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Calibri" w:hAnsi="Calibri"/>
          <w:b/>
          <w:color w:val="000000"/>
          <w:sz w:val="36"/>
        </w:rPr>
        <w:t>PERFORMANCE TESTING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Header Information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Date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October 23, 2026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Project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iMovies - Movie Ticket Booking Application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Testing Type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Load &amp; Concurrency Performance Testing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0000"/>
          <w:sz w:val="28"/>
        </w:rPr>
        <w:t>1. Executive Summary</w:t>
      </w:r>
    </w:p>
    <w:p>
      <w:pPr>
        <w:spacing w:after="200"/>
      </w:pPr>
      <w:r>
        <w:rPr>
          <w:rFonts w:ascii="Calibri" w:hAnsi="Calibri"/>
        </w:rPr>
        <w:t>This Performance Testing Report evaluates the speed, concurrency handling, and system stability of the iMovies full-stack application. The objective is to verify that API endpoints, database seat locks, and frontend state management maintain optimal response times under simulated user loads.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00000"/>
          <w:sz w:val="28"/>
        </w:rPr>
        <w:t>2. Load &amp; Response Time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API Endpoint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Concurrent Users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Avg Response Time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Status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GET /api/movies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500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120 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Passed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GET /api/shows/:id/seats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300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185 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Passed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POST /api/bookings/reserve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200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240 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Passed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POST /api/auth/login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400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150 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Passed</w:t>
            </w:r>
          </w:p>
        </w:tc>
      </w:tr>
    </w:tbl>
    <w:p>
      <w:pPr>
        <w:spacing w:after="24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0000"/>
          <w:sz w:val="28"/>
        </w:rPr>
        <w:t>3. Test Summary &amp; Key Findings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Zero Double-Booking:</w:t>
      </w:r>
      <w:r>
        <w:rPr>
          <w:rFonts w:ascii="Calibri" w:hAnsi="Calibri"/>
          <w:sz w:val="22"/>
        </w:rPr>
        <w:t xml:space="preserve"> Optimistic concurrency control in MongoDB successfully prevented duplicate seat bookings during simultaneous checkout attempts.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Low Latency:</w:t>
      </w:r>
      <w:r>
        <w:rPr>
          <w:rFonts w:ascii="Calibri" w:hAnsi="Calibri"/>
          <w:sz w:val="22"/>
        </w:rPr>
        <w:t xml:space="preserve"> Average API response time remained under 250ms across all core workflows.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System Error Rate:</w:t>
      </w:r>
      <w:r>
        <w:rPr>
          <w:rFonts w:ascii="Calibri" w:hAnsi="Calibri"/>
          <w:sz w:val="22"/>
        </w:rPr>
        <w:t xml:space="preserve"> Maintained a 0.00% error rate during sustained 200 user seat locking stress tests.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