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C51" w:rsidRPr="00453C51" w:rsidRDefault="00453C51" w:rsidP="00453C51">
      <w:pPr>
        <w:spacing w:after="0" w:line="300" w:lineRule="atLeast"/>
        <w:outlineLvl w:val="3"/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</w:pPr>
      <w:r w:rsidRPr="00453C51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>Alston</w:t>
      </w:r>
      <w:r w:rsidRPr="00453C51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 xml:space="preserve"> </w:t>
      </w:r>
      <w:r w:rsidRPr="00453C51"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  <w:t>Study Desk</w:t>
      </w:r>
    </w:p>
    <w:p w:rsidR="00453C51" w:rsidRDefault="00453C51" w:rsidP="00453C51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hyperlink r:id="rId4" w:anchor="open1" w:history="1">
        <w:r w:rsidRPr="00453C51">
          <w:rPr>
            <w:rFonts w:ascii="inherit" w:eastAsia="Times New Roman" w:hAnsi="inherit" w:cs="Arial"/>
            <w:b/>
            <w:color w:val="0000FF"/>
            <w:sz w:val="44"/>
            <w:szCs w:val="44"/>
            <w:u w:val="single"/>
          </w:rPr>
          <w:t>Product Overview</w:t>
        </w:r>
      </w:hyperlink>
      <w:r>
        <w:rPr>
          <w:rFonts w:ascii="inherit" w:eastAsia="Times New Roman" w:hAnsi="inherit" w:cs="Arial"/>
          <w:b/>
          <w:color w:val="5C5D61"/>
          <w:sz w:val="44"/>
          <w:szCs w:val="44"/>
        </w:rPr>
        <w:t xml:space="preserve">                                                </w:t>
      </w:r>
      <w:bookmarkStart w:id="0" w:name="_GoBack"/>
      <w:bookmarkEnd w:id="0"/>
      <w:r>
        <w:rPr>
          <w:rFonts w:ascii="inherit" w:eastAsia="Times New Roman" w:hAnsi="inherit" w:cs="Arial"/>
          <w:b/>
          <w:color w:val="5C5D61"/>
          <w:sz w:val="44"/>
          <w:szCs w:val="44"/>
        </w:rPr>
        <w:t>$800</w:t>
      </w:r>
    </w:p>
    <w:p w:rsidR="00453C51" w:rsidRPr="00453C51" w:rsidRDefault="00453C51" w:rsidP="00453C51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453C51" w:rsidRPr="00453C51" w:rsidRDefault="00453C51" w:rsidP="00453C51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453C51">
        <w:rPr>
          <w:rFonts w:ascii="Arial" w:eastAsia="Times New Roman" w:hAnsi="Arial" w:cs="Arial"/>
          <w:color w:val="5C5D61"/>
          <w:sz w:val="21"/>
          <w:szCs w:val="21"/>
        </w:rPr>
        <w:t xml:space="preserve">Make your day easier and </w:t>
      </w:r>
      <w:proofErr w:type="spellStart"/>
      <w:r w:rsidRPr="00453C51">
        <w:rPr>
          <w:rFonts w:ascii="Arial" w:eastAsia="Times New Roman" w:hAnsi="Arial" w:cs="Arial"/>
          <w:color w:val="5C5D61"/>
          <w:sz w:val="21"/>
          <w:szCs w:val="21"/>
        </w:rPr>
        <w:t>organised</w:t>
      </w:r>
      <w:proofErr w:type="spellEnd"/>
      <w:r w:rsidRPr="00453C51">
        <w:rPr>
          <w:rFonts w:ascii="Arial" w:eastAsia="Times New Roman" w:hAnsi="Arial" w:cs="Arial"/>
          <w:color w:val="5C5D61"/>
          <w:sz w:val="21"/>
          <w:szCs w:val="21"/>
        </w:rPr>
        <w:t xml:space="preserve"> with the multi-functional Alston table. Made from premium quality engineered wood, it features a smooth top with a spacious drawer and shelf, to keep your things </w:t>
      </w:r>
      <w:proofErr w:type="spellStart"/>
      <w:r w:rsidRPr="00453C51">
        <w:rPr>
          <w:rFonts w:ascii="Arial" w:eastAsia="Times New Roman" w:hAnsi="Arial" w:cs="Arial"/>
          <w:color w:val="5C5D61"/>
          <w:sz w:val="21"/>
          <w:szCs w:val="21"/>
        </w:rPr>
        <w:t>organised</w:t>
      </w:r>
      <w:proofErr w:type="spellEnd"/>
      <w:r w:rsidRPr="00453C51">
        <w:rPr>
          <w:rFonts w:ascii="Arial" w:eastAsia="Times New Roman" w:hAnsi="Arial" w:cs="Arial"/>
          <w:color w:val="5C5D61"/>
          <w:sz w:val="21"/>
          <w:szCs w:val="21"/>
        </w:rPr>
        <w:t>. The walnut brown color and matte finish adds an elegant look to your rooms which easily compliments any interior. Its practical design makes it a versatile piece that can be used as a study desk, office table, computer desk, etc.</w:t>
      </w:r>
    </w:p>
    <w:p w:rsidR="00453C51" w:rsidRPr="00453C51" w:rsidRDefault="00453C51" w:rsidP="00453C51">
      <w:pPr>
        <w:shd w:val="clear" w:color="auto" w:fill="FEFBF5"/>
        <w:spacing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453C51">
        <w:rPr>
          <w:rFonts w:ascii="Arial" w:eastAsia="Times New Roman" w:hAnsi="Arial" w:cs="Arial"/>
          <w:color w:val="5C5D61"/>
          <w:sz w:val="21"/>
          <w:szCs w:val="21"/>
        </w:rPr>
        <w:t>• Beautiful contemporary design</w:t>
      </w:r>
      <w:r w:rsidRPr="00453C51">
        <w:rPr>
          <w:rFonts w:ascii="Arial" w:eastAsia="Times New Roman" w:hAnsi="Arial" w:cs="Arial"/>
          <w:color w:val="5C5D61"/>
          <w:sz w:val="21"/>
          <w:szCs w:val="21"/>
        </w:rPr>
        <w:br/>
        <w:t>• Lustrous walnut brown color with a matte finish</w:t>
      </w:r>
      <w:r w:rsidRPr="00453C51">
        <w:rPr>
          <w:rFonts w:ascii="Arial" w:eastAsia="Times New Roman" w:hAnsi="Arial" w:cs="Arial"/>
          <w:color w:val="5C5D61"/>
          <w:sz w:val="21"/>
          <w:szCs w:val="21"/>
        </w:rPr>
        <w:br/>
        <w:t>• Made from superior engineered wood</w:t>
      </w:r>
      <w:r w:rsidRPr="00453C51">
        <w:rPr>
          <w:rFonts w:ascii="Arial" w:eastAsia="Times New Roman" w:hAnsi="Arial" w:cs="Arial"/>
          <w:color w:val="5C5D61"/>
          <w:sz w:val="21"/>
          <w:szCs w:val="21"/>
        </w:rPr>
        <w:br/>
        <w:t xml:space="preserve">• Spacious drawer and shelf for easy </w:t>
      </w:r>
      <w:proofErr w:type="spellStart"/>
      <w:r w:rsidRPr="00453C51">
        <w:rPr>
          <w:rFonts w:ascii="Arial" w:eastAsia="Times New Roman" w:hAnsi="Arial" w:cs="Arial"/>
          <w:color w:val="5C5D61"/>
          <w:sz w:val="21"/>
          <w:szCs w:val="21"/>
        </w:rPr>
        <w:t>organisation</w:t>
      </w:r>
      <w:proofErr w:type="spellEnd"/>
      <w:r w:rsidRPr="00453C51">
        <w:rPr>
          <w:rFonts w:ascii="Arial" w:eastAsia="Times New Roman" w:hAnsi="Arial" w:cs="Arial"/>
          <w:color w:val="5C5D61"/>
          <w:sz w:val="21"/>
          <w:szCs w:val="21"/>
        </w:rPr>
        <w:br/>
        <w:t>• Multipurpose and easy to clean</w:t>
      </w:r>
      <w:r w:rsidRPr="00453C51">
        <w:rPr>
          <w:rFonts w:ascii="Arial" w:eastAsia="Times New Roman" w:hAnsi="Arial" w:cs="Arial"/>
          <w:color w:val="5C5D61"/>
          <w:sz w:val="21"/>
          <w:szCs w:val="21"/>
        </w:rPr>
        <w:br/>
        <w:t>• 5year warranty with easy delivery</w:t>
      </w:r>
      <w:r w:rsidRPr="00453C51">
        <w:rPr>
          <w:rFonts w:ascii="Arial" w:eastAsia="Times New Roman" w:hAnsi="Arial" w:cs="Arial"/>
          <w:color w:val="5C5D61"/>
          <w:sz w:val="21"/>
          <w:szCs w:val="21"/>
        </w:rPr>
        <w:br/>
        <w:t>• Ideal dimensions for ergonomic support</w:t>
      </w:r>
    </w:p>
    <w:p w:rsidR="00453C51" w:rsidRDefault="00453C51" w:rsidP="00453C51">
      <w:pPr>
        <w:spacing w:after="0" w:line="300" w:lineRule="atLeast"/>
        <w:outlineLvl w:val="3"/>
        <w:rPr>
          <w:rFonts w:ascii="inherit" w:eastAsia="Times New Roman" w:hAnsi="inherit" w:cs="Arial"/>
          <w:b/>
          <w:color w:val="0000FF"/>
          <w:sz w:val="40"/>
          <w:szCs w:val="40"/>
          <w:u w:val="single"/>
        </w:rPr>
      </w:pPr>
      <w:r w:rsidRPr="00453C51">
        <w:rPr>
          <w:rFonts w:ascii="inherit" w:eastAsia="Times New Roman" w:hAnsi="inherit" w:cs="Arial"/>
          <w:b/>
          <w:color w:val="0000FF"/>
          <w:sz w:val="40"/>
          <w:szCs w:val="40"/>
          <w:u w:val="single"/>
        </w:rPr>
        <w:t>Product Details</w:t>
      </w:r>
    </w:p>
    <w:p w:rsidR="00453C51" w:rsidRPr="00453C51" w:rsidRDefault="00453C51" w:rsidP="00453C51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453C51" w:rsidRPr="00453C51" w:rsidTr="00453C5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5" w:history="1">
              <w:r w:rsidRPr="00453C51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C51">
              <w:rPr>
                <w:rFonts w:ascii="Times New Roman" w:eastAsia="Times New Roman" w:hAnsi="Times New Roman" w:cs="Times New Roman"/>
                <w:sz w:val="24"/>
                <w:szCs w:val="24"/>
              </w:rPr>
              <w:t>Engineered Wood - Particle Board</w:t>
            </w:r>
          </w:p>
        </w:tc>
      </w:tr>
      <w:tr w:rsidR="00453C51" w:rsidRPr="00453C51" w:rsidTr="00453C5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Color &amp; Colo</w:t>
            </w:r>
            <w:r w:rsidRPr="00453C5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r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C51">
              <w:rPr>
                <w:rFonts w:ascii="Times New Roman" w:eastAsia="Times New Roman" w:hAnsi="Times New Roman" w:cs="Times New Roman"/>
                <w:sz w:val="24"/>
                <w:szCs w:val="24"/>
              </w:rPr>
              <w:t>Brown - Walnut</w:t>
            </w:r>
          </w:p>
        </w:tc>
      </w:tr>
      <w:tr w:rsidR="00453C51" w:rsidRPr="00453C51" w:rsidTr="00453C5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53C5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Dimension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C51">
              <w:rPr>
                <w:rFonts w:ascii="Times New Roman" w:eastAsia="Times New Roman" w:hAnsi="Times New Roman" w:cs="Times New Roman"/>
                <w:sz w:val="24"/>
                <w:szCs w:val="24"/>
              </w:rPr>
              <w:t>(L)1050mm X (D)600mm X (H)760mm</w:t>
            </w:r>
          </w:p>
        </w:tc>
      </w:tr>
      <w:tr w:rsidR="00453C51" w:rsidRPr="00453C51" w:rsidTr="00453C5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53C5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C51">
              <w:rPr>
                <w:rFonts w:ascii="Times New Roman" w:eastAsia="Times New Roman" w:hAnsi="Times New Roman" w:cs="Times New Roman"/>
                <w:sz w:val="24"/>
                <w:szCs w:val="24"/>
              </w:rPr>
              <w:t>Matte</w:t>
            </w:r>
          </w:p>
        </w:tc>
      </w:tr>
      <w:tr w:rsidR="00453C51" w:rsidRPr="00453C51" w:rsidTr="00453C5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53C5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C51">
              <w:rPr>
                <w:rFonts w:ascii="Times New Roman" w:eastAsia="Times New Roman" w:hAnsi="Times New Roman" w:cs="Times New Roman"/>
                <w:sz w:val="24"/>
                <w:szCs w:val="24"/>
              </w:rPr>
              <w:t>Contemporary</w:t>
            </w:r>
          </w:p>
        </w:tc>
      </w:tr>
      <w:tr w:rsidR="00453C51" w:rsidRPr="00453C51" w:rsidTr="00453C5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53C5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C51">
              <w:rPr>
                <w:rFonts w:ascii="Times New Roman" w:eastAsia="Times New Roman" w:hAnsi="Times New Roman" w:cs="Times New Roman"/>
                <w:sz w:val="24"/>
                <w:szCs w:val="24"/>
              </w:rPr>
              <w:t>ALSTON</w:t>
            </w:r>
          </w:p>
        </w:tc>
      </w:tr>
      <w:tr w:rsidR="00453C51" w:rsidRPr="00453C51" w:rsidTr="00453C5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53C5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3C51" w:rsidRPr="00453C51" w:rsidRDefault="00453C51" w:rsidP="00453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C51">
              <w:rPr>
                <w:rFonts w:ascii="Times New Roman" w:eastAsia="Times New Roman" w:hAnsi="Times New Roman" w:cs="Times New Roman"/>
                <w:sz w:val="24"/>
                <w:szCs w:val="24"/>
              </w:rPr>
              <w:t>94033010</w:t>
            </w:r>
          </w:p>
        </w:tc>
      </w:tr>
    </w:tbl>
    <w:p w:rsidR="00D05F67" w:rsidRDefault="00D05F67"/>
    <w:sectPr w:rsidR="00D0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51"/>
    <w:rsid w:val="00453C51"/>
    <w:rsid w:val="00D0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F570"/>
  <w15:chartTrackingRefBased/>
  <w15:docId w15:val="{ABDC8CEE-04C8-43E4-A1A4-49935242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3C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3C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3C51"/>
    <w:rPr>
      <w:color w:val="0000FF"/>
      <w:u w:val="single"/>
    </w:rPr>
  </w:style>
  <w:style w:type="character" w:customStyle="1" w:styleId="sr-only">
    <w:name w:val="sr-only"/>
    <w:basedOn w:val="DefaultParagraphFont"/>
    <w:rsid w:val="00453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119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21064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88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9019">
                  <w:marLeft w:val="0"/>
                  <w:marRight w:val="0"/>
                  <w:marTop w:val="180"/>
                  <w:marBottom w:val="300"/>
                  <w:divBdr>
                    <w:top w:val="single" w:sz="6" w:space="11" w:color="CCCCCC"/>
                    <w:left w:val="single" w:sz="6" w:space="11" w:color="CCCCCC"/>
                    <w:bottom w:val="single" w:sz="6" w:space="11" w:color="CCCCCC"/>
                    <w:right w:val="single" w:sz="6" w:space="11" w:color="CCCCCC"/>
                  </w:divBdr>
                </w:div>
              </w:divsChild>
            </w:div>
          </w:divsChild>
        </w:div>
        <w:div w:id="114724017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62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42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86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www.durian.in/product/als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2021-07-29T18:36:00Z</dcterms:created>
  <dcterms:modified xsi:type="dcterms:W3CDTF">2021-07-29T18:38:00Z</dcterms:modified>
</cp:coreProperties>
</file>