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47B" w:rsidRDefault="00AB647B" w:rsidP="00AB647B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proofErr w:type="spellStart"/>
      <w:r>
        <w:rPr>
          <w:rFonts w:ascii="Helvetica" w:hAnsi="Helvetica" w:cs="Helvetica"/>
          <w:color w:val="000000"/>
          <w:sz w:val="47"/>
          <w:szCs w:val="47"/>
        </w:rPr>
        <w:t>Daine</w:t>
      </w:r>
      <w:proofErr w:type="spellEnd"/>
      <w:r>
        <w:rPr>
          <w:rFonts w:ascii="Helvetica" w:hAnsi="Helvetica" w:cs="Helvetica"/>
          <w:color w:val="000000"/>
          <w:sz w:val="47"/>
          <w:szCs w:val="47"/>
        </w:rPr>
        <w:t xml:space="preserve"> 3-pc. Sectional Sofa</w:t>
      </w:r>
    </w:p>
    <w:p w:rsidR="00AB647B" w:rsidRDefault="00AB647B" w:rsidP="00AB647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AB647B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  $2100</w:t>
      </w:r>
    </w:p>
    <w:p w:rsid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 xml:space="preserve">For a living room with style, comfort and spacious seating, the </w:t>
      </w:r>
      <w:proofErr w:type="spellStart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Daine</w:t>
      </w:r>
      <w:proofErr w:type="spellEnd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 xml:space="preserve"> 3-piece sectional sofa will satisfy your needs. </w:t>
      </w:r>
      <w:proofErr w:type="gramStart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This sectional features</w:t>
      </w:r>
      <w:proofErr w:type="gramEnd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 xml:space="preserve"> gray upholstery that's both versatile and trendy. And, when it comes to comfort, </w:t>
      </w:r>
      <w:proofErr w:type="spellStart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Daine</w:t>
      </w:r>
      <w:proofErr w:type="spellEnd"/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 xml:space="preserve"> delivers with its huge seating area and extra accent pillows. With all these great features, you're in for a well-balanced room with character.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</w:p>
    <w:p w:rsidR="00AB647B" w:rsidRDefault="00AB647B" w:rsidP="00AB647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AB647B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W: 140.5" x D: 96.5" x H: 37"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Pebble Gray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Type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Right Arm Facing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Farmhouse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Pieces in Set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3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Seats Up To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6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250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Fabric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Polyester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Materials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Hardwood, MDF Board, Plywood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Joinery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Corner Block, Staples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Cushion Type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Dacron® Wrapped Foam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Core Density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1.8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Seating Support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Sinuous Coil Spring System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Cushion Features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Refillable, Zippered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Spring Gauge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8.50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Seat Cushion Style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Loose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# of Accent Pillows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8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Seat Depth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23.00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Seat Height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20.50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Lightly brush or vacuum frequently to remove dust and grime. Spot clean using a mild water-based solvent. Pre-test cleaning methods on a hidden surface. A professional cleaning service is recommended for an overall soiled condition.</w:t>
      </w:r>
    </w:p>
    <w:p w:rsidR="00AB647B" w:rsidRPr="00AB647B" w:rsidRDefault="00AB647B" w:rsidP="00AB647B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B647B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AB647B" w:rsidRPr="00AB647B" w:rsidRDefault="00AB647B" w:rsidP="00AB647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AB647B">
        <w:rPr>
          <w:rFonts w:ascii="Helvetica" w:eastAsia="Times New Roman" w:hAnsi="Helvetica" w:cs="Helvetica"/>
          <w:color w:val="4B4B4B"/>
          <w:sz w:val="24"/>
          <w:szCs w:val="24"/>
        </w:rPr>
        <w:t>Fusion Furniture</w:t>
      </w:r>
    </w:p>
    <w:p w:rsidR="0029211E" w:rsidRDefault="00AB647B">
      <w:r>
        <w:rPr>
          <w:noProof/>
        </w:rPr>
        <w:drawing>
          <wp:anchor distT="0" distB="0" distL="114300" distR="114300" simplePos="0" relativeHeight="251658240" behindDoc="1" locked="0" layoutInCell="1" allowOverlap="1" wp14:anchorId="5AD5EAB4">
            <wp:simplePos x="0" y="0"/>
            <wp:positionH relativeFrom="page">
              <wp:align>right</wp:align>
            </wp:positionH>
            <wp:positionV relativeFrom="paragraph">
              <wp:posOffset>186690</wp:posOffset>
            </wp:positionV>
            <wp:extent cx="7768590" cy="2857500"/>
            <wp:effectExtent l="0" t="0" r="3810" b="0"/>
            <wp:wrapTight wrapText="bothSides">
              <wp:wrapPolygon edited="0">
                <wp:start x="0" y="0"/>
                <wp:lineTo x="0" y="21456"/>
                <wp:lineTo x="21558" y="21456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59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9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7B"/>
    <w:rsid w:val="0029211E"/>
    <w:rsid w:val="00AB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7F0B"/>
  <w15:chartTrackingRefBased/>
  <w15:docId w15:val="{B9CC40F4-ECD1-49D4-AA4F-4648B0C2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B6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4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B6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66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1006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7237409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6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58053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696726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66986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9007938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947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5732902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747135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6627437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08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6050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3602185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0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61402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4634701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3320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491559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0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5334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97564078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44071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7421326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1800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0752941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84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1603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27790448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18835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0698738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8809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92256941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6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73670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410246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9819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53990089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1212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66528814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7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62855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4272789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0410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1023432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2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01239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1530750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7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9702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45891175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4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2021-08-02T20:22:00Z</dcterms:created>
  <dcterms:modified xsi:type="dcterms:W3CDTF">2021-08-02T20:25:00Z</dcterms:modified>
</cp:coreProperties>
</file>