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CC" w:rsidRDefault="00146F5B" w:rsidP="00947E5C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146F5B">
        <w:rPr>
          <w:b/>
          <w:bCs/>
          <w:noProof/>
          <w:sz w:val="40"/>
          <w:szCs w:val="40"/>
          <w:lang w:val="en-US" w:bidi="hi-IN"/>
        </w:rPr>
        <w:drawing>
          <wp:inline distT="0" distB="0" distL="0" distR="0">
            <wp:extent cx="3352800" cy="1475704"/>
            <wp:effectExtent l="209550" t="95250" r="133350" b="314996"/>
            <wp:docPr id="1" name="Picture 0" descr="WhatsApp Image 2025-02-11 at 9.5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1 at 9.59.30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757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9050"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a:ln>
                    <a:effectLst>
                      <a:glow rad="635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  <a:scene3d>
                      <a:camera prst="perspectiveBelow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947E5C" w:rsidRPr="00483543" w:rsidRDefault="00947E5C" w:rsidP="0048354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</w:pPr>
      <w:r w:rsidRPr="00483543">
        <w:rPr>
          <w:rFonts w:ascii="Arial" w:hAnsi="Arial" w:cs="Arial"/>
          <w:b/>
          <w:bCs/>
          <w:color w:val="172B4D"/>
          <w:sz w:val="28"/>
          <w:szCs w:val="28"/>
          <w:shd w:val="clear" w:color="auto" w:fill="FFFFFF"/>
        </w:rPr>
        <w:t>Introduction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This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report provides an overview of a test automation framework and the test cases run for the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LevelSuperMind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mobile application. The automation is done using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Appium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with Java for running and reporting tests, and the framework uses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TestNG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t>2. Tools and Technologies Used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Appium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- Mobile Automation.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Java- The programming language used to write test scripts.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TestNG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- The test framework used for test case management and execution.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AndroidDriver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- Interacts with the Android elements.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Maven- If any dependency management.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IDE-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IntelliJ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IDEA or 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Eclipse(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for development).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t>3. Test Automation Framework</w:t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The framework has been created in order to automate the functional areas of the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LevelSuperMind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mobile application.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Capabilities Class- This manages settings like device and app.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Test Cases- Stored into methods using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TestNG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annotations.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t>4. Test Cases</w:t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Below is a detailed overview of the test cases executed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1: Open the App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Description: Verifying that the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LevelSuperMind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app opens without any issue.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Steps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Open the app.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Wait for the app to start.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Expected Result: It should open the app successfully.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2: Click on Sign-In Button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Description: Check if the user can click on the Sign-In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 xml:space="preserve">Steps: </w:t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Identify the Sign-In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Click on the Sign-In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lastRenderedPageBreak/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Expected Result: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The Sign-In screen should appear.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3: Enter Phone Number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Description: Verify that the user can enter a phone number.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Steps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Get the element for the phone number input field.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Input a valid phone number (6267021603).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Expected Result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 Successfully identified phone number input.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4: Click on Arrow Button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Description: Check the ability of the user to click on the arrow button in order to proceed.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Steps</w:t>
      </w:r>
      <w:proofErr w:type="gramStart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Find the arrow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Click on the arrow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Expected Results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 The app should navigate to the next screen.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5: Click on Arrow Button Again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Description: Check if the user is able to click again to navigate along their path.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Steps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Find the arrow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Click on the arrow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Expected Results: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The app should go to the next screen.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6: Click on Options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Description: This checks that a user can click on the options menu.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Steps</w:t>
      </w:r>
      <w:proofErr w:type="gramStart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Identify the options menu.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Click on the options menu.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Expected Results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- The options menu should be opened.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7: Click on Logout Button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Description: Here we check for Logout button interaction by the user.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Steps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Find and scroll the logout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Click on the Logout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  <w:t>Expected Result: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Logout confirmation screen should appear.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Case 8: Confirm Logout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Description: Check logout confirmation from the user 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Steps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lastRenderedPageBreak/>
        <w:br/>
        <w:t>Find Logout confirmation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Click on Logout confirmation button.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Expected Result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 Should log off to login screen.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5. Code Structure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The code is organized into several parts: 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5.1. Capabilities Class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Purpose: Manage the capability set up for the device and app.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Main Methods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level_superMind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(): Sets up the driver for Android with all required capabilities. 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5.2. Test Class (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RunLevelSuperMind</w:t>
      </w:r>
      <w:proofErr w:type="spellEnd"/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)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Function: Contains all the test cases.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Key Annotations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@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BeforeTest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 Responsible for app and driver initialization.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@Test: Assigns priorities to individual test cases.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Major Methods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: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setup(): Drives the setup and implicit waits.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Test methods (</w:t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run(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), start(),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phoneNumber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(), etc.): Execute the test steps.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t>7. Challenges and Solutions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Challenge 1: Dynamic elements with different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XPaths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Solution: Using relative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XPaths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or accessibility IDs.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>Challenge 2: Some screens are slow to load.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Solution: Instead of using </w:t>
      </w:r>
      <w:proofErr w:type="spellStart"/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Thread.sleep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(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), use explicit waits(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WebDriverWait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).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br/>
        <w:t>8. Future Enhancements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proofErr w:type="gram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More</w:t>
      </w:r>
      <w:proofErr w:type="gram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test cases would be included for other features, like profile updates, settings. 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External data sources- Excel, JSON will be implemented for data-driven testing. 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CI/CD pipeline integration for automated testing. 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t>9. Conclusion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  <w:t xml:space="preserve">The test automation framework for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LevelSuperMind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App will assist in validating the application's functioning on assumptions.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Appium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, Java, and </w:t>
      </w:r>
      <w:proofErr w:type="spellStart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>TestNG</w:t>
      </w:r>
      <w:proofErr w:type="spellEnd"/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t xml:space="preserve"> are an excellent, scalable, and strong combination for mobile automation testing.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4"/>
          <w:szCs w:val="24"/>
          <w:shd w:val="clear" w:color="auto" w:fill="FFFFFF"/>
        </w:rPr>
        <w:t>10. Appendix</w:t>
      </w:r>
      <w:r w:rsidRPr="00483543">
        <w:rPr>
          <w:rFonts w:ascii="Arial" w:hAnsi="Arial" w:cs="Arial"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 xml:space="preserve">Dependencies: </w:t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</w:r>
      <w:proofErr w:type="spellStart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Appium</w:t>
      </w:r>
      <w:proofErr w:type="spellEnd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 xml:space="preserve"> Java Client</w:t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</w:r>
      <w:proofErr w:type="spellStart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TestNG</w:t>
      </w:r>
      <w:proofErr w:type="spellEnd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br/>
      </w:r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lastRenderedPageBreak/>
        <w:br/>
        <w:t xml:space="preserve">Selenium </w:t>
      </w:r>
      <w:proofErr w:type="spellStart"/>
      <w:r w:rsidRPr="00483543">
        <w:rPr>
          <w:rFonts w:ascii="Arial" w:hAnsi="Arial" w:cs="Arial"/>
          <w:b/>
          <w:bCs/>
          <w:color w:val="172B4D"/>
          <w:sz w:val="20"/>
          <w:szCs w:val="20"/>
          <w:shd w:val="clear" w:color="auto" w:fill="FFFFFF"/>
        </w:rPr>
        <w:t>WebDriver</w:t>
      </w:r>
      <w:proofErr w:type="spellEnd"/>
    </w:p>
    <w:p w:rsidR="00483543" w:rsidRPr="00483543" w:rsidRDefault="00483543" w:rsidP="00483543">
      <w:pPr>
        <w:pStyle w:val="ListParagraph"/>
        <w:ind w:left="1080"/>
        <w:rPr>
          <w:b/>
          <w:bCs/>
          <w:i/>
          <w:iCs/>
          <w:sz w:val="48"/>
          <w:szCs w:val="48"/>
          <w:u w:val="single"/>
          <w:lang w:val="en-US"/>
        </w:rPr>
      </w:pPr>
    </w:p>
    <w:sectPr w:rsidR="00483543" w:rsidRPr="00483543" w:rsidSect="00947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0042"/>
    <w:multiLevelType w:val="hybridMultilevel"/>
    <w:tmpl w:val="8CD8BEFC"/>
    <w:lvl w:ilvl="0" w:tplc="208A98C0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6F5B"/>
    <w:rsid w:val="00146F5B"/>
    <w:rsid w:val="00213FE0"/>
    <w:rsid w:val="00483543"/>
    <w:rsid w:val="00947E5C"/>
    <w:rsid w:val="00B71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39B30-2A41-4060-B56F-9B82F3CD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patel</dc:creator>
  <cp:lastModifiedBy>khushi patel</cp:lastModifiedBy>
  <cp:revision>2</cp:revision>
  <dcterms:created xsi:type="dcterms:W3CDTF">2025-02-11T17:24:00Z</dcterms:created>
  <dcterms:modified xsi:type="dcterms:W3CDTF">2025-02-11T17:24:00Z</dcterms:modified>
</cp:coreProperties>
</file>