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C30A" w14:textId="2D5452BF" w:rsidR="008F7E88" w:rsidRDefault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>
        <w:rPr>
          <w:b/>
        </w:rPr>
        <w:t xml:space="preserve">                                                                         EXPERIMENT – </w:t>
      </w:r>
      <w:r w:rsidR="00410D25">
        <w:rPr>
          <w:b/>
        </w:rPr>
        <w:t>1.</w:t>
      </w:r>
      <w:r w:rsidR="00E01F17">
        <w:rPr>
          <w:b/>
        </w:rPr>
        <w:t>4</w:t>
      </w:r>
    </w:p>
    <w:p w14:paraId="7B8D4462" w14:textId="77777777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proofErr w:type="gramStart"/>
      <w:r w:rsidRPr="00A16939">
        <w:t>Name :</w:t>
      </w:r>
      <w:proofErr w:type="gramEnd"/>
      <w:r w:rsidRPr="00A16939">
        <w:t xml:space="preserve"> Muskan Prasun</w:t>
      </w:r>
    </w:p>
    <w:p w14:paraId="75856B4B" w14:textId="77777777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proofErr w:type="gramStart"/>
      <w:r w:rsidRPr="00A16939">
        <w:t>UID :</w:t>
      </w:r>
      <w:proofErr w:type="gramEnd"/>
      <w:r w:rsidRPr="00A16939">
        <w:t xml:space="preserve"> 23BCC70002</w:t>
      </w:r>
    </w:p>
    <w:p w14:paraId="1A721AA7" w14:textId="2F41434B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 w:rsidRPr="00A16939">
        <w:t xml:space="preserve">Subject &amp; </w:t>
      </w:r>
      <w:proofErr w:type="gramStart"/>
      <w:r w:rsidRPr="00A16939">
        <w:t>Code :</w:t>
      </w:r>
      <w:proofErr w:type="gramEnd"/>
      <w:r w:rsidRPr="00A16939">
        <w:t xml:space="preserve"> </w:t>
      </w:r>
      <w:r w:rsidR="00AB53D9">
        <w:t xml:space="preserve">FULL STACK </w:t>
      </w:r>
      <w:r w:rsidR="00410D25">
        <w:t>–</w:t>
      </w:r>
      <w:r w:rsidR="00AB53D9">
        <w:t xml:space="preserve"> 23</w:t>
      </w:r>
      <w:r w:rsidR="00410D25">
        <w:t>CSP-339</w:t>
      </w:r>
    </w:p>
    <w:p w14:paraId="54B5FB1F" w14:textId="26753CA1" w:rsidR="008F7E88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 w:rsidRPr="00A16939">
        <w:t xml:space="preserve">Section &amp; </w:t>
      </w:r>
      <w:proofErr w:type="gramStart"/>
      <w:r w:rsidRPr="00A16939">
        <w:t>Group :</w:t>
      </w:r>
      <w:proofErr w:type="gramEnd"/>
      <w:r w:rsidRPr="00A16939">
        <w:t xml:space="preserve"> 23BCC-1 A</w:t>
      </w:r>
    </w:p>
    <w:p w14:paraId="4793F816" w14:textId="77777777" w:rsidR="00E01F17" w:rsidRDefault="00A16939" w:rsidP="00FB17EC">
      <w:pPr>
        <w:keepNext/>
        <w:keepLines/>
        <w:spacing w:before="200" w:after="0"/>
        <w:outlineLvl w:val="1"/>
        <w:rPr>
          <w:rFonts w:eastAsia="MS Mincho" w:cs="Times New Roman"/>
        </w:rPr>
      </w:pPr>
      <w:r w:rsidRPr="00A16939">
        <w:rPr>
          <w:rFonts w:eastAsia="MS Gothic" w:cs="Times New Roman"/>
          <w:b/>
          <w:bCs/>
          <w:color w:val="4F81BD" w:themeColor="accent1"/>
          <w:sz w:val="26"/>
          <w:szCs w:val="26"/>
        </w:rPr>
        <w:t>AIM:</w:t>
      </w:r>
      <w:r w:rsidR="00447A35">
        <w:rPr>
          <w:rFonts w:eastAsia="MS Gothic" w:cs="Times New Roman"/>
          <w:b/>
          <w:bCs/>
          <w:color w:val="4F81BD" w:themeColor="accent1"/>
          <w:sz w:val="26"/>
          <w:szCs w:val="26"/>
        </w:rPr>
        <w:t xml:space="preserve"> </w:t>
      </w:r>
      <w:r w:rsidR="00E01F17" w:rsidRPr="00E01F17">
        <w:rPr>
          <w:rFonts w:eastAsia="MS Mincho" w:cs="Times New Roman"/>
        </w:rPr>
        <w:t xml:space="preserve">Live Character Counter for </w:t>
      </w:r>
      <w:proofErr w:type="spellStart"/>
      <w:r w:rsidR="00E01F17" w:rsidRPr="00E01F17">
        <w:rPr>
          <w:rFonts w:eastAsia="MS Mincho" w:cs="Times New Roman"/>
        </w:rPr>
        <w:t>Textarea</w:t>
      </w:r>
      <w:proofErr w:type="spellEnd"/>
    </w:p>
    <w:p w14:paraId="11977608" w14:textId="743F9DC1" w:rsidR="007C5CF5" w:rsidRDefault="0049021D" w:rsidP="00FB17EC">
      <w:pPr>
        <w:keepNext/>
        <w:keepLines/>
        <w:spacing w:before="200" w:after="0"/>
        <w:outlineLvl w:val="1"/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>
        <w:br/>
      </w:r>
      <w:r w:rsidR="00952AB6">
        <w:rPr>
          <w:rFonts w:eastAsia="MS Gothic" w:cs="Times New Roman"/>
          <w:b/>
          <w:bCs/>
          <w:color w:val="4F81BD" w:themeColor="accent1"/>
          <w:sz w:val="26"/>
          <w:szCs w:val="26"/>
        </w:rPr>
        <w:t>Theory:</w:t>
      </w:r>
    </w:p>
    <w:p w14:paraId="07103F8B" w14:textId="7066BEFF" w:rsidR="00992706" w:rsidRDefault="00992706" w:rsidP="00992706">
      <w:r>
        <w:t xml:space="preserve">A </w:t>
      </w:r>
      <w:r>
        <w:rPr>
          <w:rStyle w:val="Strong"/>
        </w:rPr>
        <w:t>Live Character Counter</w:t>
      </w:r>
      <w:r>
        <w:t xml:space="preserve"> uses </w:t>
      </w:r>
      <w:r>
        <w:rPr>
          <w:rStyle w:val="Strong"/>
        </w:rPr>
        <w:t>HTML</w:t>
      </w:r>
      <w:r>
        <w:t xml:space="preserve">, </w:t>
      </w:r>
      <w:r>
        <w:rPr>
          <w:rStyle w:val="Strong"/>
        </w:rPr>
        <w:t>CSS</w:t>
      </w:r>
      <w:r>
        <w:t xml:space="preserve">, and </w:t>
      </w:r>
      <w:r>
        <w:rPr>
          <w:rStyle w:val="Strong"/>
        </w:rPr>
        <w:t>JavaScript</w:t>
      </w:r>
      <w:r>
        <w:t xml:space="preserve"> to track and display the number of characters a user types into a </w:t>
      </w:r>
      <w:r>
        <w:rPr>
          <w:rStyle w:val="HTMLCode"/>
          <w:rFonts w:eastAsiaTheme="minorEastAsia"/>
        </w:rPr>
        <w:t>&lt;</w:t>
      </w:r>
      <w:proofErr w:type="spellStart"/>
      <w:r>
        <w:rPr>
          <w:rStyle w:val="HTMLCode"/>
          <w:rFonts w:eastAsiaTheme="minorEastAsia"/>
        </w:rPr>
        <w:t>textarea</w:t>
      </w:r>
      <w:proofErr w:type="spellEnd"/>
      <w:r>
        <w:rPr>
          <w:rStyle w:val="HTMLCode"/>
          <w:rFonts w:eastAsiaTheme="minorEastAsia"/>
        </w:rPr>
        <w:t>&gt;</w:t>
      </w:r>
      <w:r>
        <w:t xml:space="preserve"> in real time. HTML provides the structure (the </w:t>
      </w:r>
      <w:proofErr w:type="spellStart"/>
      <w:r>
        <w:rPr>
          <w:rStyle w:val="HTMLCode"/>
          <w:rFonts w:eastAsiaTheme="minorEastAsia"/>
        </w:rPr>
        <w:t>textarea</w:t>
      </w:r>
      <w:proofErr w:type="spellEnd"/>
      <w:r>
        <w:t xml:space="preserve"> and a counter element). CSS styles the UI and can visually indicate limits (e.g., change color when the limit is reached). JavaScript listens for input events (</w:t>
      </w:r>
      <w:r>
        <w:rPr>
          <w:rStyle w:val="HTMLCode"/>
          <w:rFonts w:eastAsiaTheme="minorEastAsia"/>
        </w:rPr>
        <w:t>input</w:t>
      </w:r>
      <w:r>
        <w:t xml:space="preserve"> or </w:t>
      </w:r>
      <w:proofErr w:type="spellStart"/>
      <w:r>
        <w:rPr>
          <w:rStyle w:val="HTMLCode"/>
          <w:rFonts w:eastAsiaTheme="minorEastAsia"/>
        </w:rPr>
        <w:t>keyup</w:t>
      </w:r>
      <w:proofErr w:type="spellEnd"/>
      <w:r>
        <w:t xml:space="preserve">), reads the </w:t>
      </w:r>
      <w:proofErr w:type="spellStart"/>
      <w:r>
        <w:rPr>
          <w:rStyle w:val="HTMLCode"/>
          <w:rFonts w:eastAsiaTheme="minorEastAsia"/>
        </w:rPr>
        <w:t>textarea.</w:t>
      </w:r>
      <w:proofErr w:type="gramStart"/>
      <w:r>
        <w:rPr>
          <w:rStyle w:val="HTMLCode"/>
          <w:rFonts w:eastAsiaTheme="minorEastAsia"/>
        </w:rPr>
        <w:t>value.length</w:t>
      </w:r>
      <w:proofErr w:type="spellEnd"/>
      <w:proofErr w:type="gramEnd"/>
      <w:r>
        <w:t xml:space="preserve">, updates the counter display, and enforces or reacts to a </w:t>
      </w:r>
      <w:proofErr w:type="spellStart"/>
      <w:r>
        <w:rPr>
          <w:rStyle w:val="HTMLCode"/>
          <w:rFonts w:eastAsiaTheme="minorEastAsia"/>
        </w:rPr>
        <w:t>maxlength</w:t>
      </w:r>
      <w:proofErr w:type="spellEnd"/>
      <w:r>
        <w:t xml:space="preserve"> if present. This improves user feedback and prevents overlength submissions in forms (social posts, comments, form fields).</w:t>
      </w:r>
    </w:p>
    <w:p w14:paraId="7E6364F5" w14:textId="77777777" w:rsidR="00992706" w:rsidRPr="00992706" w:rsidRDefault="00992706" w:rsidP="00992706"/>
    <w:p w14:paraId="6EF280FE" w14:textId="77777777" w:rsidR="00D11519" w:rsidRDefault="0049021D" w:rsidP="00D11519">
      <w:pPr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>
        <w:br/>
      </w:r>
      <w:r w:rsidR="00952AB6">
        <w:rPr>
          <w:rFonts w:eastAsia="MS Gothic" w:cs="Times New Roman"/>
          <w:b/>
          <w:bCs/>
          <w:color w:val="4F81BD" w:themeColor="accent1"/>
          <w:sz w:val="26"/>
          <w:szCs w:val="26"/>
        </w:rPr>
        <w:t>Conclusion:</w:t>
      </w:r>
    </w:p>
    <w:p w14:paraId="68050939" w14:textId="62DA621B" w:rsidR="00D11519" w:rsidRPr="00D11519" w:rsidRDefault="00D11519" w:rsidP="00D11519">
      <w:pPr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 w:rsidRPr="00D11519">
        <w:rPr>
          <w:lang w:val="en-IN"/>
        </w:rPr>
        <w:t>The Live Character Counter is a simple but effective UX feature that gives immediate, clear feedback to users about text length. It reduces errors, improves form usability, and can be extended with features like remaining-character warnings, progress bars, or server-side validation to ensure consistency. Overall, it’s lightweight to implement and significantly enhances the user experience for any text-entry interface.</w:t>
      </w:r>
    </w:p>
    <w:p w14:paraId="3A69453F" w14:textId="77777777" w:rsidR="00D11519" w:rsidRDefault="00D11519" w:rsidP="00407DD0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  <w:lang w:val="en-IN"/>
        </w:rPr>
      </w:pPr>
    </w:p>
    <w:p w14:paraId="29311789" w14:textId="243FB0AB" w:rsidR="00407DD0" w:rsidRDefault="00407DD0" w:rsidP="00407DD0">
      <w:pPr>
        <w:pStyle w:val="Heading2"/>
      </w:pPr>
      <w:r>
        <w:t>SNAPSHOTS:</w:t>
      </w:r>
    </w:p>
    <w:p w14:paraId="677A6875" w14:textId="3645C63E" w:rsidR="00FB1E00" w:rsidRPr="00FB1E00" w:rsidRDefault="00D11519" w:rsidP="00FB1E00">
      <w:r>
        <w:rPr>
          <w:noProof/>
        </w:rPr>
        <w:drawing>
          <wp:inline distT="0" distB="0" distL="0" distR="0" wp14:anchorId="2DD30D7E" wp14:editId="795308A3">
            <wp:extent cx="5486400" cy="2778760"/>
            <wp:effectExtent l="0" t="0" r="0" b="2540"/>
            <wp:docPr id="88538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84203" name="Picture 8853842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4F5E" w14:textId="100B2594" w:rsidR="00316AB2" w:rsidRPr="00407DD0" w:rsidRDefault="00316AB2" w:rsidP="00407DD0"/>
    <w:sectPr w:rsidR="00316AB2" w:rsidRPr="00407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A05A42"/>
    <w:multiLevelType w:val="multilevel"/>
    <w:tmpl w:val="BC1C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052B5"/>
    <w:multiLevelType w:val="multilevel"/>
    <w:tmpl w:val="679A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65F81"/>
    <w:multiLevelType w:val="multilevel"/>
    <w:tmpl w:val="4B6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636395">
    <w:abstractNumId w:val="8"/>
  </w:num>
  <w:num w:numId="2" w16cid:durableId="763654054">
    <w:abstractNumId w:val="6"/>
  </w:num>
  <w:num w:numId="3" w16cid:durableId="1927760624">
    <w:abstractNumId w:val="5"/>
  </w:num>
  <w:num w:numId="4" w16cid:durableId="529800688">
    <w:abstractNumId w:val="4"/>
  </w:num>
  <w:num w:numId="5" w16cid:durableId="1645817046">
    <w:abstractNumId w:val="7"/>
  </w:num>
  <w:num w:numId="6" w16cid:durableId="941954479">
    <w:abstractNumId w:val="3"/>
  </w:num>
  <w:num w:numId="7" w16cid:durableId="1157503381">
    <w:abstractNumId w:val="2"/>
  </w:num>
  <w:num w:numId="8" w16cid:durableId="700669046">
    <w:abstractNumId w:val="1"/>
  </w:num>
  <w:num w:numId="9" w16cid:durableId="370884319">
    <w:abstractNumId w:val="0"/>
  </w:num>
  <w:num w:numId="10" w16cid:durableId="109203686">
    <w:abstractNumId w:val="9"/>
  </w:num>
  <w:num w:numId="11" w16cid:durableId="315426817">
    <w:abstractNumId w:val="10"/>
  </w:num>
  <w:num w:numId="12" w16cid:durableId="1466584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91"/>
    <w:rsid w:val="00032FE8"/>
    <w:rsid w:val="00034616"/>
    <w:rsid w:val="0006063C"/>
    <w:rsid w:val="000B6F84"/>
    <w:rsid w:val="0015074B"/>
    <w:rsid w:val="0029639D"/>
    <w:rsid w:val="00316AB2"/>
    <w:rsid w:val="00326F90"/>
    <w:rsid w:val="003549D2"/>
    <w:rsid w:val="00385F8D"/>
    <w:rsid w:val="00407DD0"/>
    <w:rsid w:val="00410D25"/>
    <w:rsid w:val="004138FE"/>
    <w:rsid w:val="004140D8"/>
    <w:rsid w:val="00435966"/>
    <w:rsid w:val="00447A35"/>
    <w:rsid w:val="0049021D"/>
    <w:rsid w:val="005501F1"/>
    <w:rsid w:val="006408AB"/>
    <w:rsid w:val="00682CF7"/>
    <w:rsid w:val="007C5CF5"/>
    <w:rsid w:val="008E3FA0"/>
    <w:rsid w:val="008F7E88"/>
    <w:rsid w:val="00952AB6"/>
    <w:rsid w:val="0097399F"/>
    <w:rsid w:val="00992706"/>
    <w:rsid w:val="00A16939"/>
    <w:rsid w:val="00AA1D8D"/>
    <w:rsid w:val="00AB05E0"/>
    <w:rsid w:val="00AB53D9"/>
    <w:rsid w:val="00B47730"/>
    <w:rsid w:val="00C25970"/>
    <w:rsid w:val="00CB0664"/>
    <w:rsid w:val="00D11519"/>
    <w:rsid w:val="00D95844"/>
    <w:rsid w:val="00DA41CD"/>
    <w:rsid w:val="00DC5A28"/>
    <w:rsid w:val="00E01F17"/>
    <w:rsid w:val="00EA3B41"/>
    <w:rsid w:val="00EF05BA"/>
    <w:rsid w:val="00FB17EC"/>
    <w:rsid w:val="00FB1E00"/>
    <w:rsid w:val="00FC693F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35C1A"/>
  <w14:defaultImageDpi w14:val="300"/>
  <w15:docId w15:val="{7C6AA5C0-C303-4824-B5D8-A34269DB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927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Muskan Prasun</cp:lastModifiedBy>
  <cp:revision>27</cp:revision>
  <dcterms:created xsi:type="dcterms:W3CDTF">2013-12-23T23:15:00Z</dcterms:created>
  <dcterms:modified xsi:type="dcterms:W3CDTF">2025-08-11T10:03:00Z</dcterms:modified>
  <cp:category/>
</cp:coreProperties>
</file>