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pPr>
      <w:r>
        <w:rPr>
          <w:rFonts w:ascii="Arial" w:cs="Arial" w:eastAsia="Arial" w:hAnsi="Arial"/>
          <w:b/>
          <w:bCs/>
          <w:color w:val="6B7280"/>
          <w:sz w:val="20"/>
          <w:szCs w:val="20"/>
        </w:rPr>
        <w:t xml:space="preserve">RESEARCH PROPOSAL (DRAFT FOR FACULTY REVIEW)</w:t>
      </w:r>
    </w:p>
    <w:p>
      <w:pPr>
        <w:spacing w:after="140"/>
      </w:pPr>
      <w:r>
        <w:rPr>
          <w:rFonts w:ascii="Arial" w:cs="Arial" w:eastAsia="Arial" w:hAnsi="Arial"/>
          <w:b/>
          <w:bCs/>
          <w:color w:val="1F3A5F"/>
          <w:sz w:val="46"/>
          <w:szCs w:val="46"/>
        </w:rPr>
        <w:t xml:space="preserve">Reflection Agent for Agentic AI-Based Security Compliance in O-RAN</w:t>
      </w:r>
    </w:p>
    <w:p>
      <w:pPr>
        <w:pBdr>
          <w:bottom w:val="single" w:color="1F3A5F" w:sz="10" w:space="6"/>
        </w:pBdr>
        <w:spacing w:after="200"/>
      </w:pPr>
      <w:r>
        <w:rPr>
          <w:rFonts w:ascii="Arial" w:cs="Arial" w:eastAsia="Arial" w:hAnsi="Arial"/>
          <w:color w:val="374151"/>
          <w:sz w:val="26"/>
          <w:szCs w:val="26"/>
        </w:rPr>
        <w:t xml:space="preserve">A controlled study of whether a Reflection Agent adds value over ordinary RAG and a single-agent compliance system</w:t>
      </w:r>
    </w:p>
    <w:p>
      <w:pPr>
        <w:spacing w:after="40" w:before="0" w:line="276"/>
        <w:jc w:val="left"/>
      </w:pPr>
      <w:r>
        <w:rPr>
          <w:rFonts w:ascii="Arial" w:cs="Arial" w:eastAsia="Arial" w:hAnsi="Arial"/>
          <w:b/>
          <w:bCs/>
          <w:sz w:val="21"/>
          <w:szCs w:val="21"/>
        </w:rPr>
        <w:t xml:space="preserve">Project:</w:t>
      </w:r>
      <w:r>
        <w:rPr>
          <w:rFonts w:ascii="Arial" w:cs="Arial" w:eastAsia="Arial" w:hAnsi="Arial"/>
          <w:sz w:val="21"/>
          <w:szCs w:val="21"/>
        </w:rPr>
        <w:t xml:space="preserve"> Pinnacle Research Project (P32), Agentic AI for O-RAN in 6G</w:t>
      </w:r>
    </w:p>
    <w:p>
      <w:pPr>
        <w:spacing w:after="40" w:before="0" w:line="276"/>
        <w:jc w:val="left"/>
      </w:pPr>
      <w:r>
        <w:rPr>
          <w:rFonts w:ascii="Arial" w:cs="Arial" w:eastAsia="Arial" w:hAnsi="Arial"/>
          <w:b/>
          <w:bCs/>
          <w:sz w:val="21"/>
          <w:szCs w:val="21"/>
        </w:rPr>
        <w:t xml:space="preserve">Institution:</w:t>
      </w:r>
      <w:r>
        <w:rPr>
          <w:rFonts w:ascii="Arial" w:cs="Arial" w:eastAsia="Arial" w:hAnsi="Arial"/>
          <w:sz w:val="21"/>
          <w:szCs w:val="21"/>
        </w:rPr>
        <w:t xml:space="preserve"> SSN College of Engineering, Department of Information Technology</w:t>
      </w:r>
    </w:p>
    <w:p>
      <w:pPr>
        <w:spacing w:after="40" w:before="0" w:line="276"/>
        <w:jc w:val="left"/>
      </w:pPr>
      <w:r>
        <w:rPr>
          <w:rFonts w:ascii="Arial" w:cs="Arial" w:eastAsia="Arial" w:hAnsi="Arial"/>
          <w:b/>
          <w:bCs/>
          <w:sz w:val="21"/>
          <w:szCs w:val="21"/>
        </w:rPr>
        <w:t xml:space="preserve">Investigators:</w:t>
      </w:r>
      <w:r>
        <w:rPr>
          <w:rFonts w:ascii="Arial" w:cs="Arial" w:eastAsia="Arial" w:hAnsi="Arial"/>
          <w:sz w:val="21"/>
          <w:szCs w:val="21"/>
        </w:rPr>
        <w:t xml:space="preserve"> Muskan Kumari V, Raghul Krishna V</w:t>
      </w:r>
    </w:p>
    <w:p>
      <w:pPr>
        <w:spacing w:after="40" w:before="0" w:line="276"/>
        <w:jc w:val="left"/>
      </w:pPr>
      <w:r>
        <w:rPr>
          <w:rFonts w:ascii="Arial" w:cs="Arial" w:eastAsia="Arial" w:hAnsi="Arial"/>
          <w:b/>
          <w:bCs/>
          <w:sz w:val="21"/>
          <w:szCs w:val="21"/>
        </w:rPr>
        <w:t xml:space="preserve">Guides:</w:t>
      </w:r>
      <w:r>
        <w:rPr>
          <w:rFonts w:ascii="Arial" w:cs="Arial" w:eastAsia="Arial" w:hAnsi="Arial"/>
          <w:sz w:val="21"/>
          <w:szCs w:val="21"/>
        </w:rPr>
        <w:t xml:space="preserve"> Dr. G. Sornavalli, Dr. E. Suganya</w:t>
      </w:r>
    </w:p>
    <w:p>
      <w:pPr>
        <w:spacing w:after="240" w:before="0" w:line="276"/>
        <w:jc w:val="left"/>
      </w:pPr>
      <w:r>
        <w:rPr>
          <w:rFonts w:ascii="Arial" w:cs="Arial" w:eastAsia="Arial" w:hAnsi="Arial"/>
          <w:b/>
          <w:bCs/>
          <w:sz w:val="21"/>
          <w:szCs w:val="21"/>
        </w:rPr>
        <w:t xml:space="preserve">Date:</w:t>
      </w:r>
      <w:r>
        <w:rPr>
          <w:rFonts w:ascii="Arial" w:cs="Arial" w:eastAsia="Arial" w:hAnsi="Arial"/>
          <w:sz w:val="21"/>
          <w:szCs w:val="21"/>
        </w:rPr>
        <w:t xml:space="preserve"> 19 October 2026</w:t>
      </w:r>
    </w:p>
    <w:p>
      <w:pPr>
        <w:pStyle w:val="Heading2"/>
        <w:keepNext/>
        <w:spacing w:after="90" w:before="220"/>
      </w:pPr>
      <w:r>
        <w:rPr>
          <w:rFonts w:ascii="Arial" w:cs="Arial" w:eastAsia="Arial" w:hAnsi="Arial"/>
          <w:b/>
          <w:bCs/>
          <w:color w:val="1F3A5F"/>
          <w:sz w:val="25"/>
          <w:szCs w:val="25"/>
        </w:rPr>
        <w:t xml:space="preserve">Contents</w:t>
      </w:r>
    </w:p>
    <w:p>
      <w:pPr>
        <w:spacing w:after="50" w:before="0" w:line="276"/>
        <w:jc w:val="left"/>
      </w:pPr>
      <w:r>
        <w:rPr>
          <w:rFonts w:ascii="Arial" w:cs="Arial" w:eastAsia="Arial" w:hAnsi="Arial"/>
          <w:sz w:val="21"/>
          <w:szCs w:val="21"/>
        </w:rPr>
        <w:t xml:space="preserve">How to read this document</w:t>
      </w:r>
    </w:p>
    <w:p>
      <w:pPr>
        <w:spacing w:after="50" w:before="0" w:line="276"/>
        <w:jc w:val="left"/>
      </w:pPr>
      <w:r>
        <w:rPr>
          <w:rFonts w:ascii="Arial" w:cs="Arial" w:eastAsia="Arial" w:hAnsi="Arial"/>
          <w:sz w:val="21"/>
          <w:szCs w:val="21"/>
        </w:rPr>
        <w:t xml:space="preserve">Executive summary</w:t>
      </w:r>
    </w:p>
    <w:p>
      <w:pPr>
        <w:spacing w:after="50" w:before="0" w:line="276"/>
        <w:jc w:val="left"/>
      </w:pPr>
      <w:r>
        <w:rPr>
          <w:rFonts w:ascii="Arial" w:cs="Arial" w:eastAsia="Arial" w:hAnsi="Arial"/>
          <w:sz w:val="21"/>
          <w:szCs w:val="21"/>
        </w:rPr>
        <w:t xml:space="preserve">1. Introduction and literature review</w:t>
      </w:r>
    </w:p>
    <w:p>
      <w:pPr>
        <w:spacing w:after="50" w:before="0" w:line="276"/>
        <w:jc w:val="left"/>
      </w:pPr>
      <w:r>
        <w:rPr>
          <w:rFonts w:ascii="Arial" w:cs="Arial" w:eastAsia="Arial" w:hAnsi="Arial"/>
          <w:sz w:val="21"/>
          <w:szCs w:val="21"/>
        </w:rPr>
        <w:t xml:space="preserve">2. O-RAN architecture and placement of the Reflection Agent</w:t>
      </w:r>
    </w:p>
    <w:p>
      <w:pPr>
        <w:spacing w:after="50" w:before="0" w:line="276"/>
        <w:jc w:val="left"/>
      </w:pPr>
      <w:r>
        <w:rPr>
          <w:rFonts w:ascii="Arial" w:cs="Arial" w:eastAsia="Arial" w:hAnsi="Arial"/>
          <w:sz w:val="21"/>
          <w:szCs w:val="21"/>
        </w:rPr>
        <w:t xml:space="preserve">3. Research gap</w:t>
      </w:r>
    </w:p>
    <w:p>
      <w:pPr>
        <w:spacing w:after="50" w:before="0" w:line="276"/>
        <w:jc w:val="left"/>
      </w:pPr>
      <w:r>
        <w:rPr>
          <w:rFonts w:ascii="Arial" w:cs="Arial" w:eastAsia="Arial" w:hAnsi="Arial"/>
          <w:sz w:val="21"/>
          <w:szCs w:val="21"/>
        </w:rPr>
        <w:t xml:space="preserve">4. Proposed solution: the Reflection Agent</w:t>
      </w:r>
    </w:p>
    <w:p>
      <w:pPr>
        <w:spacing w:after="50" w:before="0" w:line="276"/>
        <w:jc w:val="left"/>
      </w:pPr>
      <w:r>
        <w:rPr>
          <w:rFonts w:ascii="Arial" w:cs="Arial" w:eastAsia="Arial" w:hAnsi="Arial"/>
          <w:sz w:val="21"/>
          <w:szCs w:val="21"/>
        </w:rPr>
        <w:t xml:space="preserve">5. Implementation methodology</w:t>
      </w:r>
    </w:p>
    <w:p>
      <w:pPr>
        <w:spacing w:after="50" w:before="0" w:line="276"/>
        <w:jc w:val="left"/>
      </w:pPr>
      <w:r>
        <w:rPr>
          <w:rFonts w:ascii="Arial" w:cs="Arial" w:eastAsia="Arial" w:hAnsi="Arial"/>
          <w:sz w:val="21"/>
          <w:szCs w:val="21"/>
        </w:rPr>
        <w:t xml:space="preserve">6. Architecture diagrams</w:t>
      </w:r>
    </w:p>
    <w:p>
      <w:pPr>
        <w:spacing w:after="50" w:before="0" w:line="276"/>
        <w:jc w:val="left"/>
      </w:pPr>
      <w:r>
        <w:rPr>
          <w:rFonts w:ascii="Arial" w:cs="Arial" w:eastAsia="Arial" w:hAnsi="Arial"/>
          <w:sz w:val="21"/>
          <w:szCs w:val="21"/>
        </w:rPr>
        <w:t xml:space="preserve">7. Simulation and demonstration</w:t>
      </w:r>
    </w:p>
    <w:p>
      <w:pPr>
        <w:spacing w:after="50" w:before="0" w:line="276"/>
        <w:jc w:val="left"/>
      </w:pPr>
      <w:r>
        <w:rPr>
          <w:rFonts w:ascii="Arial" w:cs="Arial" w:eastAsia="Arial" w:hAnsi="Arial"/>
          <w:sz w:val="21"/>
          <w:szCs w:val="21"/>
        </w:rPr>
        <w:t xml:space="preserve">8. Expected outputs and evaluation</w:t>
      </w:r>
    </w:p>
    <w:p>
      <w:pPr>
        <w:spacing w:after="50" w:before="0" w:line="276"/>
        <w:jc w:val="left"/>
      </w:pPr>
      <w:r>
        <w:rPr>
          <w:rFonts w:ascii="Arial" w:cs="Arial" w:eastAsia="Arial" w:hAnsi="Arial"/>
          <w:sz w:val="21"/>
          <w:szCs w:val="21"/>
        </w:rPr>
        <w:t xml:space="preserve">9. Scope and future extensions</w:t>
      </w:r>
    </w:p>
    <w:p>
      <w:pPr>
        <w:spacing w:after="50" w:before="0" w:line="276"/>
        <w:jc w:val="left"/>
      </w:pPr>
      <w:r>
        <w:rPr>
          <w:rFonts w:ascii="Arial" w:cs="Arial" w:eastAsia="Arial" w:hAnsi="Arial"/>
          <w:sz w:val="21"/>
          <w:szCs w:val="21"/>
        </w:rPr>
        <w:t xml:space="preserve">10. Conclusion and references</w:t>
      </w:r>
    </w:p>
    <w:p>
      <w:pPr>
        <w:spacing w:after="50" w:before="0" w:line="276"/>
        <w:jc w:val="left"/>
      </w:pPr>
      <w:r>
        <w:rPr>
          <w:rFonts w:ascii="Arial" w:cs="Arial" w:eastAsia="Arial" w:hAnsi="Arial"/>
          <w:sz w:val="21"/>
          <w:szCs w:val="21"/>
        </w:rPr>
        <w:t xml:space="preserve">Appendix A. Corrections to earlier project notes</w:t>
      </w:r>
    </w:p>
    <w:p>
      <w:pPr>
        <w:spacing w:after="50" w:before="0" w:line="276"/>
        <w:jc w:val="left"/>
      </w:pPr>
      <w:r>
        <w:rPr>
          <w:rFonts w:ascii="Arial" w:cs="Arial" w:eastAsia="Arial" w:hAnsi="Arial"/>
          <w:sz w:val="21"/>
          <w:szCs w:val="21"/>
        </w:rPr>
        <w:t xml:space="preserve">Appendix B. Starter clause list for the knowledge base</w:t>
      </w:r>
    </w:p>
    <w:p>
      <w:r>
        <w:br w:type="page"/>
      </w:r>
    </w:p>
    <w:p>
      <w:pPr>
        <w:pStyle w:val="Heading2"/>
        <w:keepNext/>
        <w:spacing w:after="90" w:before="220"/>
      </w:pPr>
      <w:r>
        <w:rPr>
          <w:rFonts w:ascii="Arial" w:cs="Arial" w:eastAsia="Arial" w:hAnsi="Arial"/>
          <w:b/>
          <w:bCs/>
          <w:color w:val="1F3A5F"/>
          <w:sz w:val="25"/>
          <w:szCs w:val="25"/>
        </w:rPr>
        <w:t xml:space="preserve">How to read this document</w:t>
      </w:r>
    </w:p>
    <w:p>
      <w:pPr>
        <w:spacing w:after="120" w:before="0" w:line="276"/>
        <w:jc w:val="left"/>
      </w:pPr>
      <w:r>
        <w:rPr>
          <w:rFonts w:ascii="Arial" w:cs="Arial" w:eastAsia="Arial" w:hAnsi="Arial"/>
          <w:sz w:val="21"/>
          <w:szCs w:val="21"/>
        </w:rPr>
        <w:t xml:space="preserve">Every claim in this proposal carries one of four labels, so that evaluators can tell evidence from design from expectation. The labels appear at the start of the relevant statements.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rPr>
          <w:cantSplit/>
          <w:tblHeader/>
        </w:trPr>
        <w:tc>
          <w:tcPr>
            <w:tcW w:type="dxa" w:w="1900"/>
            <w:tcBorders>
              <w:top w:val="single" w:color="C9CED6" w:sz="4"/>
              <w:left w:val="single" w:color="C9CED6" w:sz="4"/>
              <w:bottom w:val="single" w:color="C9CED6" w:sz="4"/>
              <w:right w:val="single" w:color="C9CED6" w:sz="4"/>
            </w:tcBorders>
            <w:shd w:fill="1F3A5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8"/>
                <w:szCs w:val="18"/>
              </w:rPr>
              <w:t xml:space="preserve">Label</w:t>
            </w:r>
          </w:p>
        </w:tc>
        <w:tc>
          <w:tcPr>
            <w:tcW w:type="dxa" w:w="7126"/>
            <w:tcBorders>
              <w:top w:val="single" w:color="C9CED6" w:sz="4"/>
              <w:left w:val="single" w:color="C9CED6" w:sz="4"/>
              <w:bottom w:val="single" w:color="C9CED6" w:sz="4"/>
              <w:right w:val="single" w:color="C9CED6" w:sz="4"/>
            </w:tcBorders>
            <w:shd w:fill="1F3A5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8"/>
                <w:szCs w:val="18"/>
              </w:rPr>
              <w:t xml:space="preserve">Meaning</w:t>
            </w:r>
          </w:p>
        </w:tc>
      </w:tr>
      <w:tr>
        <w:trPr>
          <w:cantSplit/>
        </w:trPr>
        <w:tc>
          <w:tcPr>
            <w:tcW w:type="dxa" w:w="1900"/>
            <w:tcBorders>
              <w:top w:val="single" w:color="C9CED6" w:sz="4"/>
              <w:left w:val="single" w:color="C9CED6" w:sz="4"/>
              <w:bottom w:val="single" w:color="C9CED6" w:sz="4"/>
              <w:right w:val="single" w:color="C9CED6" w:sz="4"/>
            </w:tcBorders>
            <w:tcMar>
              <w:top w:type="dxa" w:w="60"/>
              <w:left w:type="dxa" w:w="90"/>
              <w:bottom w:type="dxa" w:w="60"/>
              <w:right w:type="dxa" w:w="90"/>
            </w:tcMar>
            <w:vAlign w:val="top"/>
          </w:tcPr>
          <w:p>
            <w:pPr>
              <w:spacing w:after="30" w:line="250"/>
            </w:pPr>
            <w:r>
              <w:rPr>
                <w:rFonts w:ascii="Arial" w:cs="Arial" w:eastAsia="Arial" w:hAnsi="Arial"/>
                <w:b/>
                <w:bCs/>
                <w:color w:val="1B7F5F"/>
                <w:sz w:val="15"/>
                <w:szCs w:val="15"/>
              </w:rPr>
              <w:t xml:space="preserve">[PUBLISHED]</w:t>
            </w:r>
          </w:p>
        </w:tc>
        <w:tc>
          <w:tcPr>
            <w:tcW w:type="dxa" w:w="7126"/>
            <w:tcBorders>
              <w:top w:val="single" w:color="C9CED6" w:sz="4"/>
              <w:left w:val="single" w:color="C9CED6" w:sz="4"/>
              <w:bottom w:val="single" w:color="C9CED6" w:sz="4"/>
              <w:right w:val="single" w:color="C9CED6" w:sz="4"/>
            </w:tcBorders>
            <w:tcMar>
              <w:top w:type="dxa" w:w="60"/>
              <w:left w:type="dxa" w:w="90"/>
              <w:bottom w:type="dxa" w:w="60"/>
              <w:right w:type="dxa" w:w="90"/>
            </w:tcMar>
            <w:vAlign w:val="top"/>
          </w:tcPr>
          <w:p>
            <w:pPr>
              <w:spacing w:after="30" w:line="250"/>
            </w:pPr>
            <w:r>
              <w:rPr>
                <w:rFonts w:ascii="Arial" w:cs="Arial" w:eastAsia="Arial" w:hAnsi="Arial"/>
                <w:sz w:val="18"/>
                <w:szCs w:val="18"/>
              </w:rPr>
              <w:t xml:space="preserve">Reported in a source that was opened and read for this proposal (paper, specification clause, or documentation). The source is cited.</w:t>
            </w:r>
          </w:p>
        </w:tc>
      </w:tr>
      <w:tr>
        <w:trPr>
          <w:cantSplit/>
        </w:trPr>
        <w:tc>
          <w:tcPr>
            <w:tcW w:type="dxa" w:w="1900"/>
            <w:tcBorders>
              <w:top w:val="single" w:color="C9CED6" w:sz="4"/>
              <w:left w:val="single" w:color="C9CED6" w:sz="4"/>
              <w:bottom w:val="single" w:color="C9CED6" w:sz="4"/>
              <w:right w:val="single" w:color="C9CED6" w:sz="4"/>
            </w:tcBorders>
            <w:shd w:fill="F5F7FA" w:color="auto" w:val="clear"/>
            <w:tcMar>
              <w:top w:type="dxa" w:w="60"/>
              <w:left w:type="dxa" w:w="90"/>
              <w:bottom w:type="dxa" w:w="60"/>
              <w:right w:type="dxa" w:w="90"/>
            </w:tcMar>
            <w:vAlign w:val="top"/>
          </w:tcPr>
          <w:p>
            <w:pPr>
              <w:spacing w:after="30" w:line="250"/>
            </w:pPr>
            <w:r>
              <w:rPr>
                <w:rFonts w:ascii="Arial" w:cs="Arial" w:eastAsia="Arial" w:hAnsi="Arial"/>
                <w:b/>
                <w:bCs/>
                <w:color w:val="1F5FA8"/>
                <w:sz w:val="15"/>
                <w:szCs w:val="15"/>
              </w:rPr>
              <w:t xml:space="preserve">[PROPOSED]</w:t>
            </w:r>
          </w:p>
        </w:tc>
        <w:tc>
          <w:tcPr>
            <w:tcW w:type="dxa" w:w="7126"/>
            <w:tcBorders>
              <w:top w:val="single" w:color="C9CED6" w:sz="4"/>
              <w:left w:val="single" w:color="C9CED6" w:sz="4"/>
              <w:bottom w:val="single" w:color="C9CED6" w:sz="4"/>
              <w:right w:val="single" w:color="C9CED6" w:sz="4"/>
            </w:tcBorders>
            <w:shd w:fill="F5F7FA" w:color="auto" w:val="clear"/>
            <w:tcMar>
              <w:top w:type="dxa" w:w="60"/>
              <w:left w:type="dxa" w:w="90"/>
              <w:bottom w:type="dxa" w:w="60"/>
              <w:right w:type="dxa" w:w="90"/>
            </w:tcMar>
            <w:vAlign w:val="top"/>
          </w:tcPr>
          <w:p>
            <w:pPr>
              <w:spacing w:after="30" w:line="250"/>
            </w:pPr>
            <w:r>
              <w:rPr>
                <w:rFonts w:ascii="Arial" w:cs="Arial" w:eastAsia="Arial" w:hAnsi="Arial"/>
                <w:sz w:val="18"/>
                <w:szCs w:val="18"/>
              </w:rPr>
              <w:t xml:space="preserve">A design choice made by this project. It is our decision, not a finding.</w:t>
            </w:r>
          </w:p>
        </w:tc>
      </w:tr>
      <w:tr>
        <w:trPr>
          <w:cantSplit/>
        </w:trPr>
        <w:tc>
          <w:tcPr>
            <w:tcW w:type="dxa" w:w="1900"/>
            <w:tcBorders>
              <w:top w:val="single" w:color="C9CED6" w:sz="4"/>
              <w:left w:val="single" w:color="C9CED6" w:sz="4"/>
              <w:bottom w:val="single" w:color="C9CED6" w:sz="4"/>
              <w:right w:val="single" w:color="C9CED6" w:sz="4"/>
            </w:tcBorders>
            <w:tcMar>
              <w:top w:type="dxa" w:w="60"/>
              <w:left w:type="dxa" w:w="90"/>
              <w:bottom w:type="dxa" w:w="60"/>
              <w:right w:type="dxa" w:w="90"/>
            </w:tcMar>
            <w:vAlign w:val="top"/>
          </w:tcPr>
          <w:p>
            <w:pPr>
              <w:spacing w:after="30" w:line="250"/>
            </w:pPr>
            <w:r>
              <w:rPr>
                <w:rFonts w:ascii="Arial" w:cs="Arial" w:eastAsia="Arial" w:hAnsi="Arial"/>
                <w:b/>
                <w:bCs/>
                <w:color w:val="C2410C"/>
                <w:sz w:val="15"/>
                <w:szCs w:val="15"/>
              </w:rPr>
              <w:t xml:space="preserve">[HYPOTHESIS]</w:t>
            </w:r>
          </w:p>
        </w:tc>
        <w:tc>
          <w:tcPr>
            <w:tcW w:type="dxa" w:w="7126"/>
            <w:tcBorders>
              <w:top w:val="single" w:color="C9CED6" w:sz="4"/>
              <w:left w:val="single" w:color="C9CED6" w:sz="4"/>
              <w:bottom w:val="single" w:color="C9CED6" w:sz="4"/>
              <w:right w:val="single" w:color="C9CED6" w:sz="4"/>
            </w:tcBorders>
            <w:tcMar>
              <w:top w:type="dxa" w:w="60"/>
              <w:left w:type="dxa" w:w="90"/>
              <w:bottom w:type="dxa" w:w="60"/>
              <w:right w:type="dxa" w:w="90"/>
            </w:tcMar>
            <w:vAlign w:val="top"/>
          </w:tcPr>
          <w:p>
            <w:pPr>
              <w:spacing w:after="30" w:line="250"/>
            </w:pPr>
            <w:r>
              <w:rPr>
                <w:rFonts w:ascii="Arial" w:cs="Arial" w:eastAsia="Arial" w:hAnsi="Arial"/>
                <w:sz w:val="18"/>
                <w:szCs w:val="18"/>
              </w:rPr>
              <w:t xml:space="preserve">An expected outcome or suspected issue that must be tested. It may turn out to be wrong, and a refuted hypothesis is an acceptable result.</w:t>
            </w:r>
          </w:p>
        </w:tc>
      </w:tr>
      <w:tr>
        <w:trPr>
          <w:cantSplit/>
        </w:trPr>
        <w:tc>
          <w:tcPr>
            <w:tcW w:type="dxa" w:w="1900"/>
            <w:tcBorders>
              <w:top w:val="single" w:color="C9CED6" w:sz="4"/>
              <w:left w:val="single" w:color="C9CED6" w:sz="4"/>
              <w:bottom w:val="single" w:color="C9CED6" w:sz="4"/>
              <w:right w:val="single" w:color="C9CED6" w:sz="4"/>
            </w:tcBorders>
            <w:shd w:fill="F5F7FA" w:color="auto" w:val="clear"/>
            <w:tcMar>
              <w:top w:type="dxa" w:w="60"/>
              <w:left w:type="dxa" w:w="90"/>
              <w:bottom w:type="dxa" w:w="60"/>
              <w:right w:type="dxa" w:w="90"/>
            </w:tcMar>
            <w:vAlign w:val="top"/>
          </w:tcPr>
          <w:p>
            <w:pPr>
              <w:spacing w:after="30" w:line="250"/>
            </w:pPr>
            <w:r>
              <w:rPr>
                <w:rFonts w:ascii="Arial" w:cs="Arial" w:eastAsia="Arial" w:hAnsi="Arial"/>
                <w:b/>
                <w:bCs/>
                <w:color w:val="6B7280"/>
                <w:sz w:val="15"/>
                <w:szCs w:val="15"/>
              </w:rPr>
              <w:t xml:space="preserve">[UNVERIFIED]</w:t>
            </w:r>
          </w:p>
        </w:tc>
        <w:tc>
          <w:tcPr>
            <w:tcW w:type="dxa" w:w="7126"/>
            <w:tcBorders>
              <w:top w:val="single" w:color="C9CED6" w:sz="4"/>
              <w:left w:val="single" w:color="C9CED6" w:sz="4"/>
              <w:bottom w:val="single" w:color="C9CED6" w:sz="4"/>
              <w:right w:val="single" w:color="C9CED6" w:sz="4"/>
            </w:tcBorders>
            <w:shd w:fill="F5F7FA" w:color="auto" w:val="clear"/>
            <w:tcMar>
              <w:top w:type="dxa" w:w="60"/>
              <w:left w:type="dxa" w:w="90"/>
              <w:bottom w:type="dxa" w:w="60"/>
              <w:right w:type="dxa" w:w="90"/>
            </w:tcMar>
            <w:vAlign w:val="top"/>
          </w:tcPr>
          <w:p>
            <w:pPr>
              <w:spacing w:after="30" w:line="250"/>
            </w:pPr>
            <w:r>
              <w:rPr>
                <w:rFonts w:ascii="Arial" w:cs="Arial" w:eastAsia="Arial" w:hAnsi="Arial"/>
                <w:sz w:val="18"/>
                <w:szCs w:val="18"/>
              </w:rPr>
              <w:t xml:space="preserve">Could not be confirmed. It comes from secondary material, project notes, or the identifier of a source that was not opened.</w:t>
            </w:r>
          </w:p>
        </w:tc>
      </w:tr>
    </w:tbl>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C2410C" w:sz="24"/>
              <w:bottom w:val="none" w:color="FFFFFF" w:sz="0"/>
              <w:right w:val="none" w:color="FFFFFF" w:sz="0"/>
            </w:tcBorders>
            <w:shd w:fill="FFF7E6" w:color="auto" w:val="clear"/>
            <w:tcMar>
              <w:top w:type="dxa" w:w="100"/>
              <w:left w:type="dxa" w:w="180"/>
              <w:bottom w:type="dxa" w:w="80"/>
              <w:right w:type="dxa" w:w="140"/>
            </w:tcMar>
          </w:tcPr>
          <w:p>
            <w:pPr>
              <w:spacing w:after="60"/>
            </w:pPr>
            <w:r>
              <w:rPr>
                <w:rFonts w:ascii="Arial" w:cs="Arial" w:eastAsia="Arial" w:hAnsi="Arial"/>
                <w:b/>
                <w:bCs/>
                <w:color w:val="C2410C"/>
                <w:sz w:val="21"/>
                <w:szCs w:val="21"/>
              </w:rPr>
              <w:t xml:space="preserve">Limits of the evidence base</w:t>
            </w:r>
          </w:p>
          <w:p>
            <w:pPr>
              <w:spacing w:after="60" w:line="264"/>
            </w:pPr>
            <w:r>
              <w:rPr>
                <w:rFonts w:ascii="Arial" w:cs="Arial" w:eastAsia="Arial" w:hAnsi="Arial"/>
                <w:sz w:val="20"/>
                <w:szCs w:val="20"/>
              </w:rPr>
              <w:t xml:space="preserve">The compliance paper by Chatzimiltis et al. [1] (arXiv v2, 14 April 2026, with its supplementary prompts) was read in full. The reflection literature [5]-[8] was checked at abstract and key-finding level. TS 33.501 clauses were read through a third-party mirror and </w:t>
            </w:r>
            <w:r>
              <w:rPr>
                <w:rFonts w:ascii="Arial" w:cs="Arial" w:eastAsia="Arial" w:hAnsi="Arial"/>
                <w:b/>
                <w:bCs/>
                <w:sz w:val="20"/>
                <w:szCs w:val="20"/>
              </w:rPr>
              <w:t xml:space="preserve">must be re-checked against the official 3GPP text</w:t>
            </w:r>
            <w:r>
              <w:rPr>
                <w:rFonts w:ascii="Arial" w:cs="Arial" w:eastAsia="Arial" w:hAnsi="Arial"/>
                <w:sz w:val="20"/>
                <w:szCs w:val="20"/>
              </w:rPr>
              <w:t xml:space="preserve"> before any label is frozen. This was a targeted search, not a systematic review, so statements such as “not reported” or “to our knowledge” mean “not found in the sources read”, not “does not exist”.</w:t>
            </w:r>
          </w:p>
        </w:tc>
      </w:tr>
    </w:tbl>
    <w:p>
      <w:pPr>
        <w:spacing w:after="100"/>
      </w:pPr>
    </w:p>
    <w:p>
      <w:pPr>
        <w:pStyle w:val="Heading1"/>
        <w:pBdr>
          <w:bottom w:val="single" w:color="1F3A5F" w:sz="8" w:space="3"/>
        </w:pBdr>
        <w:spacing w:after="140" w:before="320"/>
      </w:pPr>
      <w:r>
        <w:rPr>
          <w:rFonts w:ascii="Arial" w:cs="Arial" w:eastAsia="Arial" w:hAnsi="Arial"/>
          <w:b/>
          <w:bCs/>
          <w:color w:val="1F3A5F"/>
          <w:sz w:val="32"/>
          <w:szCs w:val="32"/>
        </w:rPr>
        <w:t xml:space="preserve">Executive summary</w:t>
      </w:r>
    </w:p>
    <w:p>
      <w:pPr>
        <w:spacing w:after="120" w:before="0" w:line="276"/>
        <w:jc w:val="left"/>
      </w:pPr>
      <w:r>
        <w:rPr>
          <w:rFonts w:ascii="Arial" w:cs="Arial" w:eastAsia="Arial" w:hAnsi="Arial"/>
          <w:sz w:val="21"/>
          <w:szCs w:val="21"/>
        </w:rPr>
        <w:t xml:space="preserve">Open RAN splits the radio access network into functions from different vendors and adds software controllers (RICs) that apply configuration changes automatically. Every gNB configuration file therefore carries security-relevant parameters (ciphering and integrity algorithms, for example) that must agree with 3GPP and O-RAN security requirements. Checking this by hand does not scale, so recent work asks whether LLM agents with retrieval-augmented generation (RAG) can do it.</w:t>
      </w:r>
    </w:p>
    <w:p>
      <w:pPr>
        <w:spacing w:after="120" w:before="0" w:line="276"/>
        <w:jc w:val="left"/>
      </w:pPr>
      <w:r>
        <w:rPr>
          <w:rFonts w:ascii="Arial" w:cs="Arial" w:eastAsia="Arial" w:hAnsi="Arial"/>
          <w:b/>
          <w:bCs/>
          <w:color w:val="1B7F5F"/>
          <w:sz w:val="18"/>
          <w:szCs w:val="18"/>
        </w:rPr>
        <w:t xml:space="preserve">[PUBLISHED]</w:t>
      </w:r>
      <w:r>
        <w:rPr>
          <w:rFonts w:ascii="Arial" w:cs="Arial" w:eastAsia="Arial" w:hAnsi="Arial"/>
          <w:sz w:val="21"/>
          <w:szCs w:val="21"/>
        </w:rPr>
        <w:t xml:space="preserve"> The closest published work [1] builds such a system, including a Reflection Agent that critiques the assessor’s output, and evaluates it as an initial case study on four OAI configuration files. Its headline result concerns retrieval design: plain RAG scored below no RAG, while RAG with an LLM-generated query step scored highest. The Reflection Agent’s own contribution is never reported separately.</w:t>
      </w:r>
    </w:p>
    <w:p>
      <w:pPr>
        <w:spacing w:after="120" w:before="0" w:line="276"/>
        <w:jc w:val="left"/>
      </w:pPr>
      <w:r>
        <w:rPr>
          <w:rFonts w:ascii="Arial" w:cs="Arial" w:eastAsia="Arial" w:hAnsi="Arial"/>
          <w:b/>
          <w:bCs/>
          <w:color w:val="1F5FA8"/>
          <w:sz w:val="18"/>
          <w:szCs w:val="18"/>
        </w:rPr>
        <w:t xml:space="preserve">[PROPOSED]</w:t>
      </w:r>
      <w:r>
        <w:rPr>
          <w:rFonts w:ascii="Arial" w:cs="Arial" w:eastAsia="Arial" w:hAnsi="Arial"/>
          <w:sz w:val="21"/>
          <w:szCs w:val="21"/>
        </w:rPr>
        <w:t xml:space="preserve"> This project therefore does not assume that a Reflection Agent helps. Its central question is stated below, and the answer may be “no”.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1F5FA8" w:sz="24"/>
              <w:bottom w:val="none" w:color="FFFFFF" w:sz="0"/>
              <w:right w:val="none" w:color="FFFFFF" w:sz="0"/>
            </w:tcBorders>
            <w:shd w:fill="EEF4FB" w:color="auto" w:val="clear"/>
            <w:tcMar>
              <w:top w:type="dxa" w:w="100"/>
              <w:left w:type="dxa" w:w="180"/>
              <w:bottom w:type="dxa" w:w="80"/>
              <w:right w:type="dxa" w:w="140"/>
            </w:tcMar>
          </w:tcPr>
          <w:p>
            <w:pPr>
              <w:spacing w:after="60"/>
            </w:pPr>
            <w:r>
              <w:rPr>
                <w:rFonts w:ascii="Arial" w:cs="Arial" w:eastAsia="Arial" w:hAnsi="Arial"/>
                <w:b/>
                <w:bCs/>
                <w:color w:val="1F5FA8"/>
                <w:sz w:val="21"/>
                <w:szCs w:val="21"/>
              </w:rPr>
              <w:t xml:space="preserve">Central research question</w:t>
            </w:r>
          </w:p>
          <w:p>
            <w:pPr>
              <w:spacing w:after="60" w:line="264"/>
            </w:pPr>
            <w:r>
              <w:rPr>
                <w:rFonts w:ascii="Arial" w:cs="Arial" w:eastAsia="Arial" w:hAnsi="Arial"/>
                <w:sz w:val="20"/>
                <w:szCs w:val="20"/>
              </w:rPr>
              <w:t xml:space="preserve">Does a Reflection Agent improve security-compliance assessment of O-RAN gNB configuration files beyond (a) a rule-based checker, (b) ordinary RAG, and (c) a single-agent agentic-RAG assessor? If it does, does the gain come from the LLM critic itself, or from deterministic verification of the evidence (parameter exists, quote appears in the cited clause, “shall” versus “may” strength, fix is valid)?</w:t>
            </w:r>
          </w:p>
        </w:tc>
      </w:tr>
    </w:tbl>
    <w:p>
      <w:pPr>
        <w:spacing w:after="80"/>
      </w:pPr>
    </w:p>
    <w:p>
      <w:pPr>
        <w:spacing w:after="120" w:before="0" w:line="276"/>
        <w:jc w:val="left"/>
      </w:pPr>
      <w:r>
        <w:rPr>
          <w:rFonts w:ascii="Arial" w:cs="Arial" w:eastAsia="Arial" w:hAnsi="Arial"/>
          <w:b/>
          <w:bCs/>
          <w:color w:val="1F5FA8"/>
          <w:sz w:val="18"/>
          <w:szCs w:val="18"/>
        </w:rPr>
        <w:t xml:space="preserve">[PROPOSED]</w:t>
      </w:r>
      <w:r>
        <w:rPr>
          <w:rFonts w:ascii="Arial" w:cs="Arial" w:eastAsia="Arial" w:hAnsi="Arial"/>
          <w:sz w:val="21"/>
          <w:szCs w:val="21"/>
        </w:rPr>
        <w:t xml:space="preserve"> The proposed design anchors reflection to checks performed by code, because the general literature reports that LLMs correcting themselves without external feedback can fail or even get worse [7], and that tool-based external feedback is what makes critique reliable [8]. A controlled comparison of seven arms (A0 to A6, Section 5.7) isolates each component.</w:t>
      </w:r>
    </w:p>
    <w:p>
      <w:pPr>
        <w:spacing w:after="120" w:before="0" w:line="276"/>
        <w:jc w:val="left"/>
      </w:pPr>
      <w:r>
        <w:rPr>
          <w:rFonts w:ascii="Arial" w:cs="Arial" w:eastAsia="Arial" w:hAnsi="Arial"/>
          <w:b/>
          <w:bCs/>
          <w:color w:val="1F5FA8"/>
          <w:sz w:val="18"/>
          <w:szCs w:val="18"/>
        </w:rPr>
        <w:t xml:space="preserve">[PROPOSED]</w:t>
      </w:r>
      <w:r>
        <w:rPr>
          <w:rFonts w:ascii="Arial" w:cs="Arial" w:eastAsia="Arial" w:hAnsi="Arial"/>
          <w:sz w:val="21"/>
          <w:szCs w:val="21"/>
        </w:rPr>
        <w:t xml:space="preserve"> A network simulator is not needed to answer this question, because the object under test is a static configuration file plus standards text. The recommended demonstration is a software pipeline with a dashboard (Section 7), with an optional OAI rfsim demonstration as a stretch goal. We make no claim that reflection is novel, and no claim about 6G radio behaviour: configurations and specifications are 5G O-RAN artifacts used as a proxy for the 6G control-plane vision.</w:t>
      </w:r>
    </w:p>
    <w:p>
      <w:pPr>
        <w:pStyle w:val="Heading1"/>
        <w:pageBreakBefore/>
        <w:pBdr>
          <w:bottom w:val="single" w:color="1F3A5F" w:sz="8" w:space="3"/>
        </w:pBdr>
        <w:spacing w:after="140" w:before="320"/>
      </w:pPr>
      <w:r>
        <w:rPr>
          <w:rFonts w:ascii="Arial" w:cs="Arial" w:eastAsia="Arial" w:hAnsi="Arial"/>
          <w:b/>
          <w:bCs/>
          <w:color w:val="1F3A5F"/>
          <w:sz w:val="32"/>
          <w:szCs w:val="32"/>
        </w:rPr>
        <w:t xml:space="preserve">1. Introduction and literature review</w:t>
      </w:r>
    </w:p>
    <w:p>
      <w:pPr>
        <w:pStyle w:val="Heading2"/>
        <w:keepNext/>
        <w:spacing w:after="90" w:before="220"/>
      </w:pPr>
      <w:r>
        <w:rPr>
          <w:rFonts w:ascii="Arial" w:cs="Arial" w:eastAsia="Arial" w:hAnsi="Arial"/>
          <w:b/>
          <w:bCs/>
          <w:color w:val="1F3A5F"/>
          <w:sz w:val="25"/>
          <w:szCs w:val="25"/>
        </w:rPr>
        <w:t xml:space="preserve">1.1 Background and motivation</w:t>
      </w:r>
    </w:p>
    <w:p>
      <w:pPr>
        <w:spacing w:after="120" w:before="0" w:line="276"/>
        <w:jc w:val="left"/>
      </w:pPr>
      <w:r>
        <w:rPr>
          <w:rFonts w:ascii="Arial" w:cs="Arial" w:eastAsia="Arial" w:hAnsi="Arial"/>
          <w:sz w:val="21"/>
          <w:szCs w:val="21"/>
        </w:rPr>
        <w:t xml:space="preserve">O-RAN disaggregates the gNB into a central unit (CU), distributed unit (DU) and radio unit (RU) and adds the Service Management and Orchestration (SMO) framework with a Non-RT RIC and a Near-RT RIC. This increases programmability, but it also increases the number of configuration artifacts, interfaces and vendors that must remain consistent with security requirements. In OAI, for instance, a </w:t>
      </w:r>
      <w:r>
        <w:rPr>
          <w:rFonts w:ascii="Consolas" w:cs="Consolas" w:eastAsia="Consolas" w:hAnsi="Consolas"/>
          <w:color w:val="7A1F3D"/>
          <w:sz w:val="20"/>
          <w:szCs w:val="20"/>
        </w:rPr>
        <w:t xml:space="preserve">security</w:t>
      </w:r>
      <w:r>
        <w:rPr>
          <w:rFonts w:ascii="Arial" w:cs="Arial" w:eastAsia="Arial" w:hAnsi="Arial"/>
          <w:sz w:val="21"/>
          <w:szCs w:val="21"/>
        </w:rPr>
        <w:t xml:space="preserve"> block in the gNB configuration selects the ciphering and integrity algorithms and the user-plane protection switches [14].</w:t>
      </w:r>
    </w:p>
    <w:p>
      <w:pPr>
        <w:spacing w:after="120" w:before="0" w:line="276"/>
        <w:jc w:val="left"/>
      </w:pPr>
      <w:r>
        <w:rPr>
          <w:rFonts w:ascii="Arial" w:cs="Arial" w:eastAsia="Arial" w:hAnsi="Arial"/>
          <w:sz w:val="21"/>
          <w:szCs w:val="21"/>
        </w:rPr>
        <w:t xml:space="preserve">Security compliance checking has two parts: reading long, multimodal standards (3GPP TS 33.501, O-RAN WG11 specifications) and applying them to a concrete configuration. The first part is where language models and retrieval could help. The second part is where mistakes are costly, because a wrongly reported or wrongly “fixed” parameter can weaken a deployment.</w:t>
      </w:r>
    </w:p>
    <w:p>
      <w:pPr>
        <w:pStyle w:val="Heading2"/>
        <w:keepNext/>
        <w:spacing w:after="90" w:before="220"/>
      </w:pPr>
      <w:r>
        <w:rPr>
          <w:rFonts w:ascii="Arial" w:cs="Arial" w:eastAsia="Arial" w:hAnsi="Arial"/>
          <w:b/>
          <w:bCs/>
          <w:color w:val="1F3A5F"/>
          <w:sz w:val="25"/>
          <w:szCs w:val="25"/>
        </w:rPr>
        <w:t xml:space="preserve">1.2 What existing researchers implemented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700"/>
        <w:gridCol w:w="2300"/>
        <w:gridCol w:w="2526"/>
      </w:tblGrid>
      <w:tr>
        <w:trPr>
          <w:cantSplit/>
          <w:tblHeader/>
        </w:trPr>
        <w:tc>
          <w:tcPr>
            <w:tcW w:type="dxa" w:w="1500"/>
            <w:tcBorders>
              <w:top w:val="single" w:color="C9CED6" w:sz="4"/>
              <w:left w:val="single" w:color="C9CED6" w:sz="4"/>
              <w:bottom w:val="single" w:color="C9CED6" w:sz="4"/>
              <w:right w:val="single" w:color="C9CED6" w:sz="4"/>
            </w:tcBorders>
            <w:shd w:fill="1F3A5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8"/>
                <w:szCs w:val="18"/>
              </w:rPr>
              <w:t xml:space="preserve">Work</w:t>
            </w:r>
          </w:p>
        </w:tc>
        <w:tc>
          <w:tcPr>
            <w:tcW w:type="dxa" w:w="2700"/>
            <w:tcBorders>
              <w:top w:val="single" w:color="C9CED6" w:sz="4"/>
              <w:left w:val="single" w:color="C9CED6" w:sz="4"/>
              <w:bottom w:val="single" w:color="C9CED6" w:sz="4"/>
              <w:right w:val="single" w:color="C9CED6" w:sz="4"/>
            </w:tcBorders>
            <w:shd w:fill="1F3A5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8"/>
                <w:szCs w:val="18"/>
              </w:rPr>
              <w:t xml:space="preserve">Approach</w:t>
            </w:r>
          </w:p>
        </w:tc>
        <w:tc>
          <w:tcPr>
            <w:tcW w:type="dxa" w:w="2300"/>
            <w:tcBorders>
              <w:top w:val="single" w:color="C9CED6" w:sz="4"/>
              <w:left w:val="single" w:color="C9CED6" w:sz="4"/>
              <w:bottom w:val="single" w:color="C9CED6" w:sz="4"/>
              <w:right w:val="single" w:color="C9CED6" w:sz="4"/>
            </w:tcBorders>
            <w:shd w:fill="1F3A5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8"/>
                <w:szCs w:val="18"/>
              </w:rPr>
              <w:t xml:space="preserve">Reported results</w:t>
            </w:r>
          </w:p>
        </w:tc>
        <w:tc>
          <w:tcPr>
            <w:tcW w:type="dxa" w:w="2526"/>
            <w:tcBorders>
              <w:top w:val="single" w:color="C9CED6" w:sz="4"/>
              <w:left w:val="single" w:color="C9CED6" w:sz="4"/>
              <w:bottom w:val="single" w:color="C9CED6" w:sz="4"/>
              <w:right w:val="single" w:color="C9CED6" w:sz="4"/>
            </w:tcBorders>
            <w:shd w:fill="1F3A5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8"/>
                <w:szCs w:val="18"/>
              </w:rPr>
              <w:t xml:space="preserve">Limitations (authors’ or ours)</w:t>
            </w:r>
          </w:p>
        </w:tc>
      </w:tr>
      <w:tr>
        <w:trPr>
          <w:cantSplit/>
        </w:trPr>
        <w:tc>
          <w:tcPr>
            <w:tcW w:type="dxa" w:w="1500"/>
            <w:tcBorders>
              <w:top w:val="single" w:color="C9CED6" w:sz="4"/>
              <w:left w:val="single" w:color="C9CED6" w:sz="4"/>
              <w:bottom w:val="single" w:color="C9CED6" w:sz="4"/>
              <w:right w:val="single" w:color="C9CED6" w:sz="4"/>
            </w:tcBorders>
            <w:tcMar>
              <w:top w:type="dxa" w:w="60"/>
              <w:left w:type="dxa" w:w="90"/>
              <w:bottom w:type="dxa" w:w="60"/>
              <w:right w:type="dxa" w:w="90"/>
            </w:tcMar>
            <w:vAlign w:val="top"/>
          </w:tcPr>
          <w:p>
            <w:pPr>
              <w:spacing w:after="30" w:line="250"/>
            </w:pPr>
            <w:r>
              <w:rPr>
                <w:rFonts w:ascii="Arial" w:cs="Arial" w:eastAsia="Arial" w:hAnsi="Arial"/>
                <w:sz w:val="18"/>
                <w:szCs w:val="18"/>
              </w:rPr>
              <w:t xml:space="preserve">Chatzimiltis et al. [1]</w:t>
            </w:r>
          </w:p>
          <w:p>
            <w:pPr>
              <w:spacing w:after="30" w:line="250"/>
            </w:pPr>
            <w:r>
              <w:rPr>
                <w:rFonts w:ascii="Arial" w:cs="Arial" w:eastAsia="Arial" w:hAnsi="Arial"/>
                <w:sz w:val="18"/>
                <w:szCs w:val="18"/>
              </w:rPr>
              <w:t xml:space="preserve">Agentic AI for 6G: RAN security compliance</w:t>
            </w:r>
          </w:p>
          <w:p>
            <w:pPr>
              <w:spacing w:after="30" w:line="250"/>
            </w:pPr>
            <w:r>
              <w:rPr>
                <w:rFonts w:ascii="Arial" w:cs="Arial" w:eastAsia="Arial" w:hAnsi="Arial"/>
                <w:sz w:val="18"/>
                <w:szCs w:val="18"/>
              </w:rPr>
              <w:t xml:space="preserve">(arXiv 2512.12400, v2 Apr 2026)</w:t>
            </w:r>
          </w:p>
        </w:tc>
        <w:tc>
          <w:tcPr>
            <w:tcW w:type="dxa" w:w="2700"/>
            <w:tcBorders>
              <w:top w:val="single" w:color="C9CED6" w:sz="4"/>
              <w:left w:val="single" w:color="C9CED6" w:sz="4"/>
              <w:bottom w:val="single" w:color="C9CED6" w:sz="4"/>
              <w:right w:val="single" w:color="C9CED6" w:sz="4"/>
            </w:tcBorders>
            <w:tcMar>
              <w:top w:type="dxa" w:w="60"/>
              <w:left w:type="dxa" w:w="90"/>
              <w:bottom w:type="dxa" w:w="60"/>
              <w:right w:type="dxa" w:w="90"/>
            </w:tcMar>
            <w:vAlign w:val="top"/>
          </w:tcPr>
          <w:p>
            <w:pPr>
              <w:spacing w:after="30" w:line="250"/>
            </w:pPr>
            <w:r>
              <w:rPr>
                <w:rFonts w:ascii="Arial" w:cs="Arial" w:eastAsia="Arial" w:hAnsi="Arial"/>
                <w:b/>
                <w:bCs/>
                <w:color w:val="1B7F5F"/>
                <w:sz w:val="15"/>
                <w:szCs w:val="15"/>
              </w:rPr>
              <w:t xml:space="preserve">[PUBLISHED]</w:t>
            </w:r>
            <w:r>
              <w:rPr>
                <w:rFonts w:ascii="Arial" w:cs="Arial" w:eastAsia="Arial" w:hAnsi="Arial"/>
                <w:sz w:val="18"/>
                <w:szCs w:val="18"/>
              </w:rPr>
              <w:t xml:space="preserve"> LLM agents with RAG assess CU configuration files against O-RAN and 3GPP standards. Compliance Assessment Agent, Reflection Agent and a RAG Query Generator, built in n8n. Knowledge base of about 1,000 pages split into 6,400 chunks of 1,000 characters; OpenAI 1536-d embeddings, cosine similarity, reranker. Models: GPT-4.1 Mini, Gemini 2.5 Flash, Mistral Large.</w:t>
            </w:r>
          </w:p>
        </w:tc>
        <w:tc>
          <w:tcPr>
            <w:tcW w:type="dxa" w:w="2300"/>
            <w:tcBorders>
              <w:top w:val="single" w:color="C9CED6" w:sz="4"/>
              <w:left w:val="single" w:color="C9CED6" w:sz="4"/>
              <w:bottom w:val="single" w:color="C9CED6" w:sz="4"/>
              <w:right w:val="single" w:color="C9CED6" w:sz="4"/>
            </w:tcBorders>
            <w:tcMar>
              <w:top w:type="dxa" w:w="60"/>
              <w:left w:type="dxa" w:w="90"/>
              <w:bottom w:type="dxa" w:w="60"/>
              <w:right w:type="dxa" w:w="90"/>
            </w:tcMar>
            <w:vAlign w:val="top"/>
          </w:tcPr>
          <w:p>
            <w:pPr>
              <w:spacing w:after="30" w:line="250"/>
            </w:pPr>
            <w:r>
              <w:rPr>
                <w:rFonts w:ascii="Arial" w:cs="Arial" w:eastAsia="Arial" w:hAnsi="Arial"/>
                <w:b/>
                <w:bCs/>
                <w:color w:val="1B7F5F"/>
                <w:sz w:val="15"/>
                <w:szCs w:val="15"/>
              </w:rPr>
              <w:t xml:space="preserve">[PUBLISHED]</w:t>
            </w:r>
            <w:r>
              <w:rPr>
                <w:rFonts w:ascii="Arial" w:cs="Arial" w:eastAsia="Arial" w:hAnsi="Arial"/>
                <w:sz w:val="18"/>
                <w:szCs w:val="18"/>
              </w:rPr>
              <w:t xml:space="preserve"> 4 OAI configs, each run 3 times. Accuracy (No-RAG / RAG / Agentic RAG): GPT-4.1 Mini 0.58 / 0.25 / 0.75; Gemini 2.5 Flash 0.67 / 0.17 / 0.83; Mistral Large 0.50 / 0.33 / 0.67. BERTScore above 0.85 everywhere. Response time 31 to 126 s.</w:t>
            </w:r>
          </w:p>
        </w:tc>
        <w:tc>
          <w:tcPr>
            <w:tcW w:type="dxa" w:w="2526"/>
            <w:tcBorders>
              <w:top w:val="single" w:color="C9CED6" w:sz="4"/>
              <w:left w:val="single" w:color="C9CED6" w:sz="4"/>
              <w:bottom w:val="single" w:color="C9CED6" w:sz="4"/>
              <w:right w:val="single" w:color="C9CED6" w:sz="4"/>
            </w:tcBorders>
            <w:tcMar>
              <w:top w:type="dxa" w:w="60"/>
              <w:left w:type="dxa" w:w="90"/>
              <w:bottom w:type="dxa" w:w="60"/>
              <w:right w:type="dxa" w:w="90"/>
            </w:tcMar>
            <w:vAlign w:val="top"/>
          </w:tcPr>
          <w:p>
            <w:pPr>
              <w:spacing w:after="30" w:line="250"/>
            </w:pPr>
            <w:r>
              <w:rPr>
                <w:rFonts w:ascii="Arial" w:cs="Arial" w:eastAsia="Arial" w:hAnsi="Arial"/>
                <w:b/>
                <w:bCs/>
                <w:color w:val="1B7F5F"/>
                <w:sz w:val="15"/>
                <w:szCs w:val="15"/>
              </w:rPr>
              <w:t xml:space="preserve">[PUBLISHED]</w:t>
            </w:r>
            <w:r>
              <w:rPr>
                <w:rFonts w:ascii="Arial" w:cs="Arial" w:eastAsia="Arial" w:hAnsi="Arial"/>
                <w:sz w:val="18"/>
                <w:szCs w:val="18"/>
              </w:rPr>
              <w:t xml:space="preserve"> Authors state it is an initial case study, report citation-level hallucinations, and call for standardized benchmarks. </w:t>
            </w:r>
            <w:r>
              <w:rPr>
                <w:rFonts w:ascii="Arial" w:cs="Arial" w:eastAsia="Arial" w:hAnsi="Arial"/>
                <w:b/>
                <w:bCs/>
                <w:color w:val="1B7F5F"/>
                <w:sz w:val="15"/>
                <w:szCs w:val="15"/>
              </w:rPr>
              <w:t xml:space="preserve">[PUBLISHED]</w:t>
            </w:r>
            <w:r>
              <w:rPr>
                <w:rFonts w:ascii="Arial" w:cs="Arial" w:eastAsia="Arial" w:hAnsi="Arial"/>
                <w:sz w:val="18"/>
                <w:szCs w:val="18"/>
              </w:rPr>
              <w:t xml:space="preserve"> Static CU configs only. Reflection effect not reported separately; accuracy definition and ground truth not described in the text read.</w:t>
            </w:r>
          </w:p>
        </w:tc>
      </w:tr>
      <w:tr>
        <w:trPr>
          <w:cantSplit/>
        </w:trPr>
        <w:tc>
          <w:tcPr>
            <w:tcW w:type="dxa" w:w="1500"/>
            <w:tcBorders>
              <w:top w:val="single" w:color="C9CED6" w:sz="4"/>
              <w:left w:val="single" w:color="C9CED6" w:sz="4"/>
              <w:bottom w:val="single" w:color="C9CED6" w:sz="4"/>
              <w:right w:val="single" w:color="C9CED6" w:sz="4"/>
            </w:tcBorders>
            <w:shd w:fill="F5F7FA" w:color="auto" w:val="clear"/>
            <w:tcMar>
              <w:top w:type="dxa" w:w="60"/>
              <w:left w:type="dxa" w:w="90"/>
              <w:bottom w:type="dxa" w:w="60"/>
              <w:right w:type="dxa" w:w="90"/>
            </w:tcMar>
            <w:vAlign w:val="top"/>
          </w:tcPr>
          <w:p>
            <w:pPr>
              <w:spacing w:after="30" w:line="250"/>
            </w:pPr>
            <w:r>
              <w:rPr>
                <w:rFonts w:ascii="Arial" w:cs="Arial" w:eastAsia="Arial" w:hAnsi="Arial"/>
                <w:sz w:val="18"/>
                <w:szCs w:val="18"/>
              </w:rPr>
              <w:t xml:space="preserve">Sharma et al. [2]</w:t>
            </w:r>
          </w:p>
          <w:p>
            <w:pPr>
              <w:spacing w:after="30" w:line="250"/>
            </w:pPr>
            <w:r>
              <w:rPr>
                <w:rFonts w:ascii="Arial" w:cs="Arial" w:eastAsia="Arial" w:hAnsi="Arial"/>
                <w:sz w:val="18"/>
                <w:szCs w:val="18"/>
              </w:rPr>
              <w:t xml:space="preserve">MobiLLM</w:t>
            </w:r>
          </w:p>
          <w:p>
            <w:pPr>
              <w:spacing w:after="30" w:line="250"/>
            </w:pPr>
            <w:r>
              <w:rPr>
                <w:rFonts w:ascii="Arial" w:cs="Arial" w:eastAsia="Arial" w:hAnsi="Arial"/>
                <w:sz w:val="18"/>
                <w:szCs w:val="18"/>
              </w:rPr>
              <w:t xml:space="preserve">(arXiv 2509.21634)</w:t>
            </w:r>
          </w:p>
        </w:tc>
        <w:tc>
          <w:tcPr>
            <w:tcW w:type="dxa" w:w="2700"/>
            <w:tcBorders>
              <w:top w:val="single" w:color="C9CED6" w:sz="4"/>
              <w:left w:val="single" w:color="C9CED6" w:sz="4"/>
              <w:bottom w:val="single" w:color="C9CED6" w:sz="4"/>
              <w:right w:val="single" w:color="C9CED6" w:sz="4"/>
            </w:tcBorders>
            <w:shd w:fill="F5F7FA" w:color="auto" w:val="clear"/>
            <w:tcMar>
              <w:top w:type="dxa" w:w="60"/>
              <w:left w:type="dxa" w:w="90"/>
              <w:bottom w:type="dxa" w:w="60"/>
              <w:right w:type="dxa" w:w="90"/>
            </w:tcMar>
            <w:vAlign w:val="top"/>
          </w:tcPr>
          <w:p>
            <w:pPr>
              <w:spacing w:after="30" w:line="250"/>
            </w:pPr>
            <w:r>
              <w:rPr>
                <w:rFonts w:ascii="Arial" w:cs="Arial" w:eastAsia="Arial" w:hAnsi="Arial"/>
                <w:b/>
                <w:bCs/>
                <w:color w:val="1B7F5F"/>
                <w:sz w:val="15"/>
                <w:szCs w:val="15"/>
              </w:rPr>
              <w:t xml:space="preserve">[PUBLISHED]</w:t>
            </w:r>
            <w:r>
              <w:rPr>
                <w:rFonts w:ascii="Arial" w:cs="Arial" w:eastAsia="Arial" w:hAnsi="Arial"/>
                <w:sz w:val="18"/>
                <w:szCs w:val="18"/>
              </w:rPr>
              <w:t xml:space="preserve"> Multi-agent LLM framework for closed-loop threat mitigation in O-RAN: Threat Analysis, Threat Classification (RAG over MITRE FiGHT and 3GPP specs) and Threat Response agents, with safety guardrails.</w:t>
            </w:r>
          </w:p>
        </w:tc>
        <w:tc>
          <w:tcPr>
            <w:tcW w:type="dxa" w:w="2300"/>
            <w:tcBorders>
              <w:top w:val="single" w:color="C9CED6" w:sz="4"/>
              <w:left w:val="single" w:color="C9CED6" w:sz="4"/>
              <w:bottom w:val="single" w:color="C9CED6" w:sz="4"/>
              <w:right w:val="single" w:color="C9CED6" w:sz="4"/>
            </w:tcBorders>
            <w:shd w:fill="F5F7FA" w:color="auto" w:val="clear"/>
            <w:tcMar>
              <w:top w:type="dxa" w:w="60"/>
              <w:left w:type="dxa" w:w="90"/>
              <w:bottom w:type="dxa" w:w="60"/>
              <w:right w:type="dxa" w:w="90"/>
            </w:tcMar>
            <w:vAlign w:val="top"/>
          </w:tcPr>
          <w:p>
            <w:pPr>
              <w:spacing w:after="30" w:line="250"/>
            </w:pPr>
            <w:r>
              <w:rPr>
                <w:rFonts w:ascii="Arial" w:cs="Arial" w:eastAsia="Arial" w:hAnsi="Arial"/>
                <w:b/>
                <w:bCs/>
                <w:color w:val="6B7280"/>
                <w:sz w:val="15"/>
                <w:szCs w:val="15"/>
              </w:rPr>
              <w:t xml:space="preserve">[UNVERIFIED]</w:t>
            </w:r>
            <w:r>
              <w:rPr>
                <w:rFonts w:ascii="Arial" w:cs="Arial" w:eastAsia="Arial" w:hAnsi="Arial"/>
                <w:sz w:val="18"/>
                <w:szCs w:val="18"/>
              </w:rPr>
              <w:t xml:space="preserve"> Quantitative results were not read for this proposal.</w:t>
            </w:r>
          </w:p>
        </w:tc>
        <w:tc>
          <w:tcPr>
            <w:tcW w:type="dxa" w:w="2526"/>
            <w:tcBorders>
              <w:top w:val="single" w:color="C9CED6" w:sz="4"/>
              <w:left w:val="single" w:color="C9CED6" w:sz="4"/>
              <w:bottom w:val="single" w:color="C9CED6" w:sz="4"/>
              <w:right w:val="single" w:color="C9CED6" w:sz="4"/>
            </w:tcBorders>
            <w:shd w:fill="F5F7FA" w:color="auto" w:val="clear"/>
            <w:tcMar>
              <w:top w:type="dxa" w:w="60"/>
              <w:left w:type="dxa" w:w="90"/>
              <w:bottom w:type="dxa" w:w="60"/>
              <w:right w:type="dxa" w:w="90"/>
            </w:tcMar>
            <w:vAlign w:val="top"/>
          </w:tcPr>
          <w:p>
            <w:pPr>
              <w:spacing w:after="30" w:line="250"/>
            </w:pPr>
            <w:r>
              <w:rPr>
                <w:rFonts w:ascii="Arial" w:cs="Arial" w:eastAsia="Arial" w:hAnsi="Arial"/>
                <w:sz w:val="18"/>
                <w:szCs w:val="18"/>
              </w:rPr>
              <w:t xml:space="preserve">Security response rather than configuration compliance. Included to show that RAG plus agents plus guardrails is an established pattern in O-RAN security.</w:t>
            </w:r>
          </w:p>
        </w:tc>
      </w:tr>
      <w:tr>
        <w:trPr>
          <w:cantSplit/>
        </w:trPr>
        <w:tc>
          <w:tcPr>
            <w:tcW w:type="dxa" w:w="1500"/>
            <w:tcBorders>
              <w:top w:val="single" w:color="C9CED6" w:sz="4"/>
              <w:left w:val="single" w:color="C9CED6" w:sz="4"/>
              <w:bottom w:val="single" w:color="C9CED6" w:sz="4"/>
              <w:right w:val="single" w:color="C9CED6" w:sz="4"/>
            </w:tcBorders>
            <w:tcMar>
              <w:top w:type="dxa" w:w="60"/>
              <w:left w:type="dxa" w:w="90"/>
              <w:bottom w:type="dxa" w:w="60"/>
              <w:right w:type="dxa" w:w="90"/>
            </w:tcMar>
            <w:vAlign w:val="top"/>
          </w:tcPr>
          <w:p>
            <w:pPr>
              <w:spacing w:after="30" w:line="250"/>
            </w:pPr>
            <w:r>
              <w:rPr>
                <w:rFonts w:ascii="Arial" w:cs="Arial" w:eastAsia="Arial" w:hAnsi="Arial"/>
                <w:sz w:val="18"/>
                <w:szCs w:val="18"/>
              </w:rPr>
              <w:t xml:space="preserve">Chatzistefanidis et al. [3] MX-AI;</w:t>
            </w:r>
          </w:p>
          <w:p>
            <w:pPr>
              <w:spacing w:after="30" w:line="250"/>
            </w:pPr>
            <w:r>
              <w:rPr>
                <w:rFonts w:ascii="Arial" w:cs="Arial" w:eastAsia="Arial" w:hAnsi="Arial"/>
                <w:sz w:val="18"/>
                <w:szCs w:val="18"/>
              </w:rPr>
              <w:t xml:space="preserve">Elkael et al. [4] AgentRAN</w:t>
            </w:r>
          </w:p>
        </w:tc>
        <w:tc>
          <w:tcPr>
            <w:tcW w:type="dxa" w:w="2700"/>
            <w:tcBorders>
              <w:top w:val="single" w:color="C9CED6" w:sz="4"/>
              <w:left w:val="single" w:color="C9CED6" w:sz="4"/>
              <w:bottom w:val="single" w:color="C9CED6" w:sz="4"/>
              <w:right w:val="single" w:color="C9CED6" w:sz="4"/>
            </w:tcBorders>
            <w:tcMar>
              <w:top w:type="dxa" w:w="60"/>
              <w:left w:type="dxa" w:w="90"/>
              <w:bottom w:type="dxa" w:w="60"/>
              <w:right w:type="dxa" w:w="90"/>
            </w:tcMar>
            <w:vAlign w:val="top"/>
          </w:tcPr>
          <w:p>
            <w:pPr>
              <w:spacing w:after="30" w:line="250"/>
            </w:pPr>
            <w:r>
              <w:rPr>
                <w:rFonts w:ascii="Arial" w:cs="Arial" w:eastAsia="Arial" w:hAnsi="Arial"/>
                <w:b/>
                <w:bCs/>
                <w:color w:val="6B7280"/>
                <w:sz w:val="15"/>
                <w:szCs w:val="15"/>
              </w:rPr>
              <w:t xml:space="preserve">[UNVERIFIED]</w:t>
            </w:r>
            <w:r>
              <w:rPr>
                <w:rFonts w:ascii="Arial" w:cs="Arial" w:eastAsia="Arial" w:hAnsi="Arial"/>
                <w:sz w:val="18"/>
                <w:szCs w:val="18"/>
              </w:rPr>
              <w:t xml:space="preserve"> Agentic observability and control (MX-AI) and hierarchical multi-agent RAN control (AgentRAN), described in the project’s earlier research notes and in the reference list of [1].</w:t>
            </w:r>
          </w:p>
        </w:tc>
        <w:tc>
          <w:tcPr>
            <w:tcW w:type="dxa" w:w="2300"/>
            <w:tcBorders>
              <w:top w:val="single" w:color="C9CED6" w:sz="4"/>
              <w:left w:val="single" w:color="C9CED6" w:sz="4"/>
              <w:bottom w:val="single" w:color="C9CED6" w:sz="4"/>
              <w:right w:val="single" w:color="C9CED6" w:sz="4"/>
            </w:tcBorders>
            <w:tcMar>
              <w:top w:type="dxa" w:w="60"/>
              <w:left w:type="dxa" w:w="90"/>
              <w:bottom w:type="dxa" w:w="60"/>
              <w:right w:type="dxa" w:w="90"/>
            </w:tcMar>
            <w:vAlign w:val="top"/>
          </w:tcPr>
          <w:p>
            <w:pPr>
              <w:spacing w:after="30" w:line="250"/>
            </w:pPr>
            <w:r>
              <w:rPr>
                <w:rFonts w:ascii="Arial" w:cs="Arial" w:eastAsia="Arial" w:hAnsi="Arial"/>
                <w:b/>
                <w:bCs/>
                <w:color w:val="6B7280"/>
                <w:sz w:val="15"/>
                <w:szCs w:val="15"/>
              </w:rPr>
              <w:t xml:space="preserve">[UNVERIFIED]</w:t>
            </w:r>
            <w:r>
              <w:rPr>
                <w:rFonts w:ascii="Arial" w:cs="Arial" w:eastAsia="Arial" w:hAnsi="Arial"/>
                <w:sz w:val="18"/>
                <w:szCs w:val="18"/>
              </w:rPr>
              <w:t xml:space="preserve"> Not re-verified; no numbers quoted here.</w:t>
            </w:r>
          </w:p>
        </w:tc>
        <w:tc>
          <w:tcPr>
            <w:tcW w:type="dxa" w:w="2526"/>
            <w:tcBorders>
              <w:top w:val="single" w:color="C9CED6" w:sz="4"/>
              <w:left w:val="single" w:color="C9CED6" w:sz="4"/>
              <w:bottom w:val="single" w:color="C9CED6" w:sz="4"/>
              <w:right w:val="single" w:color="C9CED6" w:sz="4"/>
            </w:tcBorders>
            <w:tcMar>
              <w:top w:type="dxa" w:w="60"/>
              <w:left w:type="dxa" w:w="90"/>
              <w:bottom w:type="dxa" w:w="60"/>
              <w:right w:type="dxa" w:w="90"/>
            </w:tcMar>
            <w:vAlign w:val="top"/>
          </w:tcPr>
          <w:p>
            <w:pPr>
              <w:spacing w:after="30" w:line="250"/>
            </w:pPr>
            <w:r>
              <w:rPr>
                <w:rFonts w:ascii="Arial" w:cs="Arial" w:eastAsia="Arial" w:hAnsi="Arial"/>
                <w:sz w:val="18"/>
                <w:szCs w:val="18"/>
              </w:rPr>
              <w:t xml:space="preserve">Neither targets configuration security compliance. Cited for context only.</w:t>
            </w:r>
          </w:p>
        </w:tc>
      </w:tr>
      <w:tr>
        <w:trPr>
          <w:cantSplit/>
        </w:trPr>
        <w:tc>
          <w:tcPr>
            <w:tcW w:type="dxa" w:w="1500"/>
            <w:tcBorders>
              <w:top w:val="single" w:color="C9CED6" w:sz="4"/>
              <w:left w:val="single" w:color="C9CED6" w:sz="4"/>
              <w:bottom w:val="single" w:color="C9CED6" w:sz="4"/>
              <w:right w:val="single" w:color="C9CED6" w:sz="4"/>
            </w:tcBorders>
            <w:shd w:fill="F5F7FA" w:color="auto" w:val="clear"/>
            <w:tcMar>
              <w:top w:type="dxa" w:w="60"/>
              <w:left w:type="dxa" w:w="90"/>
              <w:bottom w:type="dxa" w:w="60"/>
              <w:right w:type="dxa" w:w="90"/>
            </w:tcMar>
            <w:vAlign w:val="top"/>
          </w:tcPr>
          <w:p>
            <w:pPr>
              <w:spacing w:after="30" w:line="250"/>
            </w:pPr>
            <w:r>
              <w:rPr>
                <w:rFonts w:ascii="Arial" w:cs="Arial" w:eastAsia="Arial" w:hAnsi="Arial"/>
                <w:sz w:val="18"/>
                <w:szCs w:val="18"/>
              </w:rPr>
              <w:t xml:space="preserve">Telecom RAG benchmarks</w:t>
            </w:r>
          </w:p>
          <w:p>
            <w:pPr>
              <w:spacing w:after="30" w:line="250"/>
            </w:pPr>
            <w:r>
              <w:rPr>
                <w:rFonts w:ascii="Arial" w:cs="Arial" w:eastAsia="Arial" w:hAnsi="Arial"/>
                <w:sz w:val="18"/>
                <w:szCs w:val="18"/>
              </w:rPr>
              <w:t xml:space="preserve">TeleEmbedBench [18]</w:t>
            </w:r>
          </w:p>
        </w:tc>
        <w:tc>
          <w:tcPr>
            <w:tcW w:type="dxa" w:w="2700"/>
            <w:tcBorders>
              <w:top w:val="single" w:color="C9CED6" w:sz="4"/>
              <w:left w:val="single" w:color="C9CED6" w:sz="4"/>
              <w:bottom w:val="single" w:color="C9CED6" w:sz="4"/>
              <w:right w:val="single" w:color="C9CED6" w:sz="4"/>
            </w:tcBorders>
            <w:shd w:fill="F5F7FA" w:color="auto" w:val="clear"/>
            <w:tcMar>
              <w:top w:type="dxa" w:w="60"/>
              <w:left w:type="dxa" w:w="90"/>
              <w:bottom w:type="dxa" w:w="60"/>
              <w:right w:type="dxa" w:w="90"/>
            </w:tcMar>
            <w:vAlign w:val="top"/>
          </w:tcPr>
          <w:p>
            <w:pPr>
              <w:spacing w:after="30" w:line="250"/>
            </w:pPr>
            <w:r>
              <w:rPr>
                <w:rFonts w:ascii="Arial" w:cs="Arial" w:eastAsia="Arial" w:hAnsi="Arial"/>
                <w:b/>
                <w:bCs/>
                <w:color w:val="1B7F5F"/>
                <w:sz w:val="15"/>
                <w:szCs w:val="15"/>
              </w:rPr>
              <w:t xml:space="preserve">[PUBLISHED]</w:t>
            </w:r>
            <w:r>
              <w:rPr>
                <w:rFonts w:ascii="Arial" w:cs="Arial" w:eastAsia="Arial" w:hAnsi="Arial"/>
                <w:sz w:val="18"/>
                <w:szCs w:val="18"/>
              </w:rPr>
              <w:t xml:space="preserve"> Embedding benchmark for telecom RAG over O-RAN, 3GPP and srsRAN corpora; 9,000 question-chunk pairs at 512, 1024 and 2048 tokens.</w:t>
            </w:r>
          </w:p>
        </w:tc>
        <w:tc>
          <w:tcPr>
            <w:tcW w:type="dxa" w:w="2300"/>
            <w:tcBorders>
              <w:top w:val="single" w:color="C9CED6" w:sz="4"/>
              <w:left w:val="single" w:color="C9CED6" w:sz="4"/>
              <w:bottom w:val="single" w:color="C9CED6" w:sz="4"/>
              <w:right w:val="single" w:color="C9CED6" w:sz="4"/>
            </w:tcBorders>
            <w:shd w:fill="F5F7FA" w:color="auto" w:val="clear"/>
            <w:tcMar>
              <w:top w:type="dxa" w:w="60"/>
              <w:left w:type="dxa" w:w="90"/>
              <w:bottom w:type="dxa" w:w="60"/>
              <w:right w:type="dxa" w:w="90"/>
            </w:tcMar>
            <w:vAlign w:val="top"/>
          </w:tcPr>
          <w:p>
            <w:pPr>
              <w:spacing w:after="30" w:line="250"/>
            </w:pPr>
            <w:r>
              <w:rPr>
                <w:rFonts w:ascii="Arial" w:cs="Arial" w:eastAsia="Arial" w:hAnsi="Arial"/>
                <w:b/>
                <w:bCs/>
                <w:color w:val="1B7F5F"/>
                <w:sz w:val="15"/>
                <w:szCs w:val="15"/>
              </w:rPr>
              <w:t xml:space="preserve">[PUBLISHED]</w:t>
            </w:r>
            <w:r>
              <w:rPr>
                <w:rFonts w:ascii="Arial" w:cs="Arial" w:eastAsia="Arial" w:hAnsi="Arial"/>
                <w:sz w:val="18"/>
                <w:szCs w:val="18"/>
              </w:rPr>
              <w:t xml:space="preserve"> Reports that adding instructions to embedding prompts weakened retrieval, especially for 3GPP and O-RAN text.</w:t>
            </w:r>
          </w:p>
        </w:tc>
        <w:tc>
          <w:tcPr>
            <w:tcW w:type="dxa" w:w="2526"/>
            <w:tcBorders>
              <w:top w:val="single" w:color="C9CED6" w:sz="4"/>
              <w:left w:val="single" w:color="C9CED6" w:sz="4"/>
              <w:bottom w:val="single" w:color="C9CED6" w:sz="4"/>
              <w:right w:val="single" w:color="C9CED6" w:sz="4"/>
            </w:tcBorders>
            <w:shd w:fill="F5F7FA" w:color="auto" w:val="clear"/>
            <w:tcMar>
              <w:top w:type="dxa" w:w="60"/>
              <w:left w:type="dxa" w:w="90"/>
              <w:bottom w:type="dxa" w:w="60"/>
              <w:right w:type="dxa" w:w="90"/>
            </w:tcMar>
            <w:vAlign w:val="top"/>
          </w:tcPr>
          <w:p>
            <w:pPr>
              <w:spacing w:after="30" w:line="250"/>
            </w:pPr>
            <w:r>
              <w:rPr>
                <w:rFonts w:ascii="Arial" w:cs="Arial" w:eastAsia="Arial" w:hAnsi="Arial"/>
                <w:sz w:val="18"/>
                <w:szCs w:val="18"/>
              </w:rPr>
              <w:t xml:space="preserve">Retrieval quality, not compliance. Relevant because retrieval quality can decide the outcome (see [1], plain RAG below no RAG).</w:t>
            </w:r>
          </w:p>
        </w:tc>
      </w:tr>
    </w:tbl>
    <w:p>
      <w:pPr>
        <w:spacing w:after="80"/>
      </w:pPr>
    </w:p>
    <w:p>
      <w:pPr>
        <w:pStyle w:val="Heading2"/>
        <w:keepNext/>
        <w:spacing w:after="90" w:before="220"/>
      </w:pPr>
      <w:r>
        <w:rPr>
          <w:rFonts w:ascii="Arial" w:cs="Arial" w:eastAsia="Arial" w:hAnsi="Arial"/>
          <w:b/>
          <w:bCs/>
          <w:color w:val="1F3A5F"/>
          <w:sz w:val="25"/>
          <w:szCs w:val="25"/>
        </w:rPr>
        <w:t xml:space="preserve">1.3 What the reflection literature says</w:t>
      </w:r>
    </w:p>
    <w:p>
      <w:pPr>
        <w:spacing w:after="120" w:before="0" w:line="276"/>
        <w:jc w:val="left"/>
      </w:pPr>
      <w:r>
        <w:rPr>
          <w:rFonts w:ascii="Arial" w:cs="Arial" w:eastAsia="Arial" w:hAnsi="Arial"/>
          <w:sz w:val="21"/>
          <w:szCs w:val="21"/>
        </w:rPr>
        <w:t xml:space="preserve">“Reflection” is a general technique, not a telecom invention. Four works frame the question this project asks:</w:t>
      </w:r>
    </w:p>
    <w:p>
      <w:pPr>
        <w:pStyle w:val="ListParagraph"/>
        <w:numPr>
          <w:ilvl w:val="0"/>
          <w:numId w:val="2"/>
        </w:numPr>
        <w:spacing w:after="60" w:line="270"/>
      </w:pPr>
      <w:r>
        <w:rPr>
          <w:rFonts w:ascii="Arial" w:cs="Arial" w:eastAsia="Arial" w:hAnsi="Arial"/>
          <w:b/>
          <w:bCs/>
          <w:sz w:val="21"/>
          <w:szCs w:val="21"/>
        </w:rPr>
        <w:t xml:space="preserve">Self-Refine [5]</w:t>
      </w:r>
      <w:r>
        <w:rPr>
          <w:rFonts w:ascii="Arial" w:cs="Arial" w:eastAsia="Arial" w:hAnsi="Arial"/>
          <w:sz w:val="21"/>
          <w:szCs w:val="21"/>
        </w:rPr>
        <w:t xml:space="preserve"> </w:t>
      </w:r>
      <w:r>
        <w:rPr>
          <w:rFonts w:ascii="Arial" w:cs="Arial" w:eastAsia="Arial" w:hAnsi="Arial"/>
          <w:b/>
          <w:bCs/>
          <w:color w:val="1B7F5F"/>
          <w:sz w:val="18"/>
          <w:szCs w:val="18"/>
        </w:rPr>
        <w:t xml:space="preserve">[PUBLISHED]</w:t>
      </w:r>
      <w:r>
        <w:rPr>
          <w:rFonts w:ascii="Arial" w:cs="Arial" w:eastAsia="Arial" w:hAnsi="Arial"/>
          <w:sz w:val="21"/>
          <w:szCs w:val="21"/>
        </w:rPr>
        <w:t xml:space="preserve">: one LLM generates, critiques and refines its own output iteratively, with no training. Across seven tasks with GPT-3.5 and GPT-4 the authors report about 20% absolute average improvement over one-step generation.</w:t>
      </w:r>
    </w:p>
    <w:p>
      <w:pPr>
        <w:pStyle w:val="ListParagraph"/>
        <w:numPr>
          <w:ilvl w:val="0"/>
          <w:numId w:val="2"/>
        </w:numPr>
        <w:spacing w:after="60" w:line="270"/>
      </w:pPr>
      <w:r>
        <w:rPr>
          <w:rFonts w:ascii="Arial" w:cs="Arial" w:eastAsia="Arial" w:hAnsi="Arial"/>
          <w:b/>
          <w:bCs/>
          <w:sz w:val="21"/>
          <w:szCs w:val="21"/>
        </w:rPr>
        <w:t xml:space="preserve">Reflexion [6]</w:t>
      </w:r>
      <w:r>
        <w:rPr>
          <w:rFonts w:ascii="Arial" w:cs="Arial" w:eastAsia="Arial" w:hAnsi="Arial"/>
          <w:sz w:val="21"/>
          <w:szCs w:val="21"/>
        </w:rPr>
        <w:t xml:space="preserve"> </w:t>
      </w:r>
      <w:r>
        <w:rPr>
          <w:rFonts w:ascii="Arial" w:cs="Arial" w:eastAsia="Arial" w:hAnsi="Arial"/>
          <w:b/>
          <w:bCs/>
          <w:color w:val="1B7F5F"/>
          <w:sz w:val="18"/>
          <w:szCs w:val="18"/>
        </w:rPr>
        <w:t xml:space="preserve">[PUBLISHED]</w:t>
      </w:r>
      <w:r>
        <w:rPr>
          <w:rFonts w:ascii="Arial" w:cs="Arial" w:eastAsia="Arial" w:hAnsi="Arial"/>
          <w:sz w:val="21"/>
          <w:szCs w:val="21"/>
        </w:rPr>
        <w:t xml:space="preserve">: agents store verbal reflections on task feedback in memory and improve over later trials; the authors report 91% pass@1 on HumanEval versus 80% for GPT-4. The feedback can come from external sources, such as unit tests.</w:t>
      </w:r>
    </w:p>
    <w:p>
      <w:pPr>
        <w:pStyle w:val="ListParagraph"/>
        <w:numPr>
          <w:ilvl w:val="0"/>
          <w:numId w:val="2"/>
        </w:numPr>
        <w:spacing w:after="60" w:line="270"/>
      </w:pPr>
      <w:r>
        <w:rPr>
          <w:rFonts w:ascii="Arial" w:cs="Arial" w:eastAsia="Arial" w:hAnsi="Arial"/>
          <w:b/>
          <w:bCs/>
          <w:sz w:val="21"/>
          <w:szCs w:val="21"/>
        </w:rPr>
        <w:t xml:space="preserve">Huang et al. [7]</w:t>
      </w:r>
      <w:r>
        <w:rPr>
          <w:rFonts w:ascii="Arial" w:cs="Arial" w:eastAsia="Arial" w:hAnsi="Arial"/>
          <w:sz w:val="21"/>
          <w:szCs w:val="21"/>
        </w:rPr>
        <w:t xml:space="preserve"> </w:t>
      </w:r>
      <w:r>
        <w:rPr>
          <w:rFonts w:ascii="Arial" w:cs="Arial" w:eastAsia="Arial" w:hAnsi="Arial"/>
          <w:b/>
          <w:bCs/>
          <w:color w:val="1B7F5F"/>
          <w:sz w:val="18"/>
          <w:szCs w:val="18"/>
        </w:rPr>
        <w:t xml:space="preserve">[PUBLISHED]</w:t>
      </w:r>
      <w:r>
        <w:rPr>
          <w:rFonts w:ascii="Arial" w:cs="Arial" w:eastAsia="Arial" w:hAnsi="Arial"/>
          <w:sz w:val="21"/>
          <w:szCs w:val="21"/>
        </w:rPr>
        <w:t xml:space="preserve">: when models try to correct themselves without external feedback, they struggle and sometimes perform worse after the attempt. The paper argues that earlier gains often relied on oracle labels.</w:t>
      </w:r>
    </w:p>
    <w:p>
      <w:pPr>
        <w:pStyle w:val="ListParagraph"/>
        <w:numPr>
          <w:ilvl w:val="0"/>
          <w:numId w:val="2"/>
        </w:numPr>
        <w:spacing w:after="60" w:line="270"/>
      </w:pPr>
      <w:r>
        <w:rPr>
          <w:rFonts w:ascii="Arial" w:cs="Arial" w:eastAsia="Arial" w:hAnsi="Arial"/>
          <w:b/>
          <w:bCs/>
          <w:sz w:val="21"/>
          <w:szCs w:val="21"/>
        </w:rPr>
        <w:t xml:space="preserve">CRITIC [8]</w:t>
      </w:r>
      <w:r>
        <w:rPr>
          <w:rFonts w:ascii="Arial" w:cs="Arial" w:eastAsia="Arial" w:hAnsi="Arial"/>
          <w:sz w:val="21"/>
          <w:szCs w:val="21"/>
        </w:rPr>
        <w:t xml:space="preserve"> </w:t>
      </w:r>
      <w:r>
        <w:rPr>
          <w:rFonts w:ascii="Arial" w:cs="Arial" w:eastAsia="Arial" w:hAnsi="Arial"/>
          <w:b/>
          <w:bCs/>
          <w:color w:val="1B7F5F"/>
          <w:sz w:val="18"/>
          <w:szCs w:val="18"/>
        </w:rPr>
        <w:t xml:space="preserve">[PUBLISHED]</w:t>
      </w:r>
      <w:r>
        <w:rPr>
          <w:rFonts w:ascii="Arial" w:cs="Arial" w:eastAsia="Arial" w:hAnsi="Arial"/>
          <w:sz w:val="21"/>
          <w:szCs w:val="21"/>
        </w:rPr>
        <w:t xml:space="preserve">: the model verifies and revises its output by calling external tools, and the authors stress that external feedback is crucial for reliable self-improvement.</w:t>
      </w:r>
    </w:p>
    <w:p>
      <w:pPr>
        <w:spacing w:after="120" w:before="60" w:line="276"/>
        <w:jc w:val="left"/>
      </w:pPr>
      <w:r>
        <w:rPr>
          <w:rFonts w:ascii="Arial" w:cs="Arial" w:eastAsia="Arial" w:hAnsi="Arial"/>
          <w:sz w:val="21"/>
          <w:szCs w:val="21"/>
        </w:rPr>
        <w:t xml:space="preserve">The consistent lesson is that reflection helps when the critique is anchored to a checkable signal, and may not help (or may hurt) when it is only the same model re-reading its own text. </w:t>
      </w:r>
      <w:r>
        <w:rPr>
          <w:rFonts w:ascii="Arial" w:cs="Arial" w:eastAsia="Arial" w:hAnsi="Arial"/>
          <w:b/>
          <w:bCs/>
          <w:color w:val="C2410C"/>
          <w:sz w:val="18"/>
          <w:szCs w:val="18"/>
        </w:rPr>
        <w:t xml:space="preserve">[HYPOTHESIS]</w:t>
      </w:r>
      <w:r>
        <w:rPr>
          <w:rFonts w:ascii="Arial" w:cs="Arial" w:eastAsia="Arial" w:hAnsi="Arial"/>
          <w:sz w:val="21"/>
          <w:szCs w:val="21"/>
        </w:rPr>
        <w:t xml:space="preserve"> A compliance task is a good test-bed because it has checkable signals: the clause text can be searched, the configuration can be parsed, and a corrected file can be re-scanned.</w:t>
      </w:r>
    </w:p>
    <w:p>
      <w:pPr>
        <w:pStyle w:val="Heading2"/>
        <w:keepNext/>
        <w:spacing w:after="90" w:before="220"/>
      </w:pPr>
      <w:r>
        <w:rPr>
          <w:rFonts w:ascii="Arial" w:cs="Arial" w:eastAsia="Arial" w:hAnsi="Arial"/>
          <w:b/>
          <w:bCs/>
          <w:color w:val="1F3A5F"/>
          <w:sz w:val="25"/>
          <w:szCs w:val="25"/>
        </w:rPr>
        <w:t xml:space="preserve">1.4 Critical comparison</w:t>
      </w:r>
    </w:p>
    <w:p>
      <w:pPr>
        <w:pStyle w:val="ListParagraph"/>
        <w:numPr>
          <w:ilvl w:val="0"/>
          <w:numId w:val="2"/>
        </w:numPr>
        <w:spacing w:after="60" w:line="270"/>
      </w:pPr>
      <w:r>
        <w:rPr>
          <w:rFonts w:ascii="Arial" w:cs="Arial" w:eastAsia="Arial" w:hAnsi="Arial"/>
          <w:b/>
          <w:bCs/>
          <w:color w:val="1B7F5F"/>
          <w:sz w:val="18"/>
          <w:szCs w:val="18"/>
        </w:rPr>
        <w:t xml:space="preserve">[PUBLISHED]</w:t>
      </w:r>
      <w:r>
        <w:rPr>
          <w:rFonts w:ascii="Arial" w:cs="Arial" w:eastAsia="Arial" w:hAnsi="Arial"/>
          <w:sz w:val="21"/>
          <w:szCs w:val="21"/>
        </w:rPr>
        <w:t xml:space="preserve"> The only direct precedent for LLM-agent compliance assessment in O-RAN that we found [1] is explicitly an initial case study. It shows the pipeline is feasible, not that each component is necessary.</w:t>
      </w:r>
    </w:p>
    <w:p>
      <w:pPr>
        <w:pStyle w:val="ListParagraph"/>
        <w:numPr>
          <w:ilvl w:val="0"/>
          <w:numId w:val="2"/>
        </w:numPr>
        <w:spacing w:after="60" w:line="270"/>
      </w:pPr>
      <w:r>
        <w:rPr>
          <w:rFonts w:ascii="Arial" w:cs="Arial" w:eastAsia="Arial" w:hAnsi="Arial"/>
          <w:b/>
          <w:bCs/>
          <w:color w:val="1B7F5F"/>
          <w:sz w:val="18"/>
          <w:szCs w:val="18"/>
        </w:rPr>
        <w:t xml:space="preserve">[PUBLISHED]</w:t>
      </w:r>
      <w:r>
        <w:rPr>
          <w:rFonts w:ascii="Arial" w:cs="Arial" w:eastAsia="Arial" w:hAnsi="Arial"/>
          <w:sz w:val="21"/>
          <w:szCs w:val="21"/>
        </w:rPr>
        <w:t xml:space="preserve"> Its strongest finding is about retrieval: targeted queries helped, untargeted retrieval hurt. Any reflection result must therefore be measured on top of the best retrieval setting, or it will be confounded by retrieval quality.</w:t>
      </w:r>
    </w:p>
    <w:p>
      <w:pPr>
        <w:pStyle w:val="ListParagraph"/>
        <w:numPr>
          <w:ilvl w:val="0"/>
          <w:numId w:val="2"/>
        </w:numPr>
        <w:spacing w:after="60" w:line="270"/>
      </w:pPr>
      <w:r>
        <w:rPr>
          <w:rFonts w:ascii="Arial" w:cs="Arial" w:eastAsia="Arial" w:hAnsi="Arial"/>
          <w:b/>
          <w:bCs/>
          <w:color w:val="1B7F5F"/>
          <w:sz w:val="18"/>
          <w:szCs w:val="18"/>
        </w:rPr>
        <w:t xml:space="preserve">[PUBLISHED]</w:t>
      </w:r>
      <w:r>
        <w:rPr>
          <w:rFonts w:ascii="Arial" w:cs="Arial" w:eastAsia="Arial" w:hAnsi="Arial"/>
          <w:sz w:val="21"/>
          <w:szCs w:val="21"/>
        </w:rPr>
        <w:t xml:space="preserve"> Reflection in [1] is LLM-to-LLM. The published Reflection Agent prompt asks the model to check scope, citations and missed violations, but does not describe external tools, such as a parser or a quote check.</w:t>
      </w:r>
    </w:p>
    <w:p>
      <w:pPr>
        <w:pStyle w:val="ListParagraph"/>
        <w:numPr>
          <w:ilvl w:val="0"/>
          <w:numId w:val="2"/>
        </w:numPr>
        <w:spacing w:after="60" w:line="270"/>
      </w:pPr>
      <w:r>
        <w:rPr>
          <w:rFonts w:ascii="Arial" w:cs="Arial" w:eastAsia="Arial" w:hAnsi="Arial"/>
          <w:b/>
          <w:bCs/>
          <w:color w:val="C2410C"/>
          <w:sz w:val="18"/>
          <w:szCs w:val="18"/>
        </w:rPr>
        <w:t xml:space="preserve">[HYPOTHESIS]</w:t>
      </w:r>
      <w:r>
        <w:rPr>
          <w:rFonts w:ascii="Arial" w:cs="Arial" w:eastAsia="Arial" w:hAnsi="Arial"/>
          <w:sz w:val="21"/>
          <w:szCs w:val="21"/>
        </w:rPr>
        <w:t xml:space="preserve"> Reflection by an LLM from the same model family can share the assessor’s blind spots. Section 3.2 gives one concrete example from the supplementary material of [1] where this may have happened.</w:t>
      </w:r>
    </w:p>
    <w:p>
      <w:pPr>
        <w:pStyle w:val="Heading1"/>
        <w:pageBreakBefore/>
        <w:pBdr>
          <w:bottom w:val="single" w:color="1F3A5F" w:sz="8" w:space="3"/>
        </w:pBdr>
        <w:spacing w:after="140" w:before="320"/>
      </w:pPr>
      <w:r>
        <w:rPr>
          <w:rFonts w:ascii="Arial" w:cs="Arial" w:eastAsia="Arial" w:hAnsi="Arial"/>
          <w:b/>
          <w:bCs/>
          <w:color w:val="1F3A5F"/>
          <w:sz w:val="32"/>
          <w:szCs w:val="32"/>
        </w:rPr>
        <w:t xml:space="preserve">2. O-RAN architecture and placement of the Reflection Agent</w:t>
      </w:r>
    </w:p>
    <w:p>
      <w:pPr>
        <w:pStyle w:val="Heading2"/>
        <w:keepNext/>
        <w:spacing w:after="90" w:before="220"/>
      </w:pPr>
      <w:r>
        <w:rPr>
          <w:rFonts w:ascii="Arial" w:cs="Arial" w:eastAsia="Arial" w:hAnsi="Arial"/>
          <w:b/>
          <w:bCs/>
          <w:color w:val="1F3A5F"/>
          <w:sz w:val="25"/>
          <w:szCs w:val="25"/>
        </w:rPr>
        <w:t xml:space="preserve">2.1 Relevant layers and interfaces</w:t>
      </w:r>
    </w:p>
    <w:p>
      <w:pPr>
        <w:spacing w:after="120" w:before="0" w:line="276"/>
        <w:jc w:val="left"/>
      </w:pPr>
      <w:r>
        <w:rPr>
          <w:rFonts w:ascii="Arial" w:cs="Arial" w:eastAsia="Arial" w:hAnsi="Arial"/>
          <w:sz w:val="21"/>
          <w:szCs w:val="21"/>
        </w:rPr>
        <w:t xml:space="preserve">The table summarizes the O-RAN architecture elements that matter for this project. It matches the architecture described in the project’s Review 1 slides and in [1]; exact normative wording should be checked in the O-RAN architecture specifications [19]. </w:t>
      </w:r>
      <w:r>
        <w:rPr>
          <w:rFonts w:ascii="Arial" w:cs="Arial" w:eastAsia="Arial" w:hAnsi="Arial"/>
          <w:b/>
          <w:bCs/>
          <w:color w:val="6B7280"/>
          <w:sz w:val="18"/>
          <w:szCs w:val="18"/>
        </w:rPr>
        <w:t xml:space="preserve">[UNVERIFIED]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3300"/>
        <w:gridCol w:w="1500"/>
        <w:gridCol w:w="2326"/>
      </w:tblGrid>
      <w:tr>
        <w:trPr>
          <w:cantSplit/>
          <w:tblHeader/>
        </w:trPr>
        <w:tc>
          <w:tcPr>
            <w:tcW w:type="dxa" w:w="1900"/>
            <w:tcBorders>
              <w:top w:val="single" w:color="C9CED6" w:sz="4"/>
              <w:left w:val="single" w:color="C9CED6" w:sz="4"/>
              <w:bottom w:val="single" w:color="C9CED6" w:sz="4"/>
              <w:right w:val="single" w:color="C9CED6" w:sz="4"/>
            </w:tcBorders>
            <w:shd w:fill="1F3A5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8"/>
                <w:szCs w:val="18"/>
              </w:rPr>
              <w:t xml:space="preserve">Element</w:t>
            </w:r>
          </w:p>
        </w:tc>
        <w:tc>
          <w:tcPr>
            <w:tcW w:type="dxa" w:w="3300"/>
            <w:tcBorders>
              <w:top w:val="single" w:color="C9CED6" w:sz="4"/>
              <w:left w:val="single" w:color="C9CED6" w:sz="4"/>
              <w:bottom w:val="single" w:color="C9CED6" w:sz="4"/>
              <w:right w:val="single" w:color="C9CED6" w:sz="4"/>
            </w:tcBorders>
            <w:shd w:fill="1F3A5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8"/>
                <w:szCs w:val="18"/>
              </w:rPr>
              <w:t xml:space="preserve">Role</w:t>
            </w:r>
          </w:p>
        </w:tc>
        <w:tc>
          <w:tcPr>
            <w:tcW w:type="dxa" w:w="1500"/>
            <w:tcBorders>
              <w:top w:val="single" w:color="C9CED6" w:sz="4"/>
              <w:left w:val="single" w:color="C9CED6" w:sz="4"/>
              <w:bottom w:val="single" w:color="C9CED6" w:sz="4"/>
              <w:right w:val="single" w:color="C9CED6" w:sz="4"/>
            </w:tcBorders>
            <w:shd w:fill="1F3A5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8"/>
                <w:szCs w:val="18"/>
              </w:rPr>
              <w:t xml:space="preserve">Time scale</w:t>
            </w:r>
          </w:p>
        </w:tc>
        <w:tc>
          <w:tcPr>
            <w:tcW w:type="dxa" w:w="2326"/>
            <w:tcBorders>
              <w:top w:val="single" w:color="C9CED6" w:sz="4"/>
              <w:left w:val="single" w:color="C9CED6" w:sz="4"/>
              <w:bottom w:val="single" w:color="C9CED6" w:sz="4"/>
              <w:right w:val="single" w:color="C9CED6" w:sz="4"/>
            </w:tcBorders>
            <w:shd w:fill="1F3A5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8"/>
                <w:szCs w:val="18"/>
              </w:rPr>
              <w:t xml:space="preserve">Relevance here</w:t>
            </w:r>
          </w:p>
        </w:tc>
      </w:tr>
      <w:tr>
        <w:trPr>
          <w:cantSplit/>
        </w:trPr>
        <w:tc>
          <w:tcPr>
            <w:tcW w:type="dxa" w:w="1900"/>
            <w:tcBorders>
              <w:top w:val="single" w:color="C9CED6" w:sz="4"/>
              <w:left w:val="single" w:color="C9CED6" w:sz="4"/>
              <w:bottom w:val="single" w:color="C9CED6" w:sz="4"/>
              <w:right w:val="single" w:color="C9CED6" w:sz="4"/>
            </w:tcBorders>
            <w:tcMar>
              <w:top w:type="dxa" w:w="60"/>
              <w:left w:type="dxa" w:w="90"/>
              <w:bottom w:type="dxa" w:w="60"/>
              <w:right w:type="dxa" w:w="90"/>
            </w:tcMar>
            <w:vAlign w:val="top"/>
          </w:tcPr>
          <w:p>
            <w:pPr>
              <w:spacing w:after="30" w:line="250"/>
            </w:pPr>
            <w:r>
              <w:rPr>
                <w:rFonts w:ascii="Arial" w:cs="Arial" w:eastAsia="Arial" w:hAnsi="Arial"/>
                <w:sz w:val="18"/>
                <w:szCs w:val="18"/>
              </w:rPr>
              <w:t xml:space="preserve">SMO</w:t>
            </w:r>
          </w:p>
        </w:tc>
        <w:tc>
          <w:tcPr>
            <w:tcW w:type="dxa" w:w="3300"/>
            <w:tcBorders>
              <w:top w:val="single" w:color="C9CED6" w:sz="4"/>
              <w:left w:val="single" w:color="C9CED6" w:sz="4"/>
              <w:bottom w:val="single" w:color="C9CED6" w:sz="4"/>
              <w:right w:val="single" w:color="C9CED6" w:sz="4"/>
            </w:tcBorders>
            <w:tcMar>
              <w:top w:type="dxa" w:w="60"/>
              <w:left w:type="dxa" w:w="90"/>
              <w:bottom w:type="dxa" w:w="60"/>
              <w:right w:type="dxa" w:w="90"/>
            </w:tcMar>
            <w:vAlign w:val="top"/>
          </w:tcPr>
          <w:p>
            <w:pPr>
              <w:spacing w:after="30" w:line="250"/>
            </w:pPr>
            <w:r>
              <w:rPr>
                <w:rFonts w:ascii="Arial" w:cs="Arial" w:eastAsia="Arial" w:hAnsi="Arial"/>
                <w:sz w:val="18"/>
                <w:szCs w:val="18"/>
              </w:rPr>
              <w:t xml:space="preserve">Service Management and Orchestration. Hosts the Non-RT RIC and management functions; connects to the RAN over O1 and to cloud infrastructure over O2.</w:t>
            </w:r>
          </w:p>
        </w:tc>
        <w:tc>
          <w:tcPr>
            <w:tcW w:type="dxa" w:w="1500"/>
            <w:tcBorders>
              <w:top w:val="single" w:color="C9CED6" w:sz="4"/>
              <w:left w:val="single" w:color="C9CED6" w:sz="4"/>
              <w:bottom w:val="single" w:color="C9CED6" w:sz="4"/>
              <w:right w:val="single" w:color="C9CED6" w:sz="4"/>
            </w:tcBorders>
            <w:tcMar>
              <w:top w:type="dxa" w:w="60"/>
              <w:left w:type="dxa" w:w="90"/>
              <w:bottom w:type="dxa" w:w="60"/>
              <w:right w:type="dxa" w:w="90"/>
            </w:tcMar>
            <w:vAlign w:val="top"/>
          </w:tcPr>
          <w:p>
            <w:pPr>
              <w:spacing w:after="30" w:line="250"/>
            </w:pPr>
            <w:r>
              <w:rPr>
                <w:rFonts w:ascii="Arial" w:cs="Arial" w:eastAsia="Arial" w:hAnsi="Arial"/>
                <w:sz w:val="18"/>
                <w:szCs w:val="18"/>
              </w:rPr>
              <w:t xml:space="preserve">Seconds and longer</w:t>
            </w:r>
          </w:p>
        </w:tc>
        <w:tc>
          <w:tcPr>
            <w:tcW w:type="dxa" w:w="2326"/>
            <w:tcBorders>
              <w:top w:val="single" w:color="C9CED6" w:sz="4"/>
              <w:left w:val="single" w:color="C9CED6" w:sz="4"/>
              <w:bottom w:val="single" w:color="C9CED6" w:sz="4"/>
              <w:right w:val="single" w:color="C9CED6" w:sz="4"/>
            </w:tcBorders>
            <w:tcMar>
              <w:top w:type="dxa" w:w="60"/>
              <w:left w:type="dxa" w:w="90"/>
              <w:bottom w:type="dxa" w:w="60"/>
              <w:right w:type="dxa" w:w="90"/>
            </w:tcMar>
            <w:vAlign w:val="top"/>
          </w:tcPr>
          <w:p>
            <w:pPr>
              <w:spacing w:after="30" w:line="250"/>
            </w:pPr>
            <w:r>
              <w:rPr>
                <w:rFonts w:ascii="Arial" w:cs="Arial" w:eastAsia="Arial" w:hAnsi="Arial"/>
                <w:sz w:val="18"/>
                <w:szCs w:val="18"/>
              </w:rPr>
              <w:t xml:space="preserve">Natural home for non-real-time analysis, policy and configuration management.</w:t>
            </w:r>
          </w:p>
        </w:tc>
      </w:tr>
      <w:tr>
        <w:trPr>
          <w:cantSplit/>
        </w:trPr>
        <w:tc>
          <w:tcPr>
            <w:tcW w:type="dxa" w:w="1900"/>
            <w:tcBorders>
              <w:top w:val="single" w:color="C9CED6" w:sz="4"/>
              <w:left w:val="single" w:color="C9CED6" w:sz="4"/>
              <w:bottom w:val="single" w:color="C9CED6" w:sz="4"/>
              <w:right w:val="single" w:color="C9CED6" w:sz="4"/>
            </w:tcBorders>
            <w:shd w:fill="F5F7FA" w:color="auto" w:val="clear"/>
            <w:tcMar>
              <w:top w:type="dxa" w:w="60"/>
              <w:left w:type="dxa" w:w="90"/>
              <w:bottom w:type="dxa" w:w="60"/>
              <w:right w:type="dxa" w:w="90"/>
            </w:tcMar>
            <w:vAlign w:val="top"/>
          </w:tcPr>
          <w:p>
            <w:pPr>
              <w:spacing w:after="30" w:line="250"/>
            </w:pPr>
            <w:r>
              <w:rPr>
                <w:rFonts w:ascii="Arial" w:cs="Arial" w:eastAsia="Arial" w:hAnsi="Arial"/>
                <w:sz w:val="18"/>
                <w:szCs w:val="18"/>
              </w:rPr>
              <w:t xml:space="preserve">Non-RT RIC</w:t>
            </w:r>
          </w:p>
        </w:tc>
        <w:tc>
          <w:tcPr>
            <w:tcW w:type="dxa" w:w="3300"/>
            <w:tcBorders>
              <w:top w:val="single" w:color="C9CED6" w:sz="4"/>
              <w:left w:val="single" w:color="C9CED6" w:sz="4"/>
              <w:bottom w:val="single" w:color="C9CED6" w:sz="4"/>
              <w:right w:val="single" w:color="C9CED6" w:sz="4"/>
            </w:tcBorders>
            <w:shd w:fill="F5F7FA" w:color="auto" w:val="clear"/>
            <w:tcMar>
              <w:top w:type="dxa" w:w="60"/>
              <w:left w:type="dxa" w:w="90"/>
              <w:bottom w:type="dxa" w:w="60"/>
              <w:right w:type="dxa" w:w="90"/>
            </w:tcMar>
            <w:vAlign w:val="top"/>
          </w:tcPr>
          <w:p>
            <w:pPr>
              <w:spacing w:after="30" w:line="250"/>
            </w:pPr>
            <w:r>
              <w:rPr>
                <w:rFonts w:ascii="Arial" w:cs="Arial" w:eastAsia="Arial" w:hAnsi="Arial"/>
                <w:sz w:val="18"/>
                <w:szCs w:val="18"/>
              </w:rPr>
              <w:t xml:space="preserve">Hosts rApps; sends policies and ML guidance to the Near-RT RIC over A1.</w:t>
            </w:r>
          </w:p>
        </w:tc>
        <w:tc>
          <w:tcPr>
            <w:tcW w:type="dxa" w:w="1500"/>
            <w:tcBorders>
              <w:top w:val="single" w:color="C9CED6" w:sz="4"/>
              <w:left w:val="single" w:color="C9CED6" w:sz="4"/>
              <w:bottom w:val="single" w:color="C9CED6" w:sz="4"/>
              <w:right w:val="single" w:color="C9CED6" w:sz="4"/>
            </w:tcBorders>
            <w:shd w:fill="F5F7FA" w:color="auto" w:val="clear"/>
            <w:tcMar>
              <w:top w:type="dxa" w:w="60"/>
              <w:left w:type="dxa" w:w="90"/>
              <w:bottom w:type="dxa" w:w="60"/>
              <w:right w:type="dxa" w:w="90"/>
            </w:tcMar>
            <w:vAlign w:val="top"/>
          </w:tcPr>
          <w:p>
            <w:pPr>
              <w:spacing w:after="30" w:line="250"/>
            </w:pPr>
            <w:r>
              <w:rPr>
                <w:rFonts w:ascii="Arial" w:cs="Arial" w:eastAsia="Arial" w:hAnsi="Arial"/>
                <w:sz w:val="18"/>
                <w:szCs w:val="18"/>
              </w:rPr>
              <w:t xml:space="preserve">Above 1 s</w:t>
            </w:r>
          </w:p>
        </w:tc>
        <w:tc>
          <w:tcPr>
            <w:tcW w:type="dxa" w:w="2326"/>
            <w:tcBorders>
              <w:top w:val="single" w:color="C9CED6" w:sz="4"/>
              <w:left w:val="single" w:color="C9CED6" w:sz="4"/>
              <w:bottom w:val="single" w:color="C9CED6" w:sz="4"/>
              <w:right w:val="single" w:color="C9CED6" w:sz="4"/>
            </w:tcBorders>
            <w:shd w:fill="F5F7FA" w:color="auto" w:val="clear"/>
            <w:tcMar>
              <w:top w:type="dxa" w:w="60"/>
              <w:left w:type="dxa" w:w="90"/>
              <w:bottom w:type="dxa" w:w="60"/>
              <w:right w:type="dxa" w:w="90"/>
            </w:tcMar>
            <w:vAlign w:val="top"/>
          </w:tcPr>
          <w:p>
            <w:pPr>
              <w:spacing w:after="30" w:line="250"/>
            </w:pPr>
            <w:r>
              <w:rPr>
                <w:rFonts w:ascii="Arial" w:cs="Arial" w:eastAsia="Arial" w:hAnsi="Arial"/>
                <w:sz w:val="18"/>
                <w:szCs w:val="18"/>
              </w:rPr>
              <w:t xml:space="preserve">Where slow, reasoning-heavy applications belong.</w:t>
            </w:r>
          </w:p>
        </w:tc>
      </w:tr>
      <w:tr>
        <w:trPr>
          <w:cantSplit/>
        </w:trPr>
        <w:tc>
          <w:tcPr>
            <w:tcW w:type="dxa" w:w="1900"/>
            <w:tcBorders>
              <w:top w:val="single" w:color="C9CED6" w:sz="4"/>
              <w:left w:val="single" w:color="C9CED6" w:sz="4"/>
              <w:bottom w:val="single" w:color="C9CED6" w:sz="4"/>
              <w:right w:val="single" w:color="C9CED6" w:sz="4"/>
            </w:tcBorders>
            <w:tcMar>
              <w:top w:type="dxa" w:w="60"/>
              <w:left w:type="dxa" w:w="90"/>
              <w:bottom w:type="dxa" w:w="60"/>
              <w:right w:type="dxa" w:w="90"/>
            </w:tcMar>
            <w:vAlign w:val="top"/>
          </w:tcPr>
          <w:p>
            <w:pPr>
              <w:spacing w:after="30" w:line="250"/>
            </w:pPr>
            <w:r>
              <w:rPr>
                <w:rFonts w:ascii="Arial" w:cs="Arial" w:eastAsia="Arial" w:hAnsi="Arial"/>
                <w:sz w:val="18"/>
                <w:szCs w:val="18"/>
              </w:rPr>
              <w:t xml:space="preserve">Near-RT RIC</w:t>
            </w:r>
          </w:p>
        </w:tc>
        <w:tc>
          <w:tcPr>
            <w:tcW w:type="dxa" w:w="3300"/>
            <w:tcBorders>
              <w:top w:val="single" w:color="C9CED6" w:sz="4"/>
              <w:left w:val="single" w:color="C9CED6" w:sz="4"/>
              <w:bottom w:val="single" w:color="C9CED6" w:sz="4"/>
              <w:right w:val="single" w:color="C9CED6" w:sz="4"/>
            </w:tcBorders>
            <w:tcMar>
              <w:top w:type="dxa" w:w="60"/>
              <w:left w:type="dxa" w:w="90"/>
              <w:bottom w:type="dxa" w:w="60"/>
              <w:right w:type="dxa" w:w="90"/>
            </w:tcMar>
            <w:vAlign w:val="top"/>
          </w:tcPr>
          <w:p>
            <w:pPr>
              <w:spacing w:after="30" w:line="250"/>
            </w:pPr>
            <w:r>
              <w:rPr>
                <w:rFonts w:ascii="Arial" w:cs="Arial" w:eastAsia="Arial" w:hAnsi="Arial"/>
                <w:sz w:val="18"/>
                <w:szCs w:val="18"/>
              </w:rPr>
              <w:t xml:space="preserve">Hosts xApps that control RAN behaviour through E2.</w:t>
            </w:r>
          </w:p>
        </w:tc>
        <w:tc>
          <w:tcPr>
            <w:tcW w:type="dxa" w:w="1500"/>
            <w:tcBorders>
              <w:top w:val="single" w:color="C9CED6" w:sz="4"/>
              <w:left w:val="single" w:color="C9CED6" w:sz="4"/>
              <w:bottom w:val="single" w:color="C9CED6" w:sz="4"/>
              <w:right w:val="single" w:color="C9CED6" w:sz="4"/>
            </w:tcBorders>
            <w:tcMar>
              <w:top w:type="dxa" w:w="60"/>
              <w:left w:type="dxa" w:w="90"/>
              <w:bottom w:type="dxa" w:w="60"/>
              <w:right w:type="dxa" w:w="90"/>
            </w:tcMar>
            <w:vAlign w:val="top"/>
          </w:tcPr>
          <w:p>
            <w:pPr>
              <w:spacing w:after="30" w:line="250"/>
            </w:pPr>
            <w:r>
              <w:rPr>
                <w:rFonts w:ascii="Arial" w:cs="Arial" w:eastAsia="Arial" w:hAnsi="Arial"/>
                <w:sz w:val="18"/>
                <w:szCs w:val="18"/>
              </w:rPr>
              <w:t xml:space="preserve">10 ms to 1 s</w:t>
            </w:r>
          </w:p>
        </w:tc>
        <w:tc>
          <w:tcPr>
            <w:tcW w:type="dxa" w:w="2326"/>
            <w:tcBorders>
              <w:top w:val="single" w:color="C9CED6" w:sz="4"/>
              <w:left w:val="single" w:color="C9CED6" w:sz="4"/>
              <w:bottom w:val="single" w:color="C9CED6" w:sz="4"/>
              <w:right w:val="single" w:color="C9CED6" w:sz="4"/>
            </w:tcBorders>
            <w:tcMar>
              <w:top w:type="dxa" w:w="60"/>
              <w:left w:type="dxa" w:w="90"/>
              <w:bottom w:type="dxa" w:w="60"/>
              <w:right w:type="dxa" w:w="90"/>
            </w:tcMar>
            <w:vAlign w:val="top"/>
          </w:tcPr>
          <w:p>
            <w:pPr>
              <w:spacing w:after="30" w:line="250"/>
            </w:pPr>
            <w:r>
              <w:rPr>
                <w:rFonts w:ascii="Arial" w:cs="Arial" w:eastAsia="Arial" w:hAnsi="Arial"/>
                <w:sz w:val="18"/>
                <w:szCs w:val="18"/>
              </w:rPr>
              <w:t xml:space="preserve">Too fast for multi-second LLM calls.</w:t>
            </w:r>
          </w:p>
        </w:tc>
      </w:tr>
      <w:tr>
        <w:trPr>
          <w:cantSplit/>
        </w:trPr>
        <w:tc>
          <w:tcPr>
            <w:tcW w:type="dxa" w:w="1900"/>
            <w:tcBorders>
              <w:top w:val="single" w:color="C9CED6" w:sz="4"/>
              <w:left w:val="single" w:color="C9CED6" w:sz="4"/>
              <w:bottom w:val="single" w:color="C9CED6" w:sz="4"/>
              <w:right w:val="single" w:color="C9CED6" w:sz="4"/>
            </w:tcBorders>
            <w:shd w:fill="F5F7FA" w:color="auto" w:val="clear"/>
            <w:tcMar>
              <w:top w:type="dxa" w:w="60"/>
              <w:left w:type="dxa" w:w="90"/>
              <w:bottom w:type="dxa" w:w="60"/>
              <w:right w:type="dxa" w:w="90"/>
            </w:tcMar>
            <w:vAlign w:val="top"/>
          </w:tcPr>
          <w:p>
            <w:pPr>
              <w:spacing w:after="30" w:line="250"/>
            </w:pPr>
            <w:r>
              <w:rPr>
                <w:rFonts w:ascii="Arial" w:cs="Arial" w:eastAsia="Arial" w:hAnsi="Arial"/>
                <w:sz w:val="18"/>
                <w:szCs w:val="18"/>
              </w:rPr>
              <w:t xml:space="preserve">O-CU / O-DU / O-RU</w:t>
            </w:r>
          </w:p>
        </w:tc>
        <w:tc>
          <w:tcPr>
            <w:tcW w:type="dxa" w:w="3300"/>
            <w:tcBorders>
              <w:top w:val="single" w:color="C9CED6" w:sz="4"/>
              <w:left w:val="single" w:color="C9CED6" w:sz="4"/>
              <w:bottom w:val="single" w:color="C9CED6" w:sz="4"/>
              <w:right w:val="single" w:color="C9CED6" w:sz="4"/>
            </w:tcBorders>
            <w:shd w:fill="F5F7FA" w:color="auto" w:val="clear"/>
            <w:tcMar>
              <w:top w:type="dxa" w:w="60"/>
              <w:left w:type="dxa" w:w="90"/>
              <w:bottom w:type="dxa" w:w="60"/>
              <w:right w:type="dxa" w:w="90"/>
            </w:tcMar>
            <w:vAlign w:val="top"/>
          </w:tcPr>
          <w:p>
            <w:pPr>
              <w:spacing w:after="30" w:line="250"/>
            </w:pPr>
            <w:r>
              <w:rPr>
                <w:rFonts w:ascii="Arial" w:cs="Arial" w:eastAsia="Arial" w:hAnsi="Arial"/>
                <w:sz w:val="18"/>
                <w:szCs w:val="18"/>
              </w:rPr>
              <w:t xml:space="preserve">gNB split: CU carries RRC and PDCP, DU carries MAC and PHY, RU is the radio.</w:t>
            </w:r>
          </w:p>
        </w:tc>
        <w:tc>
          <w:tcPr>
            <w:tcW w:type="dxa" w:w="1500"/>
            <w:tcBorders>
              <w:top w:val="single" w:color="C9CED6" w:sz="4"/>
              <w:left w:val="single" w:color="C9CED6" w:sz="4"/>
              <w:bottom w:val="single" w:color="C9CED6" w:sz="4"/>
              <w:right w:val="single" w:color="C9CED6" w:sz="4"/>
            </w:tcBorders>
            <w:shd w:fill="F5F7FA" w:color="auto" w:val="clear"/>
            <w:tcMar>
              <w:top w:type="dxa" w:w="60"/>
              <w:left w:type="dxa" w:w="90"/>
              <w:bottom w:type="dxa" w:w="60"/>
              <w:right w:type="dxa" w:w="90"/>
            </w:tcMar>
            <w:vAlign w:val="top"/>
          </w:tcPr>
          <w:p>
            <w:pPr>
              <w:spacing w:after="30" w:line="250"/>
            </w:pPr>
            <w:r>
              <w:rPr>
                <w:rFonts w:ascii="Arial" w:cs="Arial" w:eastAsia="Arial" w:hAnsi="Arial"/>
                <w:sz w:val="18"/>
                <w:szCs w:val="18"/>
              </w:rPr>
              <w:t xml:space="preserve">Sub-ms to seconds</w:t>
            </w:r>
          </w:p>
        </w:tc>
        <w:tc>
          <w:tcPr>
            <w:tcW w:type="dxa" w:w="2326"/>
            <w:tcBorders>
              <w:top w:val="single" w:color="C9CED6" w:sz="4"/>
              <w:left w:val="single" w:color="C9CED6" w:sz="4"/>
              <w:bottom w:val="single" w:color="C9CED6" w:sz="4"/>
              <w:right w:val="single" w:color="C9CED6" w:sz="4"/>
            </w:tcBorders>
            <w:shd w:fill="F5F7FA" w:color="auto" w:val="clear"/>
            <w:tcMar>
              <w:top w:type="dxa" w:w="60"/>
              <w:left w:type="dxa" w:w="90"/>
              <w:bottom w:type="dxa" w:w="60"/>
              <w:right w:type="dxa" w:w="90"/>
            </w:tcMar>
            <w:vAlign w:val="top"/>
          </w:tcPr>
          <w:p>
            <w:pPr>
              <w:spacing w:after="30" w:line="250"/>
            </w:pPr>
            <w:r>
              <w:rPr>
                <w:rFonts w:ascii="Arial" w:cs="Arial" w:eastAsia="Arial" w:hAnsi="Arial"/>
                <w:sz w:val="18"/>
                <w:szCs w:val="18"/>
              </w:rPr>
              <w:t xml:space="preserve">CU holds the security configuration under assessment (cipher and integrity selection).</w:t>
            </w:r>
          </w:p>
        </w:tc>
      </w:tr>
      <w:tr>
        <w:trPr>
          <w:cantSplit/>
        </w:trPr>
        <w:tc>
          <w:tcPr>
            <w:tcW w:type="dxa" w:w="1900"/>
            <w:tcBorders>
              <w:top w:val="single" w:color="C9CED6" w:sz="4"/>
              <w:left w:val="single" w:color="C9CED6" w:sz="4"/>
              <w:bottom w:val="single" w:color="C9CED6" w:sz="4"/>
              <w:right w:val="single" w:color="C9CED6" w:sz="4"/>
            </w:tcBorders>
            <w:tcMar>
              <w:top w:type="dxa" w:w="60"/>
              <w:left w:type="dxa" w:w="90"/>
              <w:bottom w:type="dxa" w:w="60"/>
              <w:right w:type="dxa" w:w="90"/>
            </w:tcMar>
            <w:vAlign w:val="top"/>
          </w:tcPr>
          <w:p>
            <w:pPr>
              <w:spacing w:after="30" w:line="250"/>
            </w:pPr>
            <w:r>
              <w:rPr>
                <w:rFonts w:ascii="Arial" w:cs="Arial" w:eastAsia="Arial" w:hAnsi="Arial"/>
                <w:sz w:val="18"/>
                <w:szCs w:val="18"/>
              </w:rPr>
              <w:t xml:space="preserve">O1 interface</w:t>
            </w:r>
          </w:p>
        </w:tc>
        <w:tc>
          <w:tcPr>
            <w:tcW w:type="dxa" w:w="3300"/>
            <w:tcBorders>
              <w:top w:val="single" w:color="C9CED6" w:sz="4"/>
              <w:left w:val="single" w:color="C9CED6" w:sz="4"/>
              <w:bottom w:val="single" w:color="C9CED6" w:sz="4"/>
              <w:right w:val="single" w:color="C9CED6" w:sz="4"/>
            </w:tcBorders>
            <w:tcMar>
              <w:top w:type="dxa" w:w="60"/>
              <w:left w:type="dxa" w:w="90"/>
              <w:bottom w:type="dxa" w:w="60"/>
              <w:right w:type="dxa" w:w="90"/>
            </w:tcMar>
            <w:vAlign w:val="top"/>
          </w:tcPr>
          <w:p>
            <w:pPr>
              <w:spacing w:after="30" w:line="250"/>
            </w:pPr>
            <w:r>
              <w:rPr>
                <w:rFonts w:ascii="Arial" w:cs="Arial" w:eastAsia="Arial" w:hAnsi="Arial"/>
                <w:sz w:val="18"/>
                <w:szCs w:val="18"/>
              </w:rPr>
              <w:t xml:space="preserve">Management interface for fault, configuration, accounting, performance and security (FCAPS).</w:t>
            </w:r>
          </w:p>
        </w:tc>
        <w:tc>
          <w:tcPr>
            <w:tcW w:type="dxa" w:w="1500"/>
            <w:tcBorders>
              <w:top w:val="single" w:color="C9CED6" w:sz="4"/>
              <w:left w:val="single" w:color="C9CED6" w:sz="4"/>
              <w:bottom w:val="single" w:color="C9CED6" w:sz="4"/>
              <w:right w:val="single" w:color="C9CED6" w:sz="4"/>
            </w:tcBorders>
            <w:tcMar>
              <w:top w:type="dxa" w:w="60"/>
              <w:left w:type="dxa" w:w="90"/>
              <w:bottom w:type="dxa" w:w="60"/>
              <w:right w:type="dxa" w:w="90"/>
            </w:tcMar>
            <w:vAlign w:val="top"/>
          </w:tcPr>
          <w:p>
            <w:pPr>
              <w:spacing w:after="30" w:line="250"/>
            </w:pPr>
            <w:r>
              <w:rPr>
                <w:rFonts w:ascii="Arial" w:cs="Arial" w:eastAsia="Arial" w:hAnsi="Arial"/>
                <w:sz w:val="18"/>
                <w:szCs w:val="18"/>
              </w:rPr>
              <w:t xml:space="preserve">Management plane</w:t>
            </w:r>
          </w:p>
        </w:tc>
        <w:tc>
          <w:tcPr>
            <w:tcW w:type="dxa" w:w="2326"/>
            <w:tcBorders>
              <w:top w:val="single" w:color="C9CED6" w:sz="4"/>
              <w:left w:val="single" w:color="C9CED6" w:sz="4"/>
              <w:bottom w:val="single" w:color="C9CED6" w:sz="4"/>
              <w:right w:val="single" w:color="C9CED6" w:sz="4"/>
            </w:tcBorders>
            <w:tcMar>
              <w:top w:type="dxa" w:w="60"/>
              <w:left w:type="dxa" w:w="90"/>
              <w:bottom w:type="dxa" w:w="60"/>
              <w:right w:type="dxa" w:w="90"/>
            </w:tcMar>
            <w:vAlign w:val="top"/>
          </w:tcPr>
          <w:p>
            <w:pPr>
              <w:spacing w:after="30" w:line="250"/>
            </w:pPr>
            <w:r>
              <w:rPr>
                <w:rFonts w:ascii="Arial" w:cs="Arial" w:eastAsia="Arial" w:hAnsi="Arial"/>
                <w:sz w:val="18"/>
                <w:szCs w:val="18"/>
              </w:rPr>
              <w:t xml:space="preserve">Path for reading configurations and, after approval, writing corrections.</w:t>
            </w:r>
          </w:p>
        </w:tc>
      </w:tr>
    </w:tbl>
    <w:p>
      <w:pPr>
        <w:spacing w:after="80"/>
      </w:pPr>
    </w:p>
    <w:p>
      <w:pPr>
        <w:pStyle w:val="Heading2"/>
        <w:keepNext/>
        <w:spacing w:after="90" w:before="220"/>
      </w:pPr>
      <w:r>
        <w:rPr>
          <w:rFonts w:ascii="Arial" w:cs="Arial" w:eastAsia="Arial" w:hAnsi="Arial"/>
          <w:b/>
          <w:bCs/>
          <w:color w:val="1F3A5F"/>
          <w:sz w:val="25"/>
          <w:szCs w:val="25"/>
        </w:rPr>
        <w:t xml:space="preserve">2.2 Where should the Reflection Agent operate?</w:t>
      </w:r>
    </w:p>
    <w:p>
      <w:pPr>
        <w:spacing w:after="120" w:before="0" w:line="276"/>
        <w:jc w:val="left"/>
      </w:pPr>
      <w:r>
        <w:rPr>
          <w:rFonts w:ascii="Arial" w:cs="Arial" w:eastAsia="Arial" w:hAnsi="Arial"/>
          <w:b/>
          <w:bCs/>
          <w:color w:val="1F5FA8"/>
          <w:sz w:val="18"/>
          <w:szCs w:val="18"/>
        </w:rPr>
        <w:t xml:space="preserve">[PROPOSED]</w:t>
      </w:r>
      <w:r>
        <w:rPr>
          <w:rFonts w:ascii="Arial" w:cs="Arial" w:eastAsia="Arial" w:hAnsi="Arial"/>
          <w:sz w:val="21"/>
          <w:szCs w:val="21"/>
        </w:rPr>
        <w:t xml:space="preserve"> The Reflection Agent, together with the Assessor it supervises, should run as a </w:t>
      </w:r>
      <w:r>
        <w:rPr>
          <w:rFonts w:ascii="Arial" w:cs="Arial" w:eastAsia="Arial" w:hAnsi="Arial"/>
          <w:b/>
          <w:bCs/>
          <w:sz w:val="21"/>
          <w:szCs w:val="21"/>
        </w:rPr>
        <w:t xml:space="preserve">compliance service in the SMO / Non-RT RIC layer</w:t>
      </w:r>
      <w:r>
        <w:rPr>
          <w:rFonts w:ascii="Arial" w:cs="Arial" w:eastAsia="Arial" w:hAnsi="Arial"/>
          <w:sz w:val="21"/>
          <w:szCs w:val="21"/>
        </w:rPr>
        <w:t xml:space="preserve">. It reads configuration artifacts over O1, evaluates them against standards text, and proposes corrections that are applied only after human approval. It should not run in the Near-RT RIC or in the CU/DU. Figure 1 (Section 6) shows this placement. The reasons are:</w:t>
      </w:r>
    </w:p>
    <w:p>
      <w:pPr>
        <w:pStyle w:val="ListParagraph"/>
        <w:numPr>
          <w:ilvl w:val="0"/>
          <w:numId w:val="2"/>
        </w:numPr>
        <w:spacing w:after="60" w:line="270"/>
      </w:pPr>
      <w:r>
        <w:rPr>
          <w:rFonts w:ascii="Arial" w:cs="Arial" w:eastAsia="Arial" w:hAnsi="Arial"/>
          <w:b/>
          <w:bCs/>
          <w:sz w:val="21"/>
          <w:szCs w:val="21"/>
        </w:rPr>
        <w:t xml:space="preserve">Timing.</w:t>
      </w:r>
      <w:r>
        <w:rPr>
          <w:rFonts w:ascii="Arial" w:cs="Arial" w:eastAsia="Arial" w:hAnsi="Arial"/>
          <w:sz w:val="21"/>
          <w:szCs w:val="21"/>
        </w:rPr>
        <w:t xml:space="preserve"> </w:t>
      </w:r>
      <w:r>
        <w:rPr>
          <w:rFonts w:ascii="Arial" w:cs="Arial" w:eastAsia="Arial" w:hAnsi="Arial"/>
          <w:b/>
          <w:bCs/>
          <w:color w:val="1B7F5F"/>
          <w:sz w:val="18"/>
          <w:szCs w:val="18"/>
        </w:rPr>
        <w:t xml:space="preserve">[PUBLISHED]</w:t>
      </w:r>
      <w:r>
        <w:rPr>
          <w:rFonts w:ascii="Arial" w:cs="Arial" w:eastAsia="Arial" w:hAnsi="Arial"/>
          <w:sz w:val="21"/>
          <w:szCs w:val="21"/>
        </w:rPr>
        <w:t xml:space="preserve"> The prototype in [1] needed roughly 31 to 126 seconds per assessment depending on model and retrieval setting (Table II of [1]). That is far outside the 10 ms to 1 s Near-RT loop and fits the non-real-time scale.</w:t>
      </w:r>
    </w:p>
    <w:p>
      <w:pPr>
        <w:pStyle w:val="ListParagraph"/>
        <w:numPr>
          <w:ilvl w:val="0"/>
          <w:numId w:val="2"/>
        </w:numPr>
        <w:spacing w:after="60" w:line="270"/>
      </w:pPr>
      <w:r>
        <w:rPr>
          <w:rFonts w:ascii="Arial" w:cs="Arial" w:eastAsia="Arial" w:hAnsi="Arial"/>
          <w:b/>
          <w:bCs/>
          <w:sz w:val="21"/>
          <w:szCs w:val="21"/>
        </w:rPr>
        <w:t xml:space="preserve">Nature of the data.</w:t>
      </w:r>
      <w:r>
        <w:rPr>
          <w:rFonts w:ascii="Arial" w:cs="Arial" w:eastAsia="Arial" w:hAnsi="Arial"/>
          <w:sz w:val="21"/>
          <w:szCs w:val="21"/>
        </w:rPr>
        <w:t xml:space="preserve"> The inputs are configuration files and standards documents, not radio measurements. Nothing in the task requires sub-second reaction.</w:t>
      </w:r>
    </w:p>
    <w:p>
      <w:pPr>
        <w:pStyle w:val="ListParagraph"/>
        <w:numPr>
          <w:ilvl w:val="0"/>
          <w:numId w:val="2"/>
        </w:numPr>
        <w:spacing w:after="60" w:line="270"/>
      </w:pPr>
      <w:r>
        <w:rPr>
          <w:rFonts w:ascii="Arial" w:cs="Arial" w:eastAsia="Arial" w:hAnsi="Arial"/>
          <w:b/>
          <w:bCs/>
          <w:sz w:val="21"/>
          <w:szCs w:val="21"/>
        </w:rPr>
        <w:t xml:space="preserve">Interface fit.</w:t>
      </w:r>
      <w:r>
        <w:rPr>
          <w:rFonts w:ascii="Arial" w:cs="Arial" w:eastAsia="Arial" w:hAnsi="Arial"/>
          <w:sz w:val="21"/>
          <w:szCs w:val="21"/>
        </w:rPr>
        <w:t xml:space="preserve"> Configuration reading and change belong to the management plane (O1), which is reached from the SMO.</w:t>
      </w:r>
    </w:p>
    <w:p>
      <w:pPr>
        <w:pStyle w:val="ListParagraph"/>
        <w:numPr>
          <w:ilvl w:val="0"/>
          <w:numId w:val="2"/>
        </w:numPr>
        <w:spacing w:after="60" w:line="270"/>
      </w:pPr>
      <w:r>
        <w:rPr>
          <w:rFonts w:ascii="Arial" w:cs="Arial" w:eastAsia="Arial" w:hAnsi="Arial"/>
          <w:b/>
          <w:bCs/>
          <w:sz w:val="21"/>
          <w:szCs w:val="21"/>
        </w:rPr>
        <w:t xml:space="preserve">Precedent.</w:t>
      </w:r>
      <w:r>
        <w:rPr>
          <w:rFonts w:ascii="Arial" w:cs="Arial" w:eastAsia="Arial" w:hAnsi="Arial"/>
          <w:sz w:val="21"/>
          <w:szCs w:val="21"/>
        </w:rPr>
        <w:t xml:space="preserve"> </w:t>
      </w:r>
      <w:r>
        <w:rPr>
          <w:rFonts w:ascii="Arial" w:cs="Arial" w:eastAsia="Arial" w:hAnsi="Arial"/>
          <w:b/>
          <w:bCs/>
          <w:color w:val="1B7F5F"/>
          <w:sz w:val="18"/>
          <w:szCs w:val="18"/>
        </w:rPr>
        <w:t xml:space="preserve">[PUBLISHED]</w:t>
      </w:r>
      <w:r>
        <w:rPr>
          <w:rFonts w:ascii="Arial" w:cs="Arial" w:eastAsia="Arial" w:hAnsi="Arial"/>
          <w:sz w:val="21"/>
          <w:szCs w:val="21"/>
        </w:rPr>
        <w:t xml:space="preserve"> [1] deploys its compliance module in the SMO layer and realizes enforcement through O1.</w:t>
      </w:r>
    </w:p>
    <w:p>
      <w:pPr>
        <w:pStyle w:val="ListParagraph"/>
        <w:numPr>
          <w:ilvl w:val="0"/>
          <w:numId w:val="2"/>
        </w:numPr>
        <w:spacing w:after="60" w:line="270"/>
      </w:pPr>
      <w:r>
        <w:rPr>
          <w:rFonts w:ascii="Arial" w:cs="Arial" w:eastAsia="Arial" w:hAnsi="Arial"/>
          <w:b/>
          <w:bCs/>
          <w:sz w:val="21"/>
          <w:szCs w:val="21"/>
        </w:rPr>
        <w:t xml:space="preserve">Safety.</w:t>
      </w:r>
      <w:r>
        <w:rPr>
          <w:rFonts w:ascii="Arial" w:cs="Arial" w:eastAsia="Arial" w:hAnsi="Arial"/>
          <w:sz w:val="21"/>
          <w:szCs w:val="21"/>
        </w:rPr>
        <w:t xml:space="preserve"> A fault in a compliance agent should not be able to affect real-time radio behaviour. A non-real-time placement with a human approval gate bounds the blast radius.</w:t>
      </w:r>
    </w:p>
    <w:p>
      <w:pPr>
        <w:pStyle w:val="ListParagraph"/>
        <w:numPr>
          <w:ilvl w:val="0"/>
          <w:numId w:val="2"/>
        </w:numPr>
        <w:spacing w:after="60" w:line="270"/>
      </w:pPr>
      <w:r>
        <w:rPr>
          <w:rFonts w:ascii="Arial" w:cs="Arial" w:eastAsia="Arial" w:hAnsi="Arial"/>
          <w:b/>
          <w:bCs/>
          <w:sz w:val="21"/>
          <w:szCs w:val="21"/>
        </w:rPr>
        <w:t xml:space="preserve">Compute.</w:t>
      </w:r>
      <w:r>
        <w:rPr>
          <w:rFonts w:ascii="Arial" w:cs="Arial" w:eastAsia="Arial" w:hAnsi="Arial"/>
          <w:sz w:val="21"/>
          <w:szCs w:val="21"/>
        </w:rPr>
        <w:t xml:space="preserve"> LLM inference, a vector database and a dashboard fit a cloud or SMO environment, not a RAN node.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C2410C" w:sz="24"/>
              <w:bottom w:val="none" w:color="FFFFFF" w:sz="0"/>
              <w:right w:val="none" w:color="FFFFFF" w:sz="0"/>
            </w:tcBorders>
            <w:shd w:fill="FFF7E6" w:color="auto" w:val="clear"/>
            <w:tcMar>
              <w:top w:type="dxa" w:w="100"/>
              <w:left w:type="dxa" w:w="180"/>
              <w:bottom w:type="dxa" w:w="80"/>
              <w:right w:type="dxa" w:w="140"/>
            </w:tcMar>
          </w:tcPr>
          <w:p>
            <w:pPr>
              <w:spacing w:after="60"/>
            </w:pPr>
            <w:r>
              <w:rPr>
                <w:rFonts w:ascii="Arial" w:cs="Arial" w:eastAsia="Arial" w:hAnsi="Arial"/>
                <w:b/>
                <w:bCs/>
                <w:color w:val="C2410C"/>
                <w:sz w:val="21"/>
                <w:szCs w:val="21"/>
              </w:rPr>
              <w:t xml:space="preserve">Caveats</w:t>
            </w:r>
          </w:p>
          <w:p>
            <w:pPr>
              <w:spacing w:after="60" w:line="264"/>
            </w:pPr>
            <w:r>
              <w:rPr>
                <w:rFonts w:ascii="Arial" w:cs="Arial" w:eastAsia="Arial" w:hAnsi="Arial"/>
                <w:b/>
                <w:bCs/>
                <w:color w:val="6B7280"/>
                <w:sz w:val="17"/>
                <w:szCs w:val="17"/>
              </w:rPr>
              <w:t xml:space="preserve">[UNVERIFIED]</w:t>
            </w:r>
            <w:r>
              <w:rPr>
                <w:rFonts w:ascii="Arial" w:cs="Arial" w:eastAsia="Arial" w:hAnsi="Arial"/>
                <w:sz w:val="20"/>
                <w:szCs w:val="20"/>
              </w:rPr>
              <w:t xml:space="preserve"> Strictly, rApps run in the Non-RT RIC while configuration management is an SMO function. We therefore call the design a “SMO / Non-RT RIC-hosted compliance service”. Whether it should be packaged as a standard-conformant rApp is not claimed and would need to be checked against the O-RAN architecture and rApp specifications.</w:t>
            </w:r>
          </w:p>
          <w:p>
            <w:pPr>
              <w:spacing w:after="60" w:line="264"/>
            </w:pPr>
            <w:r>
              <w:rPr>
                <w:rFonts w:ascii="Arial" w:cs="Arial" w:eastAsia="Arial" w:hAnsi="Arial"/>
                <w:b/>
                <w:bCs/>
                <w:color w:val="1F5FA8"/>
                <w:sz w:val="17"/>
                <w:szCs w:val="17"/>
              </w:rPr>
              <w:t xml:space="preserve">[PROPOSED]</w:t>
            </w:r>
            <w:r>
              <w:rPr>
                <w:rFonts w:ascii="Arial" w:cs="Arial" w:eastAsia="Arial" w:hAnsi="Arial"/>
                <w:sz w:val="20"/>
                <w:szCs w:val="20"/>
              </w:rPr>
              <w:t xml:space="preserve"> In the demonstration there is no live O1 connection. Configuration files are read from disk and corrections are written to disk. The O1 path is architectural context, not an implemented interface.</w:t>
            </w:r>
          </w:p>
        </w:tc>
      </w:tr>
    </w:tbl>
    <w:p>
      <w:pPr>
        <w:pStyle w:val="Heading1"/>
        <w:pBdr>
          <w:bottom w:val="single" w:color="1F3A5F" w:sz="8" w:space="3"/>
        </w:pBdr>
        <w:spacing w:after="140" w:before="320"/>
      </w:pPr>
      <w:r>
        <w:rPr>
          <w:rFonts w:ascii="Arial" w:cs="Arial" w:eastAsia="Arial" w:hAnsi="Arial"/>
          <w:b/>
          <w:bCs/>
          <w:color w:val="1F3A5F"/>
          <w:sz w:val="32"/>
          <w:szCs w:val="32"/>
        </w:rPr>
        <w:t xml:space="preserve">3. Research gap</w:t>
      </w:r>
    </w:p>
    <w:p>
      <w:pPr>
        <w:spacing w:after="120" w:before="0" w:line="276"/>
        <w:jc w:val="left"/>
      </w:pPr>
      <w:r>
        <w:rPr>
          <w:rFonts w:ascii="Arial" w:cs="Arial" w:eastAsia="Arial" w:hAnsi="Arial"/>
          <w:sz w:val="21"/>
          <w:szCs w:val="21"/>
        </w:rPr>
        <w:t xml:space="preserve">This section separates what published sources establish from what this project proposes as gaps. Each proposed gap states its evidence and how confident we are.</w:t>
      </w:r>
    </w:p>
    <w:p>
      <w:pPr>
        <w:pStyle w:val="Heading2"/>
        <w:keepNext/>
        <w:spacing w:after="90" w:before="220"/>
      </w:pPr>
      <w:r>
        <w:rPr>
          <w:rFonts w:ascii="Arial" w:cs="Arial" w:eastAsia="Arial" w:hAnsi="Arial"/>
          <w:b/>
          <w:bCs/>
          <w:color w:val="1F3A5F"/>
          <w:sz w:val="25"/>
          <w:szCs w:val="25"/>
        </w:rPr>
        <w:t xml:space="preserve">3.1 Established findings used as evidence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6000"/>
        <w:gridCol w:w="2326"/>
      </w:tblGrid>
      <w:tr>
        <w:trPr>
          <w:cantSplit/>
          <w:tblHeader/>
        </w:trPr>
        <w:tc>
          <w:tcPr>
            <w:tcW w:type="dxa" w:w="700"/>
            <w:tcBorders>
              <w:top w:val="single" w:color="C9CED6" w:sz="4"/>
              <w:left w:val="single" w:color="C9CED6" w:sz="4"/>
              <w:bottom w:val="single" w:color="C9CED6" w:sz="4"/>
              <w:right w:val="single" w:color="C9CED6" w:sz="4"/>
            </w:tcBorders>
            <w:shd w:fill="1F3A5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8"/>
                <w:szCs w:val="18"/>
              </w:rPr>
              <w:t xml:space="preserve">ID</w:t>
            </w:r>
          </w:p>
        </w:tc>
        <w:tc>
          <w:tcPr>
            <w:tcW w:type="dxa" w:w="6000"/>
            <w:tcBorders>
              <w:top w:val="single" w:color="C9CED6" w:sz="4"/>
              <w:left w:val="single" w:color="C9CED6" w:sz="4"/>
              <w:bottom w:val="single" w:color="C9CED6" w:sz="4"/>
              <w:right w:val="single" w:color="C9CED6" w:sz="4"/>
            </w:tcBorders>
            <w:shd w:fill="1F3A5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8"/>
                <w:szCs w:val="18"/>
              </w:rPr>
              <w:t xml:space="preserve">Finding</w:t>
            </w:r>
          </w:p>
        </w:tc>
        <w:tc>
          <w:tcPr>
            <w:tcW w:type="dxa" w:w="2326"/>
            <w:tcBorders>
              <w:top w:val="single" w:color="C9CED6" w:sz="4"/>
              <w:left w:val="single" w:color="C9CED6" w:sz="4"/>
              <w:bottom w:val="single" w:color="C9CED6" w:sz="4"/>
              <w:right w:val="single" w:color="C9CED6" w:sz="4"/>
            </w:tcBorders>
            <w:shd w:fill="1F3A5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8"/>
                <w:szCs w:val="18"/>
              </w:rPr>
              <w:t xml:space="preserve">Source</w:t>
            </w:r>
          </w:p>
        </w:tc>
      </w:tr>
      <w:tr>
        <w:trPr>
          <w:cantSplit/>
        </w:trPr>
        <w:tc>
          <w:tcPr>
            <w:tcW w:type="dxa" w:w="700"/>
            <w:tcBorders>
              <w:top w:val="single" w:color="C9CED6" w:sz="4"/>
              <w:left w:val="single" w:color="C9CED6" w:sz="4"/>
              <w:bottom w:val="single" w:color="C9CED6" w:sz="4"/>
              <w:right w:val="single" w:color="C9CED6" w:sz="4"/>
            </w:tcBorders>
            <w:tcMar>
              <w:top w:type="dxa" w:w="60"/>
              <w:left w:type="dxa" w:w="90"/>
              <w:bottom w:type="dxa" w:w="60"/>
              <w:right w:type="dxa" w:w="90"/>
            </w:tcMar>
            <w:vAlign w:val="top"/>
          </w:tcPr>
          <w:p>
            <w:pPr>
              <w:spacing w:after="30" w:line="250"/>
            </w:pPr>
            <w:r>
              <w:rPr>
                <w:rFonts w:ascii="Arial" w:cs="Arial" w:eastAsia="Arial" w:hAnsi="Arial"/>
                <w:sz w:val="18"/>
                <w:szCs w:val="18"/>
              </w:rPr>
              <w:t xml:space="preserve">E1</w:t>
            </w:r>
          </w:p>
        </w:tc>
        <w:tc>
          <w:tcPr>
            <w:tcW w:type="dxa" w:w="6000"/>
            <w:tcBorders>
              <w:top w:val="single" w:color="C9CED6" w:sz="4"/>
              <w:left w:val="single" w:color="C9CED6" w:sz="4"/>
              <w:bottom w:val="single" w:color="C9CED6" w:sz="4"/>
              <w:right w:val="single" w:color="C9CED6" w:sz="4"/>
            </w:tcBorders>
            <w:tcMar>
              <w:top w:type="dxa" w:w="60"/>
              <w:left w:type="dxa" w:w="90"/>
              <w:bottom w:type="dxa" w:w="60"/>
              <w:right w:type="dxa" w:w="90"/>
            </w:tcMar>
            <w:vAlign w:val="top"/>
          </w:tcPr>
          <w:p>
            <w:pPr>
              <w:spacing w:after="30" w:line="250"/>
            </w:pPr>
            <w:r>
              <w:rPr>
                <w:rFonts w:ascii="Arial" w:cs="Arial" w:eastAsia="Arial" w:hAnsi="Arial"/>
                <w:b/>
                <w:bCs/>
                <w:color w:val="1B7F5F"/>
                <w:sz w:val="15"/>
                <w:szCs w:val="15"/>
              </w:rPr>
              <w:t xml:space="preserve">[PUBLISHED]</w:t>
            </w:r>
            <w:r>
              <w:rPr>
                <w:rFonts w:ascii="Arial" w:cs="Arial" w:eastAsia="Arial" w:hAnsi="Arial"/>
                <w:sz w:val="18"/>
                <w:szCs w:val="18"/>
              </w:rPr>
              <w:t xml:space="preserve"> A framework with a Compliance Assessment Agent and a Reflection Agent was prototyped and tested on 4 OAI CU configuration files, each evaluated 3 times, with 3 LLMs.</w:t>
            </w:r>
          </w:p>
        </w:tc>
        <w:tc>
          <w:tcPr>
            <w:tcW w:type="dxa" w:w="2326"/>
            <w:tcBorders>
              <w:top w:val="single" w:color="C9CED6" w:sz="4"/>
              <w:left w:val="single" w:color="C9CED6" w:sz="4"/>
              <w:bottom w:val="single" w:color="C9CED6" w:sz="4"/>
              <w:right w:val="single" w:color="C9CED6" w:sz="4"/>
            </w:tcBorders>
            <w:tcMar>
              <w:top w:type="dxa" w:w="60"/>
              <w:left w:type="dxa" w:w="90"/>
              <w:bottom w:type="dxa" w:w="60"/>
              <w:right w:type="dxa" w:w="90"/>
            </w:tcMar>
            <w:vAlign w:val="top"/>
          </w:tcPr>
          <w:p>
            <w:pPr>
              <w:spacing w:after="30" w:line="250"/>
            </w:pPr>
            <w:r>
              <w:rPr>
                <w:rFonts w:ascii="Arial" w:cs="Arial" w:eastAsia="Arial" w:hAnsi="Arial"/>
                <w:sz w:val="18"/>
                <w:szCs w:val="18"/>
              </w:rPr>
              <w:t xml:space="preserve">[1] Section III-B</w:t>
            </w:r>
          </w:p>
        </w:tc>
      </w:tr>
      <w:tr>
        <w:trPr>
          <w:cantSplit/>
        </w:trPr>
        <w:tc>
          <w:tcPr>
            <w:tcW w:type="dxa" w:w="700"/>
            <w:tcBorders>
              <w:top w:val="single" w:color="C9CED6" w:sz="4"/>
              <w:left w:val="single" w:color="C9CED6" w:sz="4"/>
              <w:bottom w:val="single" w:color="C9CED6" w:sz="4"/>
              <w:right w:val="single" w:color="C9CED6" w:sz="4"/>
            </w:tcBorders>
            <w:shd w:fill="F5F7FA" w:color="auto" w:val="clear"/>
            <w:tcMar>
              <w:top w:type="dxa" w:w="60"/>
              <w:left w:type="dxa" w:w="90"/>
              <w:bottom w:type="dxa" w:w="60"/>
              <w:right w:type="dxa" w:w="90"/>
            </w:tcMar>
            <w:vAlign w:val="top"/>
          </w:tcPr>
          <w:p>
            <w:pPr>
              <w:spacing w:after="30" w:line="250"/>
            </w:pPr>
            <w:r>
              <w:rPr>
                <w:rFonts w:ascii="Arial" w:cs="Arial" w:eastAsia="Arial" w:hAnsi="Arial"/>
                <w:sz w:val="18"/>
                <w:szCs w:val="18"/>
              </w:rPr>
              <w:t xml:space="preserve">E2</w:t>
            </w:r>
          </w:p>
        </w:tc>
        <w:tc>
          <w:tcPr>
            <w:tcW w:type="dxa" w:w="6000"/>
            <w:tcBorders>
              <w:top w:val="single" w:color="C9CED6" w:sz="4"/>
              <w:left w:val="single" w:color="C9CED6" w:sz="4"/>
              <w:bottom w:val="single" w:color="C9CED6" w:sz="4"/>
              <w:right w:val="single" w:color="C9CED6" w:sz="4"/>
            </w:tcBorders>
            <w:shd w:fill="F5F7FA" w:color="auto" w:val="clear"/>
            <w:tcMar>
              <w:top w:type="dxa" w:w="60"/>
              <w:left w:type="dxa" w:w="90"/>
              <w:bottom w:type="dxa" w:w="60"/>
              <w:right w:type="dxa" w:w="90"/>
            </w:tcMar>
            <w:vAlign w:val="top"/>
          </w:tcPr>
          <w:p>
            <w:pPr>
              <w:spacing w:after="30" w:line="250"/>
            </w:pPr>
            <w:r>
              <w:rPr>
                <w:rFonts w:ascii="Arial" w:cs="Arial" w:eastAsia="Arial" w:hAnsi="Arial"/>
                <w:b/>
                <w:bCs/>
                <w:color w:val="1B7F5F"/>
                <w:sz w:val="15"/>
                <w:szCs w:val="15"/>
              </w:rPr>
              <w:t xml:space="preserve">[PUBLISHED]</w:t>
            </w:r>
            <w:r>
              <w:rPr>
                <w:rFonts w:ascii="Arial" w:cs="Arial" w:eastAsia="Arial" w:hAnsi="Arial"/>
                <w:sz w:val="18"/>
                <w:szCs w:val="18"/>
              </w:rPr>
              <w:t xml:space="preserve"> Accuracy rose with agent-generated retrieval queries (0.75, 0.83, 0.67) and fell with plain RAG (0.25, 0.17, 0.33) relative to no RAG (0.58, 0.67, 0.50), for GPT-4.1 Mini, Gemini 2.5 Flash and Mistral Large respectively.</w:t>
            </w:r>
          </w:p>
        </w:tc>
        <w:tc>
          <w:tcPr>
            <w:tcW w:type="dxa" w:w="2326"/>
            <w:tcBorders>
              <w:top w:val="single" w:color="C9CED6" w:sz="4"/>
              <w:left w:val="single" w:color="C9CED6" w:sz="4"/>
              <w:bottom w:val="single" w:color="C9CED6" w:sz="4"/>
              <w:right w:val="single" w:color="C9CED6" w:sz="4"/>
            </w:tcBorders>
            <w:shd w:fill="F5F7FA" w:color="auto" w:val="clear"/>
            <w:tcMar>
              <w:top w:type="dxa" w:w="60"/>
              <w:left w:type="dxa" w:w="90"/>
              <w:bottom w:type="dxa" w:w="60"/>
              <w:right w:type="dxa" w:w="90"/>
            </w:tcMar>
            <w:vAlign w:val="top"/>
          </w:tcPr>
          <w:p>
            <w:pPr>
              <w:spacing w:after="30" w:line="250"/>
            </w:pPr>
            <w:r>
              <w:rPr>
                <w:rFonts w:ascii="Arial" w:cs="Arial" w:eastAsia="Arial" w:hAnsi="Arial"/>
                <w:sz w:val="18"/>
                <w:szCs w:val="18"/>
              </w:rPr>
              <w:t xml:space="preserve">[1] Table II</w:t>
            </w:r>
          </w:p>
        </w:tc>
      </w:tr>
      <w:tr>
        <w:trPr>
          <w:cantSplit/>
        </w:trPr>
        <w:tc>
          <w:tcPr>
            <w:tcW w:type="dxa" w:w="700"/>
            <w:tcBorders>
              <w:top w:val="single" w:color="C9CED6" w:sz="4"/>
              <w:left w:val="single" w:color="C9CED6" w:sz="4"/>
              <w:bottom w:val="single" w:color="C9CED6" w:sz="4"/>
              <w:right w:val="single" w:color="C9CED6" w:sz="4"/>
            </w:tcBorders>
            <w:tcMar>
              <w:top w:type="dxa" w:w="60"/>
              <w:left w:type="dxa" w:w="90"/>
              <w:bottom w:type="dxa" w:w="60"/>
              <w:right w:type="dxa" w:w="90"/>
            </w:tcMar>
            <w:vAlign w:val="top"/>
          </w:tcPr>
          <w:p>
            <w:pPr>
              <w:spacing w:after="30" w:line="250"/>
            </w:pPr>
            <w:r>
              <w:rPr>
                <w:rFonts w:ascii="Arial" w:cs="Arial" w:eastAsia="Arial" w:hAnsi="Arial"/>
                <w:sz w:val="18"/>
                <w:szCs w:val="18"/>
              </w:rPr>
              <w:t xml:space="preserve">E3</w:t>
            </w:r>
          </w:p>
        </w:tc>
        <w:tc>
          <w:tcPr>
            <w:tcW w:type="dxa" w:w="6000"/>
            <w:tcBorders>
              <w:top w:val="single" w:color="C9CED6" w:sz="4"/>
              <w:left w:val="single" w:color="C9CED6" w:sz="4"/>
              <w:bottom w:val="single" w:color="C9CED6" w:sz="4"/>
              <w:right w:val="single" w:color="C9CED6" w:sz="4"/>
            </w:tcBorders>
            <w:tcMar>
              <w:top w:type="dxa" w:w="60"/>
              <w:left w:type="dxa" w:w="90"/>
              <w:bottom w:type="dxa" w:w="60"/>
              <w:right w:type="dxa" w:w="90"/>
            </w:tcMar>
            <w:vAlign w:val="top"/>
          </w:tcPr>
          <w:p>
            <w:pPr>
              <w:spacing w:after="30" w:line="250"/>
            </w:pPr>
            <w:r>
              <w:rPr>
                <w:rFonts w:ascii="Arial" w:cs="Arial" w:eastAsia="Arial" w:hAnsi="Arial"/>
                <w:b/>
                <w:bCs/>
                <w:color w:val="1B7F5F"/>
                <w:sz w:val="15"/>
                <w:szCs w:val="15"/>
              </w:rPr>
              <w:t xml:space="preserve">[PUBLISHED]</w:t>
            </w:r>
            <w:r>
              <w:rPr>
                <w:rFonts w:ascii="Arial" w:cs="Arial" w:eastAsia="Arial" w:hAnsi="Arial"/>
                <w:sz w:val="18"/>
                <w:szCs w:val="18"/>
              </w:rPr>
              <w:t xml:space="preserve"> Agentic RAG latency was 54.12, 109.70 and 126.41 s versus 31.10, 37.95 and 55.84 s for no RAG (about +74%, +189%, +126%).</w:t>
            </w:r>
          </w:p>
        </w:tc>
        <w:tc>
          <w:tcPr>
            <w:tcW w:type="dxa" w:w="2326"/>
            <w:tcBorders>
              <w:top w:val="single" w:color="C9CED6" w:sz="4"/>
              <w:left w:val="single" w:color="C9CED6" w:sz="4"/>
              <w:bottom w:val="single" w:color="C9CED6" w:sz="4"/>
              <w:right w:val="single" w:color="C9CED6" w:sz="4"/>
            </w:tcBorders>
            <w:tcMar>
              <w:top w:type="dxa" w:w="60"/>
              <w:left w:type="dxa" w:w="90"/>
              <w:bottom w:type="dxa" w:w="60"/>
              <w:right w:type="dxa" w:w="90"/>
            </w:tcMar>
            <w:vAlign w:val="top"/>
          </w:tcPr>
          <w:p>
            <w:pPr>
              <w:spacing w:after="30" w:line="250"/>
            </w:pPr>
            <w:r>
              <w:rPr>
                <w:rFonts w:ascii="Arial" w:cs="Arial" w:eastAsia="Arial" w:hAnsi="Arial"/>
                <w:sz w:val="18"/>
                <w:szCs w:val="18"/>
              </w:rPr>
              <w:t xml:space="preserve">[1] Table II</w:t>
            </w:r>
          </w:p>
        </w:tc>
      </w:tr>
      <w:tr>
        <w:trPr>
          <w:cantSplit/>
        </w:trPr>
        <w:tc>
          <w:tcPr>
            <w:tcW w:type="dxa" w:w="700"/>
            <w:tcBorders>
              <w:top w:val="single" w:color="C9CED6" w:sz="4"/>
              <w:left w:val="single" w:color="C9CED6" w:sz="4"/>
              <w:bottom w:val="single" w:color="C9CED6" w:sz="4"/>
              <w:right w:val="single" w:color="C9CED6" w:sz="4"/>
            </w:tcBorders>
            <w:shd w:fill="F5F7FA" w:color="auto" w:val="clear"/>
            <w:tcMar>
              <w:top w:type="dxa" w:w="60"/>
              <w:left w:type="dxa" w:w="90"/>
              <w:bottom w:type="dxa" w:w="60"/>
              <w:right w:type="dxa" w:w="90"/>
            </w:tcMar>
            <w:vAlign w:val="top"/>
          </w:tcPr>
          <w:p>
            <w:pPr>
              <w:spacing w:after="30" w:line="250"/>
            </w:pPr>
            <w:r>
              <w:rPr>
                <w:rFonts w:ascii="Arial" w:cs="Arial" w:eastAsia="Arial" w:hAnsi="Arial"/>
                <w:sz w:val="18"/>
                <w:szCs w:val="18"/>
              </w:rPr>
              <w:t xml:space="preserve">E4</w:t>
            </w:r>
          </w:p>
        </w:tc>
        <w:tc>
          <w:tcPr>
            <w:tcW w:type="dxa" w:w="6000"/>
            <w:tcBorders>
              <w:top w:val="single" w:color="C9CED6" w:sz="4"/>
              <w:left w:val="single" w:color="C9CED6" w:sz="4"/>
              <w:bottom w:val="single" w:color="C9CED6" w:sz="4"/>
              <w:right w:val="single" w:color="C9CED6" w:sz="4"/>
            </w:tcBorders>
            <w:shd w:fill="F5F7FA" w:color="auto" w:val="clear"/>
            <w:tcMar>
              <w:top w:type="dxa" w:w="60"/>
              <w:left w:type="dxa" w:w="90"/>
              <w:bottom w:type="dxa" w:w="60"/>
              <w:right w:type="dxa" w:w="90"/>
            </w:tcMar>
            <w:vAlign w:val="top"/>
          </w:tcPr>
          <w:p>
            <w:pPr>
              <w:spacing w:after="30" w:line="250"/>
            </w:pPr>
            <w:r>
              <w:rPr>
                <w:rFonts w:ascii="Arial" w:cs="Arial" w:eastAsia="Arial" w:hAnsi="Arial"/>
                <w:b/>
                <w:bCs/>
                <w:color w:val="1B7F5F"/>
                <w:sz w:val="15"/>
                <w:szCs w:val="15"/>
              </w:rPr>
              <w:t xml:space="preserve">[PUBLISHED]</w:t>
            </w:r>
            <w:r>
              <w:rPr>
                <w:rFonts w:ascii="Arial" w:cs="Arial" w:eastAsia="Arial" w:hAnsi="Arial"/>
                <w:sz w:val="18"/>
                <w:szCs w:val="18"/>
              </w:rPr>
              <w:t xml:space="preserve"> The authors report cases where the right non-compliant portion is found but linked to the wrong specification identifier, and suggest post-hoc verification.</w:t>
            </w:r>
          </w:p>
        </w:tc>
        <w:tc>
          <w:tcPr>
            <w:tcW w:type="dxa" w:w="2326"/>
            <w:tcBorders>
              <w:top w:val="single" w:color="C9CED6" w:sz="4"/>
              <w:left w:val="single" w:color="C9CED6" w:sz="4"/>
              <w:bottom w:val="single" w:color="C9CED6" w:sz="4"/>
              <w:right w:val="single" w:color="C9CED6" w:sz="4"/>
            </w:tcBorders>
            <w:shd w:fill="F5F7FA" w:color="auto" w:val="clear"/>
            <w:tcMar>
              <w:top w:type="dxa" w:w="60"/>
              <w:left w:type="dxa" w:w="90"/>
              <w:bottom w:type="dxa" w:w="60"/>
              <w:right w:type="dxa" w:w="90"/>
            </w:tcMar>
            <w:vAlign w:val="top"/>
          </w:tcPr>
          <w:p>
            <w:pPr>
              <w:spacing w:after="30" w:line="250"/>
            </w:pPr>
            <w:r>
              <w:rPr>
                <w:rFonts w:ascii="Arial" w:cs="Arial" w:eastAsia="Arial" w:hAnsi="Arial"/>
                <w:sz w:val="18"/>
                <w:szCs w:val="18"/>
              </w:rPr>
              <w:t xml:space="preserve">[1] Section III-B</w:t>
            </w:r>
          </w:p>
        </w:tc>
      </w:tr>
      <w:tr>
        <w:trPr>
          <w:cantSplit/>
        </w:trPr>
        <w:tc>
          <w:tcPr>
            <w:tcW w:type="dxa" w:w="700"/>
            <w:tcBorders>
              <w:top w:val="single" w:color="C9CED6" w:sz="4"/>
              <w:left w:val="single" w:color="C9CED6" w:sz="4"/>
              <w:bottom w:val="single" w:color="C9CED6" w:sz="4"/>
              <w:right w:val="single" w:color="C9CED6" w:sz="4"/>
            </w:tcBorders>
            <w:tcMar>
              <w:top w:type="dxa" w:w="60"/>
              <w:left w:type="dxa" w:w="90"/>
              <w:bottom w:type="dxa" w:w="60"/>
              <w:right w:type="dxa" w:w="90"/>
            </w:tcMar>
            <w:vAlign w:val="top"/>
          </w:tcPr>
          <w:p>
            <w:pPr>
              <w:spacing w:after="30" w:line="250"/>
            </w:pPr>
            <w:r>
              <w:rPr>
                <w:rFonts w:ascii="Arial" w:cs="Arial" w:eastAsia="Arial" w:hAnsi="Arial"/>
                <w:sz w:val="18"/>
                <w:szCs w:val="18"/>
              </w:rPr>
              <w:t xml:space="preserve">E5</w:t>
            </w:r>
          </w:p>
        </w:tc>
        <w:tc>
          <w:tcPr>
            <w:tcW w:type="dxa" w:w="6000"/>
            <w:tcBorders>
              <w:top w:val="single" w:color="C9CED6" w:sz="4"/>
              <w:left w:val="single" w:color="C9CED6" w:sz="4"/>
              <w:bottom w:val="single" w:color="C9CED6" w:sz="4"/>
              <w:right w:val="single" w:color="C9CED6" w:sz="4"/>
            </w:tcBorders>
            <w:tcMar>
              <w:top w:type="dxa" w:w="60"/>
              <w:left w:type="dxa" w:w="90"/>
              <w:bottom w:type="dxa" w:w="60"/>
              <w:right w:type="dxa" w:w="90"/>
            </w:tcMar>
            <w:vAlign w:val="top"/>
          </w:tcPr>
          <w:p>
            <w:pPr>
              <w:spacing w:after="30" w:line="250"/>
            </w:pPr>
            <w:r>
              <w:rPr>
                <w:rFonts w:ascii="Arial" w:cs="Arial" w:eastAsia="Arial" w:hAnsi="Arial"/>
                <w:b/>
                <w:bCs/>
                <w:color w:val="1B7F5F"/>
                <w:sz w:val="15"/>
                <w:szCs w:val="15"/>
              </w:rPr>
              <w:t xml:space="preserve">[PUBLISHED]</w:t>
            </w:r>
            <w:r>
              <w:rPr>
                <w:rFonts w:ascii="Arial" w:cs="Arial" w:eastAsia="Arial" w:hAnsi="Arial"/>
                <w:sz w:val="18"/>
                <w:szCs w:val="18"/>
              </w:rPr>
              <w:t xml:space="preserve"> The authors list standardized evaluation frameworks, agent security (for example, poisoned RAG documents) and multi-vendor configuration formats as open issues.</w:t>
            </w:r>
          </w:p>
        </w:tc>
        <w:tc>
          <w:tcPr>
            <w:tcW w:type="dxa" w:w="2326"/>
            <w:tcBorders>
              <w:top w:val="single" w:color="C9CED6" w:sz="4"/>
              <w:left w:val="single" w:color="C9CED6" w:sz="4"/>
              <w:bottom w:val="single" w:color="C9CED6" w:sz="4"/>
              <w:right w:val="single" w:color="C9CED6" w:sz="4"/>
            </w:tcBorders>
            <w:tcMar>
              <w:top w:type="dxa" w:w="60"/>
              <w:left w:type="dxa" w:w="90"/>
              <w:bottom w:type="dxa" w:w="60"/>
              <w:right w:type="dxa" w:w="90"/>
            </w:tcMar>
            <w:vAlign w:val="top"/>
          </w:tcPr>
          <w:p>
            <w:pPr>
              <w:spacing w:after="30" w:line="250"/>
            </w:pPr>
            <w:r>
              <w:rPr>
                <w:rFonts w:ascii="Arial" w:cs="Arial" w:eastAsia="Arial" w:hAnsi="Arial"/>
                <w:sz w:val="18"/>
                <w:szCs w:val="18"/>
              </w:rPr>
              <w:t xml:space="preserve">[1] Section IV</w:t>
            </w:r>
          </w:p>
        </w:tc>
      </w:tr>
      <w:tr>
        <w:trPr>
          <w:cantSplit/>
        </w:trPr>
        <w:tc>
          <w:tcPr>
            <w:tcW w:type="dxa" w:w="700"/>
            <w:tcBorders>
              <w:top w:val="single" w:color="C9CED6" w:sz="4"/>
              <w:left w:val="single" w:color="C9CED6" w:sz="4"/>
              <w:bottom w:val="single" w:color="C9CED6" w:sz="4"/>
              <w:right w:val="single" w:color="C9CED6" w:sz="4"/>
            </w:tcBorders>
            <w:shd w:fill="F5F7FA" w:color="auto" w:val="clear"/>
            <w:tcMar>
              <w:top w:type="dxa" w:w="60"/>
              <w:left w:type="dxa" w:w="90"/>
              <w:bottom w:type="dxa" w:w="60"/>
              <w:right w:type="dxa" w:w="90"/>
            </w:tcMar>
            <w:vAlign w:val="top"/>
          </w:tcPr>
          <w:p>
            <w:pPr>
              <w:spacing w:after="30" w:line="250"/>
            </w:pPr>
            <w:r>
              <w:rPr>
                <w:rFonts w:ascii="Arial" w:cs="Arial" w:eastAsia="Arial" w:hAnsi="Arial"/>
                <w:sz w:val="18"/>
                <w:szCs w:val="18"/>
              </w:rPr>
              <w:t xml:space="preserve">E6</w:t>
            </w:r>
          </w:p>
        </w:tc>
        <w:tc>
          <w:tcPr>
            <w:tcW w:type="dxa" w:w="6000"/>
            <w:tcBorders>
              <w:top w:val="single" w:color="C9CED6" w:sz="4"/>
              <w:left w:val="single" w:color="C9CED6" w:sz="4"/>
              <w:bottom w:val="single" w:color="C9CED6" w:sz="4"/>
              <w:right w:val="single" w:color="C9CED6" w:sz="4"/>
            </w:tcBorders>
            <w:shd w:fill="F5F7FA" w:color="auto" w:val="clear"/>
            <w:tcMar>
              <w:top w:type="dxa" w:w="60"/>
              <w:left w:type="dxa" w:w="90"/>
              <w:bottom w:type="dxa" w:w="60"/>
              <w:right w:type="dxa" w:w="90"/>
            </w:tcMar>
            <w:vAlign w:val="top"/>
          </w:tcPr>
          <w:p>
            <w:pPr>
              <w:spacing w:after="30" w:line="250"/>
            </w:pPr>
            <w:r>
              <w:rPr>
                <w:rFonts w:ascii="Arial" w:cs="Arial" w:eastAsia="Arial" w:hAnsi="Arial"/>
                <w:b/>
                <w:bCs/>
                <w:color w:val="1B7F5F"/>
                <w:sz w:val="15"/>
                <w:szCs w:val="15"/>
              </w:rPr>
              <w:t xml:space="preserve">[PUBLISHED]</w:t>
            </w:r>
            <w:r>
              <w:rPr>
                <w:rFonts w:ascii="Arial" w:cs="Arial" w:eastAsia="Arial" w:hAnsi="Arial"/>
                <w:sz w:val="18"/>
                <w:szCs w:val="18"/>
              </w:rPr>
              <w:t xml:space="preserve"> Without external feedback, LLM self-correction can fail or degrade; tool-based external feedback improves reliability.</w:t>
            </w:r>
          </w:p>
        </w:tc>
        <w:tc>
          <w:tcPr>
            <w:tcW w:type="dxa" w:w="2326"/>
            <w:tcBorders>
              <w:top w:val="single" w:color="C9CED6" w:sz="4"/>
              <w:left w:val="single" w:color="C9CED6" w:sz="4"/>
              <w:bottom w:val="single" w:color="C9CED6" w:sz="4"/>
              <w:right w:val="single" w:color="C9CED6" w:sz="4"/>
            </w:tcBorders>
            <w:shd w:fill="F5F7FA" w:color="auto" w:val="clear"/>
            <w:tcMar>
              <w:top w:type="dxa" w:w="60"/>
              <w:left w:type="dxa" w:w="90"/>
              <w:bottom w:type="dxa" w:w="60"/>
              <w:right w:type="dxa" w:w="90"/>
            </w:tcMar>
            <w:vAlign w:val="top"/>
          </w:tcPr>
          <w:p>
            <w:pPr>
              <w:spacing w:after="30" w:line="250"/>
            </w:pPr>
            <w:r>
              <w:rPr>
                <w:rFonts w:ascii="Arial" w:cs="Arial" w:eastAsia="Arial" w:hAnsi="Arial"/>
                <w:sz w:val="18"/>
                <w:szCs w:val="18"/>
              </w:rPr>
              <w:t xml:space="preserve">[7], [8]</w:t>
            </w:r>
          </w:p>
        </w:tc>
      </w:tr>
    </w:tbl>
    <w:p>
      <w:pPr>
        <w:spacing w:after="100"/>
      </w:pPr>
    </w:p>
    <w:p>
      <w:pPr>
        <w:pStyle w:val="Heading2"/>
        <w:keepNext/>
        <w:spacing w:after="90" w:before="220"/>
      </w:pPr>
      <w:r>
        <w:rPr>
          <w:rFonts w:ascii="Arial" w:cs="Arial" w:eastAsia="Arial" w:hAnsi="Arial"/>
          <w:b/>
          <w:bCs/>
          <w:color w:val="1F3A5F"/>
          <w:sz w:val="25"/>
          <w:szCs w:val="25"/>
        </w:rPr>
        <w:t xml:space="preserve">3.2 Proposed gaps and the evidence for each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100"/>
        <w:gridCol w:w="4326"/>
        <w:gridCol w:w="2000"/>
      </w:tblGrid>
      <w:tr>
        <w:trPr>
          <w:cantSplit/>
          <w:tblHeader/>
        </w:trPr>
        <w:tc>
          <w:tcPr>
            <w:tcW w:type="dxa" w:w="600"/>
            <w:tcBorders>
              <w:top w:val="single" w:color="C9CED6" w:sz="4"/>
              <w:left w:val="single" w:color="C9CED6" w:sz="4"/>
              <w:bottom w:val="single" w:color="C9CED6" w:sz="4"/>
              <w:right w:val="single" w:color="C9CED6" w:sz="4"/>
            </w:tcBorders>
            <w:shd w:fill="1F3A5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8"/>
                <w:szCs w:val="18"/>
              </w:rPr>
              <w:t xml:space="preserve">ID</w:t>
            </w:r>
          </w:p>
        </w:tc>
        <w:tc>
          <w:tcPr>
            <w:tcW w:type="dxa" w:w="2100"/>
            <w:tcBorders>
              <w:top w:val="single" w:color="C9CED6" w:sz="4"/>
              <w:left w:val="single" w:color="C9CED6" w:sz="4"/>
              <w:bottom w:val="single" w:color="C9CED6" w:sz="4"/>
              <w:right w:val="single" w:color="C9CED6" w:sz="4"/>
            </w:tcBorders>
            <w:shd w:fill="1F3A5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8"/>
                <w:szCs w:val="18"/>
              </w:rPr>
              <w:t xml:space="preserve">Gap</w:t>
            </w:r>
          </w:p>
        </w:tc>
        <w:tc>
          <w:tcPr>
            <w:tcW w:type="dxa" w:w="4326"/>
            <w:tcBorders>
              <w:top w:val="single" w:color="C9CED6" w:sz="4"/>
              <w:left w:val="single" w:color="C9CED6" w:sz="4"/>
              <w:bottom w:val="single" w:color="C9CED6" w:sz="4"/>
              <w:right w:val="single" w:color="C9CED6" w:sz="4"/>
            </w:tcBorders>
            <w:shd w:fill="1F3A5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8"/>
                <w:szCs w:val="18"/>
              </w:rPr>
              <w:t xml:space="preserve">Evidence</w:t>
            </w:r>
          </w:p>
        </w:tc>
        <w:tc>
          <w:tcPr>
            <w:tcW w:type="dxa" w:w="2000"/>
            <w:tcBorders>
              <w:top w:val="single" w:color="C9CED6" w:sz="4"/>
              <w:left w:val="single" w:color="C9CED6" w:sz="4"/>
              <w:bottom w:val="single" w:color="C9CED6" w:sz="4"/>
              <w:right w:val="single" w:color="C9CED6" w:sz="4"/>
            </w:tcBorders>
            <w:shd w:fill="1F3A5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8"/>
                <w:szCs w:val="18"/>
              </w:rPr>
              <w:t xml:space="preserve">Status</w:t>
            </w:r>
          </w:p>
        </w:tc>
      </w:tr>
      <w:tr>
        <w:trPr>
          <w:cantSplit/>
        </w:trPr>
        <w:tc>
          <w:tcPr>
            <w:tcW w:type="dxa" w:w="600"/>
            <w:tcBorders>
              <w:top w:val="single" w:color="C9CED6" w:sz="4"/>
              <w:left w:val="single" w:color="C9CED6" w:sz="4"/>
              <w:bottom w:val="single" w:color="C9CED6" w:sz="4"/>
              <w:right w:val="single" w:color="C9CED6" w:sz="4"/>
            </w:tcBorders>
            <w:tcMar>
              <w:top w:type="dxa" w:w="60"/>
              <w:left w:type="dxa" w:w="90"/>
              <w:bottom w:type="dxa" w:w="60"/>
              <w:right w:type="dxa" w:w="90"/>
            </w:tcMar>
            <w:vAlign w:val="top"/>
          </w:tcPr>
          <w:p>
            <w:pPr>
              <w:spacing w:after="30" w:line="250"/>
            </w:pPr>
            <w:r>
              <w:rPr>
                <w:rFonts w:ascii="Arial" w:cs="Arial" w:eastAsia="Arial" w:hAnsi="Arial"/>
                <w:sz w:val="18"/>
                <w:szCs w:val="18"/>
              </w:rPr>
              <w:t xml:space="preserve">G1</w:t>
            </w:r>
          </w:p>
        </w:tc>
        <w:tc>
          <w:tcPr>
            <w:tcW w:type="dxa" w:w="2100"/>
            <w:tcBorders>
              <w:top w:val="single" w:color="C9CED6" w:sz="4"/>
              <w:left w:val="single" w:color="C9CED6" w:sz="4"/>
              <w:bottom w:val="single" w:color="C9CED6" w:sz="4"/>
              <w:right w:val="single" w:color="C9CED6" w:sz="4"/>
            </w:tcBorders>
            <w:tcMar>
              <w:top w:type="dxa" w:w="60"/>
              <w:left w:type="dxa" w:w="90"/>
              <w:bottom w:type="dxa" w:w="60"/>
              <w:right w:type="dxa" w:w="90"/>
            </w:tcMar>
            <w:vAlign w:val="top"/>
          </w:tcPr>
          <w:p>
            <w:pPr>
              <w:spacing w:after="30" w:line="250"/>
            </w:pPr>
            <w:r>
              <w:rPr>
                <w:rFonts w:ascii="Arial" w:cs="Arial" w:eastAsia="Arial" w:hAnsi="Arial"/>
                <w:sz w:val="18"/>
                <w:szCs w:val="18"/>
              </w:rPr>
              <w:t xml:space="preserve">The contribution of the Reflection Agent is not isolated.</w:t>
            </w:r>
          </w:p>
        </w:tc>
        <w:tc>
          <w:tcPr>
            <w:tcW w:type="dxa" w:w="4326"/>
            <w:tcBorders>
              <w:top w:val="single" w:color="C9CED6" w:sz="4"/>
              <w:left w:val="single" w:color="C9CED6" w:sz="4"/>
              <w:bottom w:val="single" w:color="C9CED6" w:sz="4"/>
              <w:right w:val="single" w:color="C9CED6" w:sz="4"/>
            </w:tcBorders>
            <w:tcMar>
              <w:top w:type="dxa" w:w="60"/>
              <w:left w:type="dxa" w:w="90"/>
              <w:bottom w:type="dxa" w:w="60"/>
              <w:right w:type="dxa" w:w="90"/>
            </w:tcMar>
            <w:vAlign w:val="top"/>
          </w:tcPr>
          <w:p>
            <w:pPr>
              <w:spacing w:after="30" w:line="250"/>
            </w:pPr>
            <w:r>
              <w:rPr>
                <w:rFonts w:ascii="Arial" w:cs="Arial" w:eastAsia="Arial" w:hAnsi="Arial"/>
                <w:sz w:val="18"/>
                <w:szCs w:val="18"/>
              </w:rPr>
              <w:t xml:space="preserve">Table II compares three retrieval settings only. Figure 3 of [1] includes the Reflection Agent in the workflow, but the text does not say whether reflection was active in each arm, and no reflection-on versus reflection-off result is reported.</w:t>
            </w:r>
          </w:p>
        </w:tc>
        <w:tc>
          <w:tcPr>
            <w:tcW w:type="dxa" w:w="2000"/>
            <w:tcBorders>
              <w:top w:val="single" w:color="C9CED6" w:sz="4"/>
              <w:left w:val="single" w:color="C9CED6" w:sz="4"/>
              <w:bottom w:val="single" w:color="C9CED6" w:sz="4"/>
              <w:right w:val="single" w:color="C9CED6" w:sz="4"/>
            </w:tcBorders>
            <w:tcMar>
              <w:top w:type="dxa" w:w="60"/>
              <w:left w:type="dxa" w:w="90"/>
              <w:bottom w:type="dxa" w:w="60"/>
              <w:right w:type="dxa" w:w="90"/>
            </w:tcMar>
            <w:vAlign w:val="top"/>
          </w:tcPr>
          <w:p>
            <w:pPr>
              <w:spacing w:after="30" w:line="250"/>
            </w:pPr>
            <w:r>
              <w:rPr>
                <w:rFonts w:ascii="Arial" w:cs="Arial" w:eastAsia="Arial" w:hAnsi="Arial"/>
                <w:b/>
                <w:bCs/>
                <w:color w:val="1B7F5F"/>
                <w:sz w:val="15"/>
                <w:szCs w:val="15"/>
              </w:rPr>
              <w:t xml:space="preserve">[PUBLISHED]</w:t>
            </w:r>
            <w:r>
              <w:rPr>
                <w:rFonts w:ascii="Arial" w:cs="Arial" w:eastAsia="Arial" w:hAnsi="Arial"/>
                <w:sz w:val="18"/>
                <w:szCs w:val="18"/>
              </w:rPr>
              <w:t xml:space="preserve"> observation from [1]. Later or unpublished work may exist.</w:t>
            </w:r>
          </w:p>
        </w:tc>
      </w:tr>
      <w:tr>
        <w:trPr>
          <w:cantSplit/>
        </w:trPr>
        <w:tc>
          <w:tcPr>
            <w:tcW w:type="dxa" w:w="600"/>
            <w:tcBorders>
              <w:top w:val="single" w:color="C9CED6" w:sz="4"/>
              <w:left w:val="single" w:color="C9CED6" w:sz="4"/>
              <w:bottom w:val="single" w:color="C9CED6" w:sz="4"/>
              <w:right w:val="single" w:color="C9CED6" w:sz="4"/>
            </w:tcBorders>
            <w:shd w:fill="F5F7FA" w:color="auto" w:val="clear"/>
            <w:tcMar>
              <w:top w:type="dxa" w:w="60"/>
              <w:left w:type="dxa" w:w="90"/>
              <w:bottom w:type="dxa" w:w="60"/>
              <w:right w:type="dxa" w:w="90"/>
            </w:tcMar>
            <w:vAlign w:val="top"/>
          </w:tcPr>
          <w:p>
            <w:pPr>
              <w:spacing w:after="30" w:line="250"/>
            </w:pPr>
            <w:r>
              <w:rPr>
                <w:rFonts w:ascii="Arial" w:cs="Arial" w:eastAsia="Arial" w:hAnsi="Arial"/>
                <w:sz w:val="18"/>
                <w:szCs w:val="18"/>
              </w:rPr>
              <w:t xml:space="preserve">G2</w:t>
            </w:r>
          </w:p>
        </w:tc>
        <w:tc>
          <w:tcPr>
            <w:tcW w:type="dxa" w:w="2100"/>
            <w:tcBorders>
              <w:top w:val="single" w:color="C9CED6" w:sz="4"/>
              <w:left w:val="single" w:color="C9CED6" w:sz="4"/>
              <w:bottom w:val="single" w:color="C9CED6" w:sz="4"/>
              <w:right w:val="single" w:color="C9CED6" w:sz="4"/>
            </w:tcBorders>
            <w:shd w:fill="F5F7FA" w:color="auto" w:val="clear"/>
            <w:tcMar>
              <w:top w:type="dxa" w:w="60"/>
              <w:left w:type="dxa" w:w="90"/>
              <w:bottom w:type="dxa" w:w="60"/>
              <w:right w:type="dxa" w:w="90"/>
            </w:tcMar>
            <w:vAlign w:val="top"/>
          </w:tcPr>
          <w:p>
            <w:pPr>
              <w:spacing w:after="30" w:line="250"/>
            </w:pPr>
            <w:r>
              <w:rPr>
                <w:rFonts w:ascii="Arial" w:cs="Arial" w:eastAsia="Arial" w:hAnsi="Arial"/>
                <w:sz w:val="18"/>
                <w:szCs w:val="18"/>
              </w:rPr>
              <w:t xml:space="preserve">Very small sample and no variance.</w:t>
            </w:r>
          </w:p>
        </w:tc>
        <w:tc>
          <w:tcPr>
            <w:tcW w:type="dxa" w:w="4326"/>
            <w:tcBorders>
              <w:top w:val="single" w:color="C9CED6" w:sz="4"/>
              <w:left w:val="single" w:color="C9CED6" w:sz="4"/>
              <w:bottom w:val="single" w:color="C9CED6" w:sz="4"/>
              <w:right w:val="single" w:color="C9CED6" w:sz="4"/>
            </w:tcBorders>
            <w:shd w:fill="F5F7FA" w:color="auto" w:val="clear"/>
            <w:tcMar>
              <w:top w:type="dxa" w:w="60"/>
              <w:left w:type="dxa" w:w="90"/>
              <w:bottom w:type="dxa" w:w="60"/>
              <w:right w:type="dxa" w:w="90"/>
            </w:tcMar>
            <w:vAlign w:val="top"/>
          </w:tcPr>
          <w:p>
            <w:pPr>
              <w:spacing w:after="30" w:line="250"/>
            </w:pPr>
            <w:r>
              <w:rPr>
                <w:rFonts w:ascii="Arial" w:cs="Arial" w:eastAsia="Arial" w:hAnsi="Arial"/>
                <w:sz w:val="18"/>
                <w:szCs w:val="18"/>
              </w:rPr>
              <w:t xml:space="preserve">4 files times 3 runs gives 12 runs per cell. The reported accuracies (0.58, 0.67, 0.50, 0.25, 0.17, 0.33, 0.75, 0.83) are exactly what 7, 8, 6, 3, 2, 4, 9 and 10 correct out of 12 would give. No confidence intervals are reported, and the accuracy definition and ground-truth construction are not described in the text read.</w:t>
            </w:r>
          </w:p>
        </w:tc>
        <w:tc>
          <w:tcPr>
            <w:tcW w:type="dxa" w:w="2000"/>
            <w:tcBorders>
              <w:top w:val="single" w:color="C9CED6" w:sz="4"/>
              <w:left w:val="single" w:color="C9CED6" w:sz="4"/>
              <w:bottom w:val="single" w:color="C9CED6" w:sz="4"/>
              <w:right w:val="single" w:color="C9CED6" w:sz="4"/>
            </w:tcBorders>
            <w:shd w:fill="F5F7FA" w:color="auto" w:val="clear"/>
            <w:tcMar>
              <w:top w:type="dxa" w:w="60"/>
              <w:left w:type="dxa" w:w="90"/>
              <w:bottom w:type="dxa" w:w="60"/>
              <w:right w:type="dxa" w:w="90"/>
            </w:tcMar>
            <w:vAlign w:val="top"/>
          </w:tcPr>
          <w:p>
            <w:pPr>
              <w:spacing w:after="30" w:line="250"/>
            </w:pPr>
            <w:r>
              <w:rPr>
                <w:rFonts w:ascii="Arial" w:cs="Arial" w:eastAsia="Arial" w:hAnsi="Arial"/>
                <w:b/>
                <w:bCs/>
                <w:color w:val="1B7F5F"/>
                <w:sz w:val="15"/>
                <w:szCs w:val="15"/>
              </w:rPr>
              <w:t xml:space="preserve">[PUBLISHED]</w:t>
            </w:r>
            <w:r>
              <w:rPr>
                <w:rFonts w:ascii="Arial" w:cs="Arial" w:eastAsia="Arial" w:hAnsi="Arial"/>
                <w:sz w:val="18"/>
                <w:szCs w:val="18"/>
              </w:rPr>
              <w:t xml:space="preserve"> numbers; the k/12 reading is our arithmetic inference.</w:t>
            </w:r>
          </w:p>
        </w:tc>
      </w:tr>
      <w:tr>
        <w:trPr>
          <w:cantSplit/>
        </w:trPr>
        <w:tc>
          <w:tcPr>
            <w:tcW w:type="dxa" w:w="600"/>
            <w:tcBorders>
              <w:top w:val="single" w:color="C9CED6" w:sz="4"/>
              <w:left w:val="single" w:color="C9CED6" w:sz="4"/>
              <w:bottom w:val="single" w:color="C9CED6" w:sz="4"/>
              <w:right w:val="single" w:color="C9CED6" w:sz="4"/>
            </w:tcBorders>
            <w:tcMar>
              <w:top w:type="dxa" w:w="60"/>
              <w:left w:type="dxa" w:w="90"/>
              <w:bottom w:type="dxa" w:w="60"/>
              <w:right w:type="dxa" w:w="90"/>
            </w:tcMar>
            <w:vAlign w:val="top"/>
          </w:tcPr>
          <w:p>
            <w:pPr>
              <w:spacing w:after="30" w:line="250"/>
            </w:pPr>
            <w:r>
              <w:rPr>
                <w:rFonts w:ascii="Arial" w:cs="Arial" w:eastAsia="Arial" w:hAnsi="Arial"/>
                <w:sz w:val="18"/>
                <w:szCs w:val="18"/>
              </w:rPr>
              <w:t xml:space="preserve">G3</w:t>
            </w:r>
          </w:p>
        </w:tc>
        <w:tc>
          <w:tcPr>
            <w:tcW w:type="dxa" w:w="2100"/>
            <w:tcBorders>
              <w:top w:val="single" w:color="C9CED6" w:sz="4"/>
              <w:left w:val="single" w:color="C9CED6" w:sz="4"/>
              <w:bottom w:val="single" w:color="C9CED6" w:sz="4"/>
              <w:right w:val="single" w:color="C9CED6" w:sz="4"/>
            </w:tcBorders>
            <w:tcMar>
              <w:top w:type="dxa" w:w="60"/>
              <w:left w:type="dxa" w:w="90"/>
              <w:bottom w:type="dxa" w:w="60"/>
              <w:right w:type="dxa" w:w="90"/>
            </w:tcMar>
            <w:vAlign w:val="top"/>
          </w:tcPr>
          <w:p>
            <w:pPr>
              <w:spacing w:after="30" w:line="250"/>
            </w:pPr>
            <w:r>
              <w:rPr>
                <w:rFonts w:ascii="Arial" w:cs="Arial" w:eastAsia="Arial" w:hAnsi="Arial"/>
                <w:sz w:val="18"/>
                <w:szCs w:val="18"/>
              </w:rPr>
              <w:t xml:space="preserve">Citation correctness is acknowledged but unmeasured.</w:t>
            </w:r>
          </w:p>
        </w:tc>
        <w:tc>
          <w:tcPr>
            <w:tcW w:type="dxa" w:w="4326"/>
            <w:tcBorders>
              <w:top w:val="single" w:color="C9CED6" w:sz="4"/>
              <w:left w:val="single" w:color="C9CED6" w:sz="4"/>
              <w:bottom w:val="single" w:color="C9CED6" w:sz="4"/>
              <w:right w:val="single" w:color="C9CED6" w:sz="4"/>
            </w:tcBorders>
            <w:tcMar>
              <w:top w:type="dxa" w:w="60"/>
              <w:left w:type="dxa" w:w="90"/>
              <w:bottom w:type="dxa" w:w="60"/>
              <w:right w:type="dxa" w:w="90"/>
            </w:tcMar>
            <w:vAlign w:val="top"/>
          </w:tcPr>
          <w:p>
            <w:pPr>
              <w:spacing w:after="30" w:line="250"/>
            </w:pPr>
            <w:r>
              <w:rPr>
                <w:rFonts w:ascii="Arial" w:cs="Arial" w:eastAsia="Arial" w:hAnsi="Arial"/>
                <w:sz w:val="18"/>
                <w:szCs w:val="18"/>
              </w:rPr>
              <w:t xml:space="preserve">E4 states the problem. The three reported metrics (accuracy, BERTScore, time) do not measure whether a cited clause actually supports a finding.</w:t>
            </w:r>
          </w:p>
        </w:tc>
        <w:tc>
          <w:tcPr>
            <w:tcW w:type="dxa" w:w="2000"/>
            <w:tcBorders>
              <w:top w:val="single" w:color="C9CED6" w:sz="4"/>
              <w:left w:val="single" w:color="C9CED6" w:sz="4"/>
              <w:bottom w:val="single" w:color="C9CED6" w:sz="4"/>
              <w:right w:val="single" w:color="C9CED6" w:sz="4"/>
            </w:tcBorders>
            <w:tcMar>
              <w:top w:type="dxa" w:w="60"/>
              <w:left w:type="dxa" w:w="90"/>
              <w:bottom w:type="dxa" w:w="60"/>
              <w:right w:type="dxa" w:w="90"/>
            </w:tcMar>
            <w:vAlign w:val="top"/>
          </w:tcPr>
          <w:p>
            <w:pPr>
              <w:spacing w:after="30" w:line="250"/>
            </w:pPr>
            <w:r>
              <w:rPr>
                <w:rFonts w:ascii="Arial" w:cs="Arial" w:eastAsia="Arial" w:hAnsi="Arial"/>
                <w:b/>
                <w:bCs/>
                <w:color w:val="1B7F5F"/>
                <w:sz w:val="15"/>
                <w:szCs w:val="15"/>
              </w:rPr>
              <w:t xml:space="preserve">[PUBLISHED]</w:t>
            </w:r>
            <w:r>
              <w:rPr>
                <w:rFonts w:ascii="Arial" w:cs="Arial" w:eastAsia="Arial" w:hAnsi="Arial"/>
                <w:sz w:val="18"/>
                <w:szCs w:val="18"/>
              </w:rPr>
              <w:t xml:space="preserve"> for E4; </w:t>
            </w:r>
            <w:r>
              <w:rPr>
                <w:rFonts w:ascii="Arial" w:cs="Arial" w:eastAsia="Arial" w:hAnsi="Arial"/>
                <w:b/>
                <w:bCs/>
                <w:color w:val="C2410C"/>
                <w:sz w:val="15"/>
                <w:szCs w:val="15"/>
              </w:rPr>
              <w:t xml:space="preserve">[HYPOTHESIS]</w:t>
            </w:r>
            <w:r>
              <w:rPr>
                <w:rFonts w:ascii="Arial" w:cs="Arial" w:eastAsia="Arial" w:hAnsi="Arial"/>
                <w:sz w:val="18"/>
                <w:szCs w:val="18"/>
              </w:rPr>
              <w:t xml:space="preserve"> that this matters in practice.</w:t>
            </w:r>
          </w:p>
        </w:tc>
      </w:tr>
      <w:tr>
        <w:trPr>
          <w:cantSplit/>
        </w:trPr>
        <w:tc>
          <w:tcPr>
            <w:tcW w:type="dxa" w:w="600"/>
            <w:tcBorders>
              <w:top w:val="single" w:color="C9CED6" w:sz="4"/>
              <w:left w:val="single" w:color="C9CED6" w:sz="4"/>
              <w:bottom w:val="single" w:color="C9CED6" w:sz="4"/>
              <w:right w:val="single" w:color="C9CED6" w:sz="4"/>
            </w:tcBorders>
            <w:shd w:fill="F5F7FA" w:color="auto" w:val="clear"/>
            <w:tcMar>
              <w:top w:type="dxa" w:w="60"/>
              <w:left w:type="dxa" w:w="90"/>
              <w:bottom w:type="dxa" w:w="60"/>
              <w:right w:type="dxa" w:w="90"/>
            </w:tcMar>
            <w:vAlign w:val="top"/>
          </w:tcPr>
          <w:p>
            <w:pPr>
              <w:spacing w:after="30" w:line="250"/>
            </w:pPr>
            <w:r>
              <w:rPr>
                <w:rFonts w:ascii="Arial" w:cs="Arial" w:eastAsia="Arial" w:hAnsi="Arial"/>
                <w:sz w:val="18"/>
                <w:szCs w:val="18"/>
              </w:rPr>
              <w:t xml:space="preserve">G4</w:t>
            </w:r>
          </w:p>
        </w:tc>
        <w:tc>
          <w:tcPr>
            <w:tcW w:type="dxa" w:w="2100"/>
            <w:tcBorders>
              <w:top w:val="single" w:color="C9CED6" w:sz="4"/>
              <w:left w:val="single" w:color="C9CED6" w:sz="4"/>
              <w:bottom w:val="single" w:color="C9CED6" w:sz="4"/>
              <w:right w:val="single" w:color="C9CED6" w:sz="4"/>
            </w:tcBorders>
            <w:shd w:fill="F5F7FA" w:color="auto" w:val="clear"/>
            <w:tcMar>
              <w:top w:type="dxa" w:w="60"/>
              <w:left w:type="dxa" w:w="90"/>
              <w:bottom w:type="dxa" w:w="60"/>
              <w:right w:type="dxa" w:w="90"/>
            </w:tcMar>
            <w:vAlign w:val="top"/>
          </w:tcPr>
          <w:p>
            <w:pPr>
              <w:spacing w:after="30" w:line="250"/>
            </w:pPr>
            <w:r>
              <w:rPr>
                <w:rFonts w:ascii="Arial" w:cs="Arial" w:eastAsia="Arial" w:hAnsi="Arial"/>
                <w:sz w:val="18"/>
                <w:szCs w:val="18"/>
              </w:rPr>
              <w:t xml:space="preserve">Ground truth is context-dependent, and the example may contain a questionable finding that reflection approved.</w:t>
            </w:r>
          </w:p>
        </w:tc>
        <w:tc>
          <w:tcPr>
            <w:tcW w:type="dxa" w:w="4326"/>
            <w:tcBorders>
              <w:top w:val="single" w:color="C9CED6" w:sz="4"/>
              <w:left w:val="single" w:color="C9CED6" w:sz="4"/>
              <w:bottom w:val="single" w:color="C9CED6" w:sz="4"/>
              <w:right w:val="single" w:color="C9CED6" w:sz="4"/>
            </w:tcBorders>
            <w:shd w:fill="F5F7FA" w:color="auto" w:val="clear"/>
            <w:tcMar>
              <w:top w:type="dxa" w:w="60"/>
              <w:left w:type="dxa" w:w="90"/>
              <w:bottom w:type="dxa" w:w="60"/>
              <w:right w:type="dxa" w:w="90"/>
            </w:tcMar>
            <w:vAlign w:val="top"/>
          </w:tcPr>
          <w:p>
            <w:pPr>
              <w:spacing w:after="30" w:line="250"/>
            </w:pPr>
            <w:r>
              <w:rPr>
                <w:rFonts w:ascii="Arial" w:cs="Arial" w:eastAsia="Arial" w:hAnsi="Arial"/>
                <w:sz w:val="18"/>
                <w:szCs w:val="18"/>
              </w:rPr>
              <w:t xml:space="preserve">In the supplementary example of [1], </w:t>
            </w:r>
            <w:r>
              <w:rPr>
                <w:rFonts w:ascii="Consolas" w:cs="Consolas" w:eastAsia="Consolas" w:hAnsi="Consolas"/>
                <w:color w:val="7A1F3D"/>
                <w:sz w:val="17"/>
                <w:szCs w:val="17"/>
              </w:rPr>
              <w:t xml:space="preserve">drb_integrity = "no"</w:t>
            </w:r>
            <w:r>
              <w:rPr>
                <w:rFonts w:ascii="Arial" w:cs="Arial" w:eastAsia="Arial" w:hAnsi="Arial"/>
                <w:sz w:val="18"/>
                <w:szCs w:val="18"/>
              </w:rPr>
              <w:t xml:space="preserve"> is reported as a violation, and the Reflection Agent returned no issues. Our reading of TS 33.501 clause 5.3.3 (via a mirror) is that user-plane integrity is optional to use, while NIA0 must not be used for it and must be disabled in the gNB when unauthenticated emergency sessions are not a regulatory requirement. Annex D.1 also states NIA0 shall not be used for data radio bearers. OAI’s own sample configurations ship with the same values for lab use [14].</w:t>
            </w:r>
          </w:p>
        </w:tc>
        <w:tc>
          <w:tcPr>
            <w:tcW w:type="dxa" w:w="2000"/>
            <w:tcBorders>
              <w:top w:val="single" w:color="C9CED6" w:sz="4"/>
              <w:left w:val="single" w:color="C9CED6" w:sz="4"/>
              <w:bottom w:val="single" w:color="C9CED6" w:sz="4"/>
              <w:right w:val="single" w:color="C9CED6" w:sz="4"/>
            </w:tcBorders>
            <w:shd w:fill="F5F7FA" w:color="auto" w:val="clear"/>
            <w:tcMar>
              <w:top w:type="dxa" w:w="60"/>
              <w:left w:type="dxa" w:w="90"/>
              <w:bottom w:type="dxa" w:w="60"/>
              <w:right w:type="dxa" w:w="90"/>
            </w:tcMar>
            <w:vAlign w:val="top"/>
          </w:tcPr>
          <w:p>
            <w:pPr>
              <w:spacing w:after="30" w:line="250"/>
            </w:pPr>
            <w:r>
              <w:rPr>
                <w:rFonts w:ascii="Arial" w:cs="Arial" w:eastAsia="Arial" w:hAnsi="Arial"/>
                <w:b/>
                <w:bCs/>
                <w:color w:val="C2410C"/>
                <w:sz w:val="15"/>
                <w:szCs w:val="15"/>
              </w:rPr>
              <w:t xml:space="preserve">[HYPOTHESIS]</w:t>
            </w:r>
            <w:r>
              <w:rPr>
                <w:rFonts w:ascii="Arial" w:cs="Arial" w:eastAsia="Arial" w:hAnsi="Arial"/>
                <w:sz w:val="18"/>
                <w:szCs w:val="18"/>
              </w:rPr>
              <w:t xml:space="preserve"> Needs a human check against the official specification. If confirmed, it shows that labels need a deployment profile, and that LLM-only reflection missed an error.</w:t>
            </w:r>
          </w:p>
        </w:tc>
      </w:tr>
      <w:tr>
        <w:trPr>
          <w:cantSplit/>
        </w:trPr>
        <w:tc>
          <w:tcPr>
            <w:tcW w:type="dxa" w:w="600"/>
            <w:tcBorders>
              <w:top w:val="single" w:color="C9CED6" w:sz="4"/>
              <w:left w:val="single" w:color="C9CED6" w:sz="4"/>
              <w:bottom w:val="single" w:color="C9CED6" w:sz="4"/>
              <w:right w:val="single" w:color="C9CED6" w:sz="4"/>
            </w:tcBorders>
            <w:tcMar>
              <w:top w:type="dxa" w:w="60"/>
              <w:left w:type="dxa" w:w="90"/>
              <w:bottom w:type="dxa" w:w="60"/>
              <w:right w:type="dxa" w:w="90"/>
            </w:tcMar>
            <w:vAlign w:val="top"/>
          </w:tcPr>
          <w:p>
            <w:pPr>
              <w:spacing w:after="30" w:line="250"/>
            </w:pPr>
            <w:r>
              <w:rPr>
                <w:rFonts w:ascii="Arial" w:cs="Arial" w:eastAsia="Arial" w:hAnsi="Arial"/>
                <w:sz w:val="18"/>
                <w:szCs w:val="18"/>
              </w:rPr>
              <w:t xml:space="preserve">G5</w:t>
            </w:r>
          </w:p>
        </w:tc>
        <w:tc>
          <w:tcPr>
            <w:tcW w:type="dxa" w:w="2100"/>
            <w:tcBorders>
              <w:top w:val="single" w:color="C9CED6" w:sz="4"/>
              <w:left w:val="single" w:color="C9CED6" w:sz="4"/>
              <w:bottom w:val="single" w:color="C9CED6" w:sz="4"/>
              <w:right w:val="single" w:color="C9CED6" w:sz="4"/>
            </w:tcBorders>
            <w:tcMar>
              <w:top w:type="dxa" w:w="60"/>
              <w:left w:type="dxa" w:w="90"/>
              <w:bottom w:type="dxa" w:w="60"/>
              <w:right w:type="dxa" w:w="90"/>
            </w:tcMar>
            <w:vAlign w:val="top"/>
          </w:tcPr>
          <w:p>
            <w:pPr>
              <w:spacing w:after="30" w:line="250"/>
            </w:pPr>
            <w:r>
              <w:rPr>
                <w:rFonts w:ascii="Arial" w:cs="Arial" w:eastAsia="Arial" w:hAnsi="Arial"/>
                <w:sz w:val="18"/>
                <w:szCs w:val="18"/>
              </w:rPr>
              <w:t xml:space="preserve">No non-LLM baseline is reported.</w:t>
            </w:r>
          </w:p>
        </w:tc>
        <w:tc>
          <w:tcPr>
            <w:tcW w:type="dxa" w:w="4326"/>
            <w:tcBorders>
              <w:top w:val="single" w:color="C9CED6" w:sz="4"/>
              <w:left w:val="single" w:color="C9CED6" w:sz="4"/>
              <w:bottom w:val="single" w:color="C9CED6" w:sz="4"/>
              <w:right w:val="single" w:color="C9CED6" w:sz="4"/>
            </w:tcBorders>
            <w:tcMar>
              <w:top w:type="dxa" w:w="60"/>
              <w:left w:type="dxa" w:w="90"/>
              <w:bottom w:type="dxa" w:w="60"/>
              <w:right w:type="dxa" w:w="90"/>
            </w:tcMar>
            <w:vAlign w:val="top"/>
          </w:tcPr>
          <w:p>
            <w:pPr>
              <w:spacing w:after="30" w:line="250"/>
            </w:pPr>
            <w:r>
              <w:rPr>
                <w:rFonts w:ascii="Arial" w:cs="Arial" w:eastAsia="Arial" w:hAnsi="Arial"/>
                <w:sz w:val="18"/>
                <w:szCs w:val="18"/>
              </w:rPr>
              <w:t xml:space="preserve">Several example violations (</w:t>
            </w:r>
            <w:r>
              <w:rPr>
                <w:rFonts w:ascii="Consolas" w:cs="Consolas" w:eastAsia="Consolas" w:hAnsi="Consolas"/>
                <w:color w:val="7A1F3D"/>
                <w:sz w:val="17"/>
                <w:szCs w:val="17"/>
              </w:rPr>
              <w:t xml:space="preserve">nea0</w:t>
            </w:r>
            <w:r>
              <w:rPr>
                <w:rFonts w:ascii="Arial" w:cs="Arial" w:eastAsia="Arial" w:hAnsi="Arial"/>
                <w:sz w:val="18"/>
                <w:szCs w:val="18"/>
              </w:rPr>
              <w:t xml:space="preserve">, </w:t>
            </w:r>
            <w:r>
              <w:rPr>
                <w:rFonts w:ascii="Consolas" w:cs="Consolas" w:eastAsia="Consolas" w:hAnsi="Consolas"/>
                <w:color w:val="7A1F3D"/>
                <w:sz w:val="17"/>
                <w:szCs w:val="17"/>
              </w:rPr>
              <w:t xml:space="preserve">nia0</w:t>
            </w:r>
            <w:r>
              <w:rPr>
                <w:rFonts w:ascii="Arial" w:cs="Arial" w:eastAsia="Arial" w:hAnsi="Arial"/>
                <w:sz w:val="18"/>
                <w:szCs w:val="18"/>
              </w:rPr>
              <w:t xml:space="preserve">) are literal values that a short script can find. Whether the LLM adds value beyond string matching is not quantified in [1].</w:t>
            </w:r>
          </w:p>
        </w:tc>
        <w:tc>
          <w:tcPr>
            <w:tcW w:type="dxa" w:w="2000"/>
            <w:tcBorders>
              <w:top w:val="single" w:color="C9CED6" w:sz="4"/>
              <w:left w:val="single" w:color="C9CED6" w:sz="4"/>
              <w:bottom w:val="single" w:color="C9CED6" w:sz="4"/>
              <w:right w:val="single" w:color="C9CED6" w:sz="4"/>
            </w:tcBorders>
            <w:tcMar>
              <w:top w:type="dxa" w:w="60"/>
              <w:left w:type="dxa" w:w="90"/>
              <w:bottom w:type="dxa" w:w="60"/>
              <w:right w:type="dxa" w:w="90"/>
            </w:tcMar>
            <w:vAlign w:val="top"/>
          </w:tcPr>
          <w:p>
            <w:pPr>
              <w:spacing w:after="30" w:line="250"/>
            </w:pPr>
            <w:r>
              <w:rPr>
                <w:rFonts w:ascii="Arial" w:cs="Arial" w:eastAsia="Arial" w:hAnsi="Arial"/>
                <w:b/>
                <w:bCs/>
                <w:color w:val="1B7F5F"/>
                <w:sz w:val="15"/>
                <w:szCs w:val="15"/>
              </w:rPr>
              <w:t xml:space="preserve">[PUBLISHED]</w:t>
            </w:r>
            <w:r>
              <w:rPr>
                <w:rFonts w:ascii="Arial" w:cs="Arial" w:eastAsia="Arial" w:hAnsi="Arial"/>
                <w:sz w:val="18"/>
                <w:szCs w:val="18"/>
              </w:rPr>
              <w:t xml:space="preserve"> not reported; </w:t>
            </w:r>
            <w:r>
              <w:rPr>
                <w:rFonts w:ascii="Arial" w:cs="Arial" w:eastAsia="Arial" w:hAnsi="Arial"/>
                <w:b/>
                <w:bCs/>
                <w:color w:val="C2410C"/>
                <w:sz w:val="15"/>
                <w:szCs w:val="15"/>
              </w:rPr>
              <w:t xml:space="preserve">[HYPOTHESIS]</w:t>
            </w:r>
            <w:r>
              <w:rPr>
                <w:rFonts w:ascii="Arial" w:cs="Arial" w:eastAsia="Arial" w:hAnsi="Arial"/>
                <w:sz w:val="18"/>
                <w:szCs w:val="18"/>
              </w:rPr>
              <w:t xml:space="preserve"> that simple cases need no LLM. Tested by arm A0.</w:t>
            </w:r>
          </w:p>
        </w:tc>
      </w:tr>
      <w:tr>
        <w:trPr>
          <w:cantSplit/>
        </w:trPr>
        <w:tc>
          <w:tcPr>
            <w:tcW w:type="dxa" w:w="600"/>
            <w:tcBorders>
              <w:top w:val="single" w:color="C9CED6" w:sz="4"/>
              <w:left w:val="single" w:color="C9CED6" w:sz="4"/>
              <w:bottom w:val="single" w:color="C9CED6" w:sz="4"/>
              <w:right w:val="single" w:color="C9CED6" w:sz="4"/>
            </w:tcBorders>
            <w:shd w:fill="F5F7FA" w:color="auto" w:val="clear"/>
            <w:tcMar>
              <w:top w:type="dxa" w:w="60"/>
              <w:left w:type="dxa" w:w="90"/>
              <w:bottom w:type="dxa" w:w="60"/>
              <w:right w:type="dxa" w:w="90"/>
            </w:tcMar>
            <w:vAlign w:val="top"/>
          </w:tcPr>
          <w:p>
            <w:pPr>
              <w:spacing w:after="30" w:line="250"/>
            </w:pPr>
            <w:r>
              <w:rPr>
                <w:rFonts w:ascii="Arial" w:cs="Arial" w:eastAsia="Arial" w:hAnsi="Arial"/>
                <w:sz w:val="18"/>
                <w:szCs w:val="18"/>
              </w:rPr>
              <w:t xml:space="preserve">G6</w:t>
            </w:r>
          </w:p>
        </w:tc>
        <w:tc>
          <w:tcPr>
            <w:tcW w:type="dxa" w:w="2100"/>
            <w:tcBorders>
              <w:top w:val="single" w:color="C9CED6" w:sz="4"/>
              <w:left w:val="single" w:color="C9CED6" w:sz="4"/>
              <w:bottom w:val="single" w:color="C9CED6" w:sz="4"/>
              <w:right w:val="single" w:color="C9CED6" w:sz="4"/>
            </w:tcBorders>
            <w:shd w:fill="F5F7FA" w:color="auto" w:val="clear"/>
            <w:tcMar>
              <w:top w:type="dxa" w:w="60"/>
              <w:left w:type="dxa" w:w="90"/>
              <w:bottom w:type="dxa" w:w="60"/>
              <w:right w:type="dxa" w:w="90"/>
            </w:tcMar>
            <w:vAlign w:val="top"/>
          </w:tcPr>
          <w:p>
            <w:pPr>
              <w:spacing w:after="30" w:line="250"/>
            </w:pPr>
            <w:r>
              <w:rPr>
                <w:rFonts w:ascii="Arial" w:cs="Arial" w:eastAsia="Arial" w:hAnsi="Arial"/>
                <w:sz w:val="18"/>
                <w:szCs w:val="18"/>
              </w:rPr>
              <w:t xml:space="preserve">Verifier-grounded reflection is untested for compliance.</w:t>
            </w:r>
          </w:p>
        </w:tc>
        <w:tc>
          <w:tcPr>
            <w:tcW w:type="dxa" w:w="4326"/>
            <w:tcBorders>
              <w:top w:val="single" w:color="C9CED6" w:sz="4"/>
              <w:left w:val="single" w:color="C9CED6" w:sz="4"/>
              <w:bottom w:val="single" w:color="C9CED6" w:sz="4"/>
              <w:right w:val="single" w:color="C9CED6" w:sz="4"/>
            </w:tcBorders>
            <w:shd w:fill="F5F7FA" w:color="auto" w:val="clear"/>
            <w:tcMar>
              <w:top w:type="dxa" w:w="60"/>
              <w:left w:type="dxa" w:w="90"/>
              <w:bottom w:type="dxa" w:w="60"/>
              <w:right w:type="dxa" w:w="90"/>
            </w:tcMar>
            <w:vAlign w:val="top"/>
          </w:tcPr>
          <w:p>
            <w:pPr>
              <w:spacing w:after="30" w:line="250"/>
            </w:pPr>
            <w:r>
              <w:rPr>
                <w:rFonts w:ascii="Arial" w:cs="Arial" w:eastAsia="Arial" w:hAnsi="Arial"/>
                <w:sz w:val="18"/>
                <w:szCs w:val="18"/>
              </w:rPr>
              <w:t xml:space="preserve">The Reflection Agent prompt in [1] reviews text; it describes no parser, no quote check and no strength check. CRITIC [8] and Huang et al. [7] suggest external grounding is what makes reflection work.</w:t>
            </w:r>
          </w:p>
        </w:tc>
        <w:tc>
          <w:tcPr>
            <w:tcW w:type="dxa" w:w="2000"/>
            <w:tcBorders>
              <w:top w:val="single" w:color="C9CED6" w:sz="4"/>
              <w:left w:val="single" w:color="C9CED6" w:sz="4"/>
              <w:bottom w:val="single" w:color="C9CED6" w:sz="4"/>
              <w:right w:val="single" w:color="C9CED6" w:sz="4"/>
            </w:tcBorders>
            <w:shd w:fill="F5F7FA" w:color="auto" w:val="clear"/>
            <w:tcMar>
              <w:top w:type="dxa" w:w="60"/>
              <w:left w:type="dxa" w:w="90"/>
              <w:bottom w:type="dxa" w:w="60"/>
              <w:right w:type="dxa" w:w="90"/>
            </w:tcMar>
            <w:vAlign w:val="top"/>
          </w:tcPr>
          <w:p>
            <w:pPr>
              <w:spacing w:after="30" w:line="250"/>
            </w:pPr>
            <w:r>
              <w:rPr>
                <w:rFonts w:ascii="Arial" w:cs="Arial" w:eastAsia="Arial" w:hAnsi="Arial"/>
                <w:b/>
                <w:bCs/>
                <w:color w:val="C2410C"/>
                <w:sz w:val="15"/>
                <w:szCs w:val="15"/>
              </w:rPr>
              <w:t xml:space="preserve">[HYPOTHESIS]</w:t>
            </w:r>
            <w:r>
              <w:rPr>
                <w:rFonts w:ascii="Arial" w:cs="Arial" w:eastAsia="Arial" w:hAnsi="Arial"/>
                <w:sz w:val="18"/>
                <w:szCs w:val="18"/>
              </w:rPr>
              <w:t xml:space="preserve"> To our knowledge, from a limited search.</w:t>
            </w:r>
          </w:p>
        </w:tc>
      </w:tr>
      <w:tr>
        <w:trPr>
          <w:cantSplit/>
        </w:trPr>
        <w:tc>
          <w:tcPr>
            <w:tcW w:type="dxa" w:w="600"/>
            <w:tcBorders>
              <w:top w:val="single" w:color="C9CED6" w:sz="4"/>
              <w:left w:val="single" w:color="C9CED6" w:sz="4"/>
              <w:bottom w:val="single" w:color="C9CED6" w:sz="4"/>
              <w:right w:val="single" w:color="C9CED6" w:sz="4"/>
            </w:tcBorders>
            <w:tcMar>
              <w:top w:type="dxa" w:w="60"/>
              <w:left w:type="dxa" w:w="90"/>
              <w:bottom w:type="dxa" w:w="60"/>
              <w:right w:type="dxa" w:w="90"/>
            </w:tcMar>
            <w:vAlign w:val="top"/>
          </w:tcPr>
          <w:p>
            <w:pPr>
              <w:spacing w:after="30" w:line="250"/>
            </w:pPr>
            <w:r>
              <w:rPr>
                <w:rFonts w:ascii="Arial" w:cs="Arial" w:eastAsia="Arial" w:hAnsi="Arial"/>
                <w:sz w:val="18"/>
                <w:szCs w:val="18"/>
              </w:rPr>
              <w:t xml:space="preserve">G7</w:t>
            </w:r>
          </w:p>
        </w:tc>
        <w:tc>
          <w:tcPr>
            <w:tcW w:type="dxa" w:w="2100"/>
            <w:tcBorders>
              <w:top w:val="single" w:color="C9CED6" w:sz="4"/>
              <w:left w:val="single" w:color="C9CED6" w:sz="4"/>
              <w:bottom w:val="single" w:color="C9CED6" w:sz="4"/>
              <w:right w:val="single" w:color="C9CED6" w:sz="4"/>
            </w:tcBorders>
            <w:tcMar>
              <w:top w:type="dxa" w:w="60"/>
              <w:left w:type="dxa" w:w="90"/>
              <w:bottom w:type="dxa" w:w="60"/>
              <w:right w:type="dxa" w:w="90"/>
            </w:tcMar>
            <w:vAlign w:val="top"/>
          </w:tcPr>
          <w:p>
            <w:pPr>
              <w:spacing w:after="30" w:line="250"/>
            </w:pPr>
            <w:r>
              <w:rPr>
                <w:rFonts w:ascii="Arial" w:cs="Arial" w:eastAsia="Arial" w:hAnsi="Arial"/>
                <w:sz w:val="18"/>
                <w:szCs w:val="18"/>
              </w:rPr>
              <w:t xml:space="preserve">Scope limits stated by the authors.</w:t>
            </w:r>
          </w:p>
        </w:tc>
        <w:tc>
          <w:tcPr>
            <w:tcW w:type="dxa" w:w="4326"/>
            <w:tcBorders>
              <w:top w:val="single" w:color="C9CED6" w:sz="4"/>
              <w:left w:val="single" w:color="C9CED6" w:sz="4"/>
              <w:bottom w:val="single" w:color="C9CED6" w:sz="4"/>
              <w:right w:val="single" w:color="C9CED6" w:sz="4"/>
            </w:tcBorders>
            <w:tcMar>
              <w:top w:type="dxa" w:w="60"/>
              <w:left w:type="dxa" w:w="90"/>
              <w:bottom w:type="dxa" w:w="60"/>
              <w:right w:type="dxa" w:w="90"/>
            </w:tcMar>
            <w:vAlign w:val="top"/>
          </w:tcPr>
          <w:p>
            <w:pPr>
              <w:spacing w:after="30" w:line="250"/>
            </w:pPr>
            <w:r>
              <w:rPr>
                <w:rFonts w:ascii="Arial" w:cs="Arial" w:eastAsia="Arial" w:hAnsi="Arial"/>
                <w:sz w:val="18"/>
                <w:szCs w:val="18"/>
              </w:rPr>
              <w:t xml:space="preserve">Static CU configs only; runtime evidence, other vendors’ formats (YAML, JSON) and scale are future work (E5).</w:t>
            </w:r>
          </w:p>
        </w:tc>
        <w:tc>
          <w:tcPr>
            <w:tcW w:type="dxa" w:w="2000"/>
            <w:tcBorders>
              <w:top w:val="single" w:color="C9CED6" w:sz="4"/>
              <w:left w:val="single" w:color="C9CED6" w:sz="4"/>
              <w:bottom w:val="single" w:color="C9CED6" w:sz="4"/>
              <w:right w:val="single" w:color="C9CED6" w:sz="4"/>
            </w:tcBorders>
            <w:tcMar>
              <w:top w:type="dxa" w:w="60"/>
              <w:left w:type="dxa" w:w="90"/>
              <w:bottom w:type="dxa" w:w="60"/>
              <w:right w:type="dxa" w:w="90"/>
            </w:tcMar>
            <w:vAlign w:val="top"/>
          </w:tcPr>
          <w:p>
            <w:pPr>
              <w:spacing w:after="30" w:line="250"/>
            </w:pPr>
            <w:r>
              <w:rPr>
                <w:rFonts w:ascii="Arial" w:cs="Arial" w:eastAsia="Arial" w:hAnsi="Arial"/>
                <w:b/>
                <w:bCs/>
                <w:color w:val="1B7F5F"/>
                <w:sz w:val="15"/>
                <w:szCs w:val="15"/>
              </w:rPr>
              <w:t xml:space="preserve">[PUBLISHED]</w:t>
            </w:r>
            <w:r>
              <w:rPr>
                <w:rFonts w:ascii="Arial" w:cs="Arial" w:eastAsia="Arial" w:hAnsi="Arial"/>
                <w:sz w:val="18"/>
                <w:szCs w:val="18"/>
              </w:rPr>
              <w:t xml:space="preserve">. Not addressed in version 1 of this project.</w:t>
            </w:r>
          </w:p>
        </w:tc>
      </w:tr>
    </w:tbl>
    <w:p>
      <w:pPr>
        <w:spacing w:after="100"/>
      </w:pPr>
    </w:p>
    <w:p>
      <w:pPr>
        <w:pStyle w:val="Heading2"/>
        <w:keepNext/>
        <w:spacing w:after="90" w:before="220"/>
      </w:pPr>
      <w:r>
        <w:rPr>
          <w:rFonts w:ascii="Arial" w:cs="Arial" w:eastAsia="Arial" w:hAnsi="Arial"/>
          <w:b/>
          <w:bCs/>
          <w:color w:val="1F3A5F"/>
          <w:sz w:val="25"/>
          <w:szCs w:val="25"/>
        </w:rPr>
        <w:t xml:space="preserve">3.3 What this project does not claim</w:t>
      </w:r>
    </w:p>
    <w:p>
      <w:pPr>
        <w:pStyle w:val="ListParagraph"/>
        <w:numPr>
          <w:ilvl w:val="0"/>
          <w:numId w:val="2"/>
        </w:numPr>
        <w:spacing w:after="60" w:line="270"/>
      </w:pPr>
      <w:r>
        <w:rPr>
          <w:rFonts w:ascii="Arial" w:cs="Arial" w:eastAsia="Arial" w:hAnsi="Arial"/>
          <w:sz w:val="21"/>
          <w:szCs w:val="21"/>
        </w:rPr>
        <w:t xml:space="preserve">It does not claim that reflection, RAG or agent-based compliance checking is new. Each exists in prior work.</w:t>
      </w:r>
    </w:p>
    <w:p>
      <w:pPr>
        <w:pStyle w:val="ListParagraph"/>
        <w:numPr>
          <w:ilvl w:val="0"/>
          <w:numId w:val="2"/>
        </w:numPr>
        <w:spacing w:after="60" w:line="270"/>
      </w:pPr>
      <w:r>
        <w:rPr>
          <w:rFonts w:ascii="Arial" w:cs="Arial" w:eastAsia="Arial" w:hAnsi="Arial"/>
          <w:sz w:val="21"/>
          <w:szCs w:val="21"/>
        </w:rPr>
        <w:t xml:space="preserve">It does not claim that no one has evaluated reflection for compliance; it claims only that we did not find such an evaluation.</w:t>
      </w:r>
    </w:p>
    <w:p>
      <w:pPr>
        <w:pStyle w:val="ListParagraph"/>
        <w:numPr>
          <w:ilvl w:val="0"/>
          <w:numId w:val="2"/>
        </w:numPr>
        <w:spacing w:after="60" w:line="270"/>
      </w:pPr>
      <w:r>
        <w:rPr>
          <w:rFonts w:ascii="Arial" w:cs="Arial" w:eastAsia="Arial" w:hAnsi="Arial"/>
          <w:sz w:val="21"/>
          <w:szCs w:val="21"/>
        </w:rPr>
        <w:t xml:space="preserve">It does not assume the Reflection Agent will help. The contribution is a </w:t>
      </w:r>
      <w:r>
        <w:rPr>
          <w:rFonts w:ascii="Arial" w:cs="Arial" w:eastAsia="Arial" w:hAnsi="Arial"/>
          <w:b/>
          <w:bCs/>
          <w:sz w:val="21"/>
          <w:szCs w:val="21"/>
        </w:rPr>
        <w:t xml:space="preserve">controlled, reproducible evaluation</w:t>
      </w:r>
      <w:r>
        <w:rPr>
          <w:rFonts w:ascii="Arial" w:cs="Arial" w:eastAsia="Arial" w:hAnsi="Arial"/>
          <w:sz w:val="21"/>
          <w:szCs w:val="21"/>
        </w:rPr>
        <w:t xml:space="preserve"> and a </w:t>
      </w:r>
      <w:r>
        <w:rPr>
          <w:rFonts w:ascii="Arial" w:cs="Arial" w:eastAsia="Arial" w:hAnsi="Arial"/>
          <w:b/>
          <w:bCs/>
          <w:sz w:val="21"/>
          <w:szCs w:val="21"/>
        </w:rPr>
        <w:t xml:space="preserve">verifier-grounded design</w:t>
      </w:r>
      <w:r>
        <w:rPr>
          <w:rFonts w:ascii="Arial" w:cs="Arial" w:eastAsia="Arial" w:hAnsi="Arial"/>
          <w:sz w:val="21"/>
          <w:szCs w:val="21"/>
        </w:rPr>
        <w:t xml:space="preserve">, and both are valuable if the result is negative.</w:t>
      </w:r>
    </w:p>
    <w:p>
      <w:pPr>
        <w:pStyle w:val="ListParagraph"/>
        <w:numPr>
          <w:ilvl w:val="0"/>
          <w:numId w:val="2"/>
        </w:numPr>
        <w:spacing w:after="60" w:line="270"/>
      </w:pPr>
      <w:r>
        <w:rPr>
          <w:rFonts w:ascii="Arial" w:cs="Arial" w:eastAsia="Arial" w:hAnsi="Arial"/>
          <w:b/>
          <w:bCs/>
          <w:color w:val="C2410C"/>
          <w:sz w:val="18"/>
          <w:szCs w:val="18"/>
        </w:rPr>
        <w:t xml:space="preserve">[HYPOTHESIS]</w:t>
      </w:r>
      <w:r>
        <w:rPr>
          <w:rFonts w:ascii="Arial" w:cs="Arial" w:eastAsia="Arial" w:hAnsi="Arial"/>
          <w:sz w:val="21"/>
          <w:szCs w:val="21"/>
        </w:rPr>
        <w:t xml:space="preserve"> There is a real risk that the authors of [1] or others publish a larger evaluation first. The mitigation is a rigorous dataset with documented labels, a deployment-profile concept, and the A6 ablation, which separate this work from a simple re-run.</w:t>
      </w:r>
    </w:p>
    <w:p>
      <w:pPr>
        <w:pStyle w:val="Heading1"/>
        <w:pageBreakBefore/>
        <w:pBdr>
          <w:bottom w:val="single" w:color="1F3A5F" w:sz="8" w:space="3"/>
        </w:pBdr>
        <w:spacing w:after="140" w:before="320"/>
      </w:pPr>
      <w:r>
        <w:rPr>
          <w:rFonts w:ascii="Arial" w:cs="Arial" w:eastAsia="Arial" w:hAnsi="Arial"/>
          <w:b/>
          <w:bCs/>
          <w:color w:val="1F3A5F"/>
          <w:sz w:val="32"/>
          <w:szCs w:val="32"/>
        </w:rPr>
        <w:t xml:space="preserve">4. Proposed solution: the Reflection Agent</w:t>
      </w:r>
    </w:p>
    <w:p>
      <w:pPr>
        <w:spacing w:after="120" w:before="0" w:line="276"/>
        <w:jc w:val="left"/>
      </w:pPr>
      <w:r>
        <w:rPr>
          <w:rFonts w:ascii="Arial" w:cs="Arial" w:eastAsia="Arial" w:hAnsi="Arial"/>
          <w:b/>
          <w:bCs/>
          <w:color w:val="1F5FA8"/>
          <w:sz w:val="18"/>
          <w:szCs w:val="18"/>
        </w:rPr>
        <w:t xml:space="preserve">[PROPOSED]</w:t>
      </w:r>
      <w:r>
        <w:rPr>
          <w:rFonts w:ascii="Arial" w:cs="Arial" w:eastAsia="Arial" w:hAnsi="Arial"/>
          <w:sz w:val="21"/>
          <w:szCs w:val="21"/>
        </w:rPr>
        <w:t xml:space="preserve"> </w:t>
      </w:r>
      <w:r>
        <w:rPr>
          <w:rFonts w:ascii="Arial" w:cs="Arial" w:eastAsia="Arial" w:hAnsi="Arial"/>
          <w:b/>
          <w:bCs/>
          <w:sz w:val="21"/>
          <w:szCs w:val="21"/>
        </w:rPr>
        <w:t xml:space="preserve">Design principle: reflection must be anchored to evidence that code can check, not only to another LLM’s opinion.</w:t>
      </w:r>
      <w:r>
        <w:rPr>
          <w:rFonts w:ascii="Arial" w:cs="Arial" w:eastAsia="Arial" w:hAnsi="Arial"/>
          <w:sz w:val="21"/>
          <w:szCs w:val="21"/>
        </w:rPr>
        <w:t xml:space="preserve"> The Reflection Agent is therefore built in two stages. A deterministic verifier checks every claim the Assessor makes against the configuration and the retrieved clause text. An LLM critic then looks for what the verifier cannot judge, such as missed violations and whether a clause really applies. The critic receives the verifier’s results as evidence, and any new claim the critic makes passes through the same verifier.</w:t>
      </w:r>
    </w:p>
    <w:p>
      <w:pPr>
        <w:pStyle w:val="Heading2"/>
        <w:keepNext/>
        <w:spacing w:after="90" w:before="220"/>
      </w:pPr>
      <w:r>
        <w:rPr>
          <w:rFonts w:ascii="Arial" w:cs="Arial" w:eastAsia="Arial" w:hAnsi="Arial"/>
          <w:b/>
          <w:bCs/>
          <w:color w:val="1F3A5F"/>
          <w:sz w:val="25"/>
          <w:szCs w:val="25"/>
        </w:rPr>
        <w:t xml:space="preserve">4.1 What the Assessor produces</w:t>
      </w:r>
    </w:p>
    <w:p>
      <w:pPr>
        <w:spacing w:after="120" w:before="0" w:line="276"/>
        <w:jc w:val="left"/>
      </w:pPr>
      <w:r>
        <w:rPr>
          <w:rFonts w:ascii="Arial" w:cs="Arial" w:eastAsia="Arial" w:hAnsi="Arial"/>
          <w:sz w:val="21"/>
          <w:szCs w:val="21"/>
        </w:rPr>
        <w:t xml:space="preserve">The Assessor (LLM with RAG, adapted from the published prompt in [1]) must answer in a fixed structure instead of free text, so that each claim can be checked: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CED6" w:sz="4"/>
              <w:left w:val="single" w:color="C9CED6" w:sz="4"/>
              <w:bottom w:val="single" w:color="C9CED6" w:sz="4"/>
              <w:right w:val="single" w:color="C9CED6" w:sz="4"/>
            </w:tcBorders>
            <w:shd w:fill="F3F4F6" w:color="auto" w:val="clear"/>
            <w:tcMar>
              <w:top w:type="dxa" w:w="80"/>
              <w:left w:type="dxa" w:w="140"/>
              <w:bottom w:type="dxa" w:w="80"/>
              <w:right w:type="dxa" w:w="140"/>
            </w:tcMar>
          </w:tcPr>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"config_id": "cu_gnb.conf", "profile": {"emergency_unauth_supported": false},</w:t>
            </w:r>
          </w:p>
          <w:p>
            <w:pPr>
              <w:spacing w:after="0" w:line="240"/>
            </w:pPr>
            <w:r>
              <w:rPr>
                <w:rFonts w:ascii="Consolas" w:cs="Consolas" w:eastAsia="Consolas" w:hAnsi="Consolas"/>
                <w:sz w:val="17"/>
                <w:szCs w:val="17"/>
              </w:rPr>
              <w:t xml:space="preserve">  "findings": [{</w:t>
            </w:r>
          </w:p>
          <w:p>
            <w:pPr>
              <w:spacing w:after="0" w:line="240"/>
            </w:pPr>
            <w:r>
              <w:rPr>
                <w:rFonts w:ascii="Consolas" w:cs="Consolas" w:eastAsia="Consolas" w:hAnsi="Consolas"/>
                <w:sz w:val="17"/>
                <w:szCs w:val="17"/>
              </w:rPr>
              <w:t xml:space="preserve">    "parameter": "integrity_algorithms", "line": 41, "value": "nia2, nia0",</w:t>
            </w:r>
          </w:p>
          <w:p>
            <w:pPr>
              <w:spacing w:after="0" w:line="240"/>
            </w:pPr>
            <w:r>
              <w:rPr>
                <w:rFonts w:ascii="Consolas" w:cs="Consolas" w:eastAsia="Consolas" w:hAnsi="Consolas"/>
                <w:sz w:val="17"/>
                <w:szCs w:val="17"/>
              </w:rPr>
              <w:t xml:space="preserve">    "verdict": "violation | compliant | needs_profile",</w:t>
            </w:r>
          </w:p>
          <w:p>
            <w:pPr>
              <w:spacing w:after="0" w:line="240"/>
            </w:pPr>
            <w:r>
              <w:rPr>
                <w:rFonts w:ascii="Consolas" w:cs="Consolas" w:eastAsia="Consolas" w:hAnsi="Consolas"/>
                <w:sz w:val="17"/>
                <w:szCs w:val="17"/>
              </w:rPr>
              <w:t xml:space="preserve">    "clause_id": "TS33.501-5.3.3", "quote": "&lt;exact sentence from retrieved chunk&gt;",</w:t>
            </w:r>
          </w:p>
          <w:p>
            <w:pPr>
              <w:spacing w:after="0" w:line="240"/>
            </w:pPr>
            <w:r>
              <w:rPr>
                <w:rFonts w:ascii="Consolas" w:cs="Consolas" w:eastAsia="Consolas" w:hAnsi="Consolas"/>
                <w:sz w:val="17"/>
                <w:szCs w:val="17"/>
              </w:rPr>
              <w:t xml:space="preserve">    "normative_level": "shall | shall_not | should | may | optional",</w:t>
            </w:r>
          </w:p>
          <w:p>
            <w:pPr>
              <w:spacing w:after="0" w:line="240"/>
            </w:pPr>
            <w:r>
              <w:rPr>
                <w:rFonts w:ascii="Consolas" w:cs="Consolas" w:eastAsia="Consolas" w:hAnsi="Consolas"/>
                <w:sz w:val="17"/>
                <w:szCs w:val="17"/>
              </w:rPr>
              <w:t xml:space="preserve">    "proposed_fix": "integrity_algorithms = ( \"nia2\"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"corrected_config": "&lt;full file or null&gt;"</w:t>
            </w:r>
          </w:p>
          <w:p>
            <w:pPr>
              <w:spacing w:after="0" w:line="240"/>
            </w:pPr>
            <w:r>
              <w:rPr>
                <w:rFonts w:ascii="Consolas" w:cs="Consolas" w:eastAsia="Consolas" w:hAnsi="Consolas"/>
                <w:sz w:val="17"/>
                <w:szCs w:val="17"/>
              </w:rPr>
              <w:t xml:space="preserve">}</w:t>
            </w:r>
          </w:p>
        </w:tc>
      </w:tr>
    </w:tbl>
    <w:p>
      <w:pPr>
        <w:spacing w:after="100"/>
      </w:pPr>
    </w:p>
    <w:p>
      <w:pPr>
        <w:pStyle w:val="Heading2"/>
        <w:keepNext/>
        <w:spacing w:after="90" w:before="220"/>
      </w:pPr>
      <w:r>
        <w:rPr>
          <w:rFonts w:ascii="Arial" w:cs="Arial" w:eastAsia="Arial" w:hAnsi="Arial"/>
          <w:b/>
          <w:bCs/>
          <w:color w:val="1F3A5F"/>
          <w:sz w:val="25"/>
          <w:szCs w:val="25"/>
        </w:rPr>
        <w:t xml:space="preserve">4.2 What the Reflection Agent does</w:t>
      </w:r>
    </w:p>
    <w:p>
      <w:pPr>
        <w:spacing w:after="120" w:before="0" w:line="276"/>
        <w:jc w:val="left"/>
      </w:pPr>
      <w:r>
        <w:rPr>
          <w:rFonts w:ascii="Arial" w:cs="Arial" w:eastAsia="Arial" w:hAnsi="Arial"/>
          <w:sz w:val="21"/>
          <w:szCs w:val="21"/>
        </w:rPr>
        <w:t xml:space="preserve">Stage 1 is the deterministic verifier. Each check returns pass or a typed issue: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300"/>
        <w:gridCol w:w="3626"/>
        <w:gridCol w:w="2400"/>
      </w:tblGrid>
      <w:tr>
        <w:trPr>
          <w:cantSplit/>
          <w:tblHeader/>
        </w:trPr>
        <w:tc>
          <w:tcPr>
            <w:tcW w:type="dxa" w:w="700"/>
            <w:tcBorders>
              <w:top w:val="single" w:color="C9CED6" w:sz="4"/>
              <w:left w:val="single" w:color="C9CED6" w:sz="4"/>
              <w:bottom w:val="single" w:color="C9CED6" w:sz="4"/>
              <w:right w:val="single" w:color="C9CED6" w:sz="4"/>
            </w:tcBorders>
            <w:shd w:fill="1F3A5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8"/>
                <w:szCs w:val="18"/>
              </w:rPr>
              <w:t xml:space="preserve">ID</w:t>
            </w:r>
          </w:p>
        </w:tc>
        <w:tc>
          <w:tcPr>
            <w:tcW w:type="dxa" w:w="2300"/>
            <w:tcBorders>
              <w:top w:val="single" w:color="C9CED6" w:sz="4"/>
              <w:left w:val="single" w:color="C9CED6" w:sz="4"/>
              <w:bottom w:val="single" w:color="C9CED6" w:sz="4"/>
              <w:right w:val="single" w:color="C9CED6" w:sz="4"/>
            </w:tcBorders>
            <w:shd w:fill="1F3A5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8"/>
                <w:szCs w:val="18"/>
              </w:rPr>
              <w:t xml:space="preserve">Check</w:t>
            </w:r>
          </w:p>
        </w:tc>
        <w:tc>
          <w:tcPr>
            <w:tcW w:type="dxa" w:w="3626"/>
            <w:tcBorders>
              <w:top w:val="single" w:color="C9CED6" w:sz="4"/>
              <w:left w:val="single" w:color="C9CED6" w:sz="4"/>
              <w:bottom w:val="single" w:color="C9CED6" w:sz="4"/>
              <w:right w:val="single" w:color="C9CED6" w:sz="4"/>
            </w:tcBorders>
            <w:shd w:fill="1F3A5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8"/>
                <w:szCs w:val="18"/>
              </w:rPr>
              <w:t xml:space="preserve">How it is done (no LLM)</w:t>
            </w:r>
          </w:p>
        </w:tc>
        <w:tc>
          <w:tcPr>
            <w:tcW w:type="dxa" w:w="2400"/>
            <w:tcBorders>
              <w:top w:val="single" w:color="C9CED6" w:sz="4"/>
              <w:left w:val="single" w:color="C9CED6" w:sz="4"/>
              <w:bottom w:val="single" w:color="C9CED6" w:sz="4"/>
              <w:right w:val="single" w:color="C9CED6" w:sz="4"/>
            </w:tcBorders>
            <w:shd w:fill="1F3A5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8"/>
                <w:szCs w:val="18"/>
              </w:rPr>
              <w:t xml:space="preserve">Typed issue on failure</w:t>
            </w:r>
          </w:p>
        </w:tc>
      </w:tr>
      <w:tr>
        <w:trPr>
          <w:cantSplit/>
        </w:trPr>
        <w:tc>
          <w:tcPr>
            <w:tcW w:type="dxa" w:w="700"/>
            <w:tcBorders>
              <w:top w:val="single" w:color="C9CED6" w:sz="4"/>
              <w:left w:val="single" w:color="C9CED6" w:sz="4"/>
              <w:bottom w:val="single" w:color="C9CED6" w:sz="4"/>
              <w:right w:val="single" w:color="C9CED6" w:sz="4"/>
            </w:tcBorders>
            <w:tcMar>
              <w:top w:type="dxa" w:w="60"/>
              <w:left w:type="dxa" w:w="90"/>
              <w:bottom w:type="dxa" w:w="60"/>
              <w:right w:type="dxa" w:w="90"/>
            </w:tcMar>
            <w:vAlign w:val="top"/>
          </w:tcPr>
          <w:p>
            <w:pPr>
              <w:spacing w:after="30" w:line="250"/>
            </w:pPr>
            <w:r>
              <w:rPr>
                <w:rFonts w:ascii="Arial" w:cs="Arial" w:eastAsia="Arial" w:hAnsi="Arial"/>
                <w:sz w:val="18"/>
                <w:szCs w:val="18"/>
              </w:rPr>
              <w:t xml:space="preserve">C1</w:t>
            </w:r>
          </w:p>
        </w:tc>
        <w:tc>
          <w:tcPr>
            <w:tcW w:type="dxa" w:w="2300"/>
            <w:tcBorders>
              <w:top w:val="single" w:color="C9CED6" w:sz="4"/>
              <w:left w:val="single" w:color="C9CED6" w:sz="4"/>
              <w:bottom w:val="single" w:color="C9CED6" w:sz="4"/>
              <w:right w:val="single" w:color="C9CED6" w:sz="4"/>
            </w:tcBorders>
            <w:tcMar>
              <w:top w:type="dxa" w:w="60"/>
              <w:left w:type="dxa" w:w="90"/>
              <w:bottom w:type="dxa" w:w="60"/>
              <w:right w:type="dxa" w:w="90"/>
            </w:tcMar>
            <w:vAlign w:val="top"/>
          </w:tcPr>
          <w:p>
            <w:pPr>
              <w:spacing w:after="30" w:line="250"/>
            </w:pPr>
            <w:r>
              <w:rPr>
                <w:rFonts w:ascii="Arial" w:cs="Arial" w:eastAsia="Arial" w:hAnsi="Arial"/>
                <w:sz w:val="18"/>
                <w:szCs w:val="18"/>
              </w:rPr>
              <w:t xml:space="preserve">Output is well-formed</w:t>
            </w:r>
          </w:p>
        </w:tc>
        <w:tc>
          <w:tcPr>
            <w:tcW w:type="dxa" w:w="3626"/>
            <w:tcBorders>
              <w:top w:val="single" w:color="C9CED6" w:sz="4"/>
              <w:left w:val="single" w:color="C9CED6" w:sz="4"/>
              <w:bottom w:val="single" w:color="C9CED6" w:sz="4"/>
              <w:right w:val="single" w:color="C9CED6" w:sz="4"/>
            </w:tcBorders>
            <w:tcMar>
              <w:top w:type="dxa" w:w="60"/>
              <w:left w:type="dxa" w:w="90"/>
              <w:bottom w:type="dxa" w:w="60"/>
              <w:right w:type="dxa" w:w="90"/>
            </w:tcMar>
            <w:vAlign w:val="top"/>
          </w:tcPr>
          <w:p>
            <w:pPr>
              <w:spacing w:after="30" w:line="250"/>
            </w:pPr>
            <w:r>
              <w:rPr>
                <w:rFonts w:ascii="Arial" w:cs="Arial" w:eastAsia="Arial" w:hAnsi="Arial"/>
                <w:sz w:val="18"/>
                <w:szCs w:val="18"/>
              </w:rPr>
              <w:t xml:space="preserve">Validate against the JSON schema (Pydantic). Reject unknown fields and wrong types.</w:t>
            </w:r>
          </w:p>
        </w:tc>
        <w:tc>
          <w:tcPr>
            <w:tcW w:type="dxa" w:w="2400"/>
            <w:tcBorders>
              <w:top w:val="single" w:color="C9CED6" w:sz="4"/>
              <w:left w:val="single" w:color="C9CED6" w:sz="4"/>
              <w:bottom w:val="single" w:color="C9CED6" w:sz="4"/>
              <w:right w:val="single" w:color="C9CED6" w:sz="4"/>
            </w:tcBorders>
            <w:tcMar>
              <w:top w:type="dxa" w:w="60"/>
              <w:left w:type="dxa" w:w="90"/>
              <w:bottom w:type="dxa" w:w="60"/>
              <w:right w:type="dxa" w:w="90"/>
            </w:tcMar>
            <w:vAlign w:val="top"/>
          </w:tcPr>
          <w:p>
            <w:pPr>
              <w:spacing w:after="30" w:line="250"/>
            </w:pPr>
            <w:r>
              <w:rPr>
                <w:rFonts w:ascii="Arial" w:cs="Arial" w:eastAsia="Arial" w:hAnsi="Arial"/>
                <w:sz w:val="18"/>
                <w:szCs w:val="18"/>
              </w:rPr>
              <w:t xml:space="preserve">SchemaError</w:t>
            </w:r>
          </w:p>
        </w:tc>
      </w:tr>
      <w:tr>
        <w:trPr>
          <w:cantSplit/>
        </w:trPr>
        <w:tc>
          <w:tcPr>
            <w:tcW w:type="dxa" w:w="700"/>
            <w:tcBorders>
              <w:top w:val="single" w:color="C9CED6" w:sz="4"/>
              <w:left w:val="single" w:color="C9CED6" w:sz="4"/>
              <w:bottom w:val="single" w:color="C9CED6" w:sz="4"/>
              <w:right w:val="single" w:color="C9CED6" w:sz="4"/>
            </w:tcBorders>
            <w:shd w:fill="F5F7FA" w:color="auto" w:val="clear"/>
            <w:tcMar>
              <w:top w:type="dxa" w:w="60"/>
              <w:left w:type="dxa" w:w="90"/>
              <w:bottom w:type="dxa" w:w="60"/>
              <w:right w:type="dxa" w:w="90"/>
            </w:tcMar>
            <w:vAlign w:val="top"/>
          </w:tcPr>
          <w:p>
            <w:pPr>
              <w:spacing w:after="30" w:line="250"/>
            </w:pPr>
            <w:r>
              <w:rPr>
                <w:rFonts w:ascii="Arial" w:cs="Arial" w:eastAsia="Arial" w:hAnsi="Arial"/>
                <w:sz w:val="18"/>
                <w:szCs w:val="18"/>
              </w:rPr>
              <w:t xml:space="preserve">C2</w:t>
            </w:r>
          </w:p>
        </w:tc>
        <w:tc>
          <w:tcPr>
            <w:tcW w:type="dxa" w:w="2300"/>
            <w:tcBorders>
              <w:top w:val="single" w:color="C9CED6" w:sz="4"/>
              <w:left w:val="single" w:color="C9CED6" w:sz="4"/>
              <w:bottom w:val="single" w:color="C9CED6" w:sz="4"/>
              <w:right w:val="single" w:color="C9CED6" w:sz="4"/>
            </w:tcBorders>
            <w:shd w:fill="F5F7FA" w:color="auto" w:val="clear"/>
            <w:tcMar>
              <w:top w:type="dxa" w:w="60"/>
              <w:left w:type="dxa" w:w="90"/>
              <w:bottom w:type="dxa" w:w="60"/>
              <w:right w:type="dxa" w:w="90"/>
            </w:tcMar>
            <w:vAlign w:val="top"/>
          </w:tcPr>
          <w:p>
            <w:pPr>
              <w:spacing w:after="30" w:line="250"/>
            </w:pPr>
            <w:r>
              <w:rPr>
                <w:rFonts w:ascii="Arial" w:cs="Arial" w:eastAsia="Arial" w:hAnsi="Arial"/>
                <w:sz w:val="18"/>
                <w:szCs w:val="18"/>
              </w:rPr>
              <w:t xml:space="preserve">Flagged parameter exists</w:t>
            </w:r>
          </w:p>
        </w:tc>
        <w:tc>
          <w:tcPr>
            <w:tcW w:type="dxa" w:w="3626"/>
            <w:tcBorders>
              <w:top w:val="single" w:color="C9CED6" w:sz="4"/>
              <w:left w:val="single" w:color="C9CED6" w:sz="4"/>
              <w:bottom w:val="single" w:color="C9CED6" w:sz="4"/>
              <w:right w:val="single" w:color="C9CED6" w:sz="4"/>
            </w:tcBorders>
            <w:shd w:fill="F5F7FA" w:color="auto" w:val="clear"/>
            <w:tcMar>
              <w:top w:type="dxa" w:w="60"/>
              <w:left w:type="dxa" w:w="90"/>
              <w:bottom w:type="dxa" w:w="60"/>
              <w:right w:type="dxa" w:w="90"/>
            </w:tcMar>
            <w:vAlign w:val="top"/>
          </w:tcPr>
          <w:p>
            <w:pPr>
              <w:spacing w:after="30" w:line="250"/>
            </w:pPr>
            <w:r>
              <w:rPr>
                <w:rFonts w:ascii="Arial" w:cs="Arial" w:eastAsia="Arial" w:hAnsi="Arial"/>
                <w:sz w:val="18"/>
                <w:szCs w:val="18"/>
              </w:rPr>
              <w:t xml:space="preserve">Parse the config; confirm the parameter and value are present at the stated line.</w:t>
            </w:r>
          </w:p>
        </w:tc>
        <w:tc>
          <w:tcPr>
            <w:tcW w:type="dxa" w:w="2400"/>
            <w:tcBorders>
              <w:top w:val="single" w:color="C9CED6" w:sz="4"/>
              <w:left w:val="single" w:color="C9CED6" w:sz="4"/>
              <w:bottom w:val="single" w:color="C9CED6" w:sz="4"/>
              <w:right w:val="single" w:color="C9CED6" w:sz="4"/>
            </w:tcBorders>
            <w:shd w:fill="F5F7FA" w:color="auto" w:val="clear"/>
            <w:tcMar>
              <w:top w:type="dxa" w:w="60"/>
              <w:left w:type="dxa" w:w="90"/>
              <w:bottom w:type="dxa" w:w="60"/>
              <w:right w:type="dxa" w:w="90"/>
            </w:tcMar>
            <w:vAlign w:val="top"/>
          </w:tcPr>
          <w:p>
            <w:pPr>
              <w:spacing w:after="30" w:line="250"/>
            </w:pPr>
            <w:r>
              <w:rPr>
                <w:rFonts w:ascii="Arial" w:cs="Arial" w:eastAsia="Arial" w:hAnsi="Arial"/>
                <w:sz w:val="18"/>
                <w:szCs w:val="18"/>
              </w:rPr>
              <w:t xml:space="preserve">ParamNotFound</w:t>
            </w:r>
          </w:p>
        </w:tc>
      </w:tr>
      <w:tr>
        <w:trPr>
          <w:cantSplit/>
        </w:trPr>
        <w:tc>
          <w:tcPr>
            <w:tcW w:type="dxa" w:w="700"/>
            <w:tcBorders>
              <w:top w:val="single" w:color="C9CED6" w:sz="4"/>
              <w:left w:val="single" w:color="C9CED6" w:sz="4"/>
              <w:bottom w:val="single" w:color="C9CED6" w:sz="4"/>
              <w:right w:val="single" w:color="C9CED6" w:sz="4"/>
            </w:tcBorders>
            <w:tcMar>
              <w:top w:type="dxa" w:w="60"/>
              <w:left w:type="dxa" w:w="90"/>
              <w:bottom w:type="dxa" w:w="60"/>
              <w:right w:type="dxa" w:w="90"/>
            </w:tcMar>
            <w:vAlign w:val="top"/>
          </w:tcPr>
          <w:p>
            <w:pPr>
              <w:spacing w:after="30" w:line="250"/>
            </w:pPr>
            <w:r>
              <w:rPr>
                <w:rFonts w:ascii="Arial" w:cs="Arial" w:eastAsia="Arial" w:hAnsi="Arial"/>
                <w:sz w:val="18"/>
                <w:szCs w:val="18"/>
              </w:rPr>
              <w:t xml:space="preserve">C3</w:t>
            </w:r>
          </w:p>
        </w:tc>
        <w:tc>
          <w:tcPr>
            <w:tcW w:type="dxa" w:w="2300"/>
            <w:tcBorders>
              <w:top w:val="single" w:color="C9CED6" w:sz="4"/>
              <w:left w:val="single" w:color="C9CED6" w:sz="4"/>
              <w:bottom w:val="single" w:color="C9CED6" w:sz="4"/>
              <w:right w:val="single" w:color="C9CED6" w:sz="4"/>
            </w:tcBorders>
            <w:tcMar>
              <w:top w:type="dxa" w:w="60"/>
              <w:left w:type="dxa" w:w="90"/>
              <w:bottom w:type="dxa" w:w="60"/>
              <w:right w:type="dxa" w:w="90"/>
            </w:tcMar>
            <w:vAlign w:val="top"/>
          </w:tcPr>
          <w:p>
            <w:pPr>
              <w:spacing w:after="30" w:line="250"/>
            </w:pPr>
            <w:r>
              <w:rPr>
                <w:rFonts w:ascii="Arial" w:cs="Arial" w:eastAsia="Arial" w:hAnsi="Arial"/>
                <w:sz w:val="18"/>
                <w:szCs w:val="18"/>
              </w:rPr>
              <w:t xml:space="preserve">Citation is real</w:t>
            </w:r>
          </w:p>
        </w:tc>
        <w:tc>
          <w:tcPr>
            <w:tcW w:type="dxa" w:w="3626"/>
            <w:tcBorders>
              <w:top w:val="single" w:color="C9CED6" w:sz="4"/>
              <w:left w:val="single" w:color="C9CED6" w:sz="4"/>
              <w:bottom w:val="single" w:color="C9CED6" w:sz="4"/>
              <w:right w:val="single" w:color="C9CED6" w:sz="4"/>
            </w:tcBorders>
            <w:tcMar>
              <w:top w:type="dxa" w:w="60"/>
              <w:left w:type="dxa" w:w="90"/>
              <w:bottom w:type="dxa" w:w="60"/>
              <w:right w:type="dxa" w:w="90"/>
            </w:tcMar>
            <w:vAlign w:val="top"/>
          </w:tcPr>
          <w:p>
            <w:pPr>
              <w:spacing w:after="30" w:line="250"/>
            </w:pPr>
            <w:r>
              <w:rPr>
                <w:rFonts w:ascii="Arial" w:cs="Arial" w:eastAsia="Arial" w:hAnsi="Arial"/>
                <w:sz w:val="18"/>
                <w:szCs w:val="18"/>
              </w:rPr>
              <w:t xml:space="preserve">The clause ID must be among the retrieved chunks, and the quoted sentence must appear in that chunk (exact or fuzzy match above a threshold).</w:t>
            </w:r>
          </w:p>
        </w:tc>
        <w:tc>
          <w:tcPr>
            <w:tcW w:type="dxa" w:w="2400"/>
            <w:tcBorders>
              <w:top w:val="single" w:color="C9CED6" w:sz="4"/>
              <w:left w:val="single" w:color="C9CED6" w:sz="4"/>
              <w:bottom w:val="single" w:color="C9CED6" w:sz="4"/>
              <w:right w:val="single" w:color="C9CED6" w:sz="4"/>
            </w:tcBorders>
            <w:tcMar>
              <w:top w:type="dxa" w:w="60"/>
              <w:left w:type="dxa" w:w="90"/>
              <w:bottom w:type="dxa" w:w="60"/>
              <w:right w:type="dxa" w:w="90"/>
            </w:tcMar>
            <w:vAlign w:val="top"/>
          </w:tcPr>
          <w:p>
            <w:pPr>
              <w:spacing w:after="30" w:line="250"/>
            </w:pPr>
            <w:r>
              <w:rPr>
                <w:rFonts w:ascii="Arial" w:cs="Arial" w:eastAsia="Arial" w:hAnsi="Arial"/>
                <w:sz w:val="18"/>
                <w:szCs w:val="18"/>
              </w:rPr>
              <w:t xml:space="preserve">UnsupportedCitation, QuoteNotFound</w:t>
            </w:r>
          </w:p>
        </w:tc>
      </w:tr>
      <w:tr>
        <w:trPr>
          <w:cantSplit/>
        </w:trPr>
        <w:tc>
          <w:tcPr>
            <w:tcW w:type="dxa" w:w="700"/>
            <w:tcBorders>
              <w:top w:val="single" w:color="C9CED6" w:sz="4"/>
              <w:left w:val="single" w:color="C9CED6" w:sz="4"/>
              <w:bottom w:val="single" w:color="C9CED6" w:sz="4"/>
              <w:right w:val="single" w:color="C9CED6" w:sz="4"/>
            </w:tcBorders>
            <w:shd w:fill="F5F7FA" w:color="auto" w:val="clear"/>
            <w:tcMar>
              <w:top w:type="dxa" w:w="60"/>
              <w:left w:type="dxa" w:w="90"/>
              <w:bottom w:type="dxa" w:w="60"/>
              <w:right w:type="dxa" w:w="90"/>
            </w:tcMar>
            <w:vAlign w:val="top"/>
          </w:tcPr>
          <w:p>
            <w:pPr>
              <w:spacing w:after="30" w:line="250"/>
            </w:pPr>
            <w:r>
              <w:rPr>
                <w:rFonts w:ascii="Arial" w:cs="Arial" w:eastAsia="Arial" w:hAnsi="Arial"/>
                <w:sz w:val="18"/>
                <w:szCs w:val="18"/>
              </w:rPr>
              <w:t xml:space="preserve">C4</w:t>
            </w:r>
          </w:p>
        </w:tc>
        <w:tc>
          <w:tcPr>
            <w:tcW w:type="dxa" w:w="2300"/>
            <w:tcBorders>
              <w:top w:val="single" w:color="C9CED6" w:sz="4"/>
              <w:left w:val="single" w:color="C9CED6" w:sz="4"/>
              <w:bottom w:val="single" w:color="C9CED6" w:sz="4"/>
              <w:right w:val="single" w:color="C9CED6" w:sz="4"/>
            </w:tcBorders>
            <w:shd w:fill="F5F7FA" w:color="auto" w:val="clear"/>
            <w:tcMar>
              <w:top w:type="dxa" w:w="60"/>
              <w:left w:type="dxa" w:w="90"/>
              <w:bottom w:type="dxa" w:w="60"/>
              <w:right w:type="dxa" w:w="90"/>
            </w:tcMar>
            <w:vAlign w:val="top"/>
          </w:tcPr>
          <w:p>
            <w:pPr>
              <w:spacing w:after="30" w:line="250"/>
            </w:pPr>
            <w:r>
              <w:rPr>
                <w:rFonts w:ascii="Arial" w:cs="Arial" w:eastAsia="Arial" w:hAnsi="Arial"/>
                <w:sz w:val="18"/>
                <w:szCs w:val="18"/>
              </w:rPr>
              <w:t xml:space="preserve">Strength matches verdict</w:t>
            </w:r>
          </w:p>
        </w:tc>
        <w:tc>
          <w:tcPr>
            <w:tcW w:type="dxa" w:w="3626"/>
            <w:tcBorders>
              <w:top w:val="single" w:color="C9CED6" w:sz="4"/>
              <w:left w:val="single" w:color="C9CED6" w:sz="4"/>
              <w:bottom w:val="single" w:color="C9CED6" w:sz="4"/>
              <w:right w:val="single" w:color="C9CED6" w:sz="4"/>
            </w:tcBorders>
            <w:shd w:fill="F5F7FA" w:color="auto" w:val="clear"/>
            <w:tcMar>
              <w:top w:type="dxa" w:w="60"/>
              <w:left w:type="dxa" w:w="90"/>
              <w:bottom w:type="dxa" w:w="60"/>
              <w:right w:type="dxa" w:w="90"/>
            </w:tcMar>
            <w:vAlign w:val="top"/>
          </w:tcPr>
          <w:p>
            <w:pPr>
              <w:spacing w:after="30" w:line="250"/>
            </w:pPr>
            <w:r>
              <w:rPr>
                <w:rFonts w:ascii="Arial" w:cs="Arial" w:eastAsia="Arial" w:hAnsi="Arial"/>
                <w:sz w:val="18"/>
                <w:szCs w:val="18"/>
              </w:rPr>
              <w:t xml:space="preserve">Detect normative keywords in the quote. A “violation” may not rest on a sentence that says “may” or “optional”. A “shall not” sentence must relate to the flagged value.</w:t>
            </w:r>
          </w:p>
        </w:tc>
        <w:tc>
          <w:tcPr>
            <w:tcW w:type="dxa" w:w="2400"/>
            <w:tcBorders>
              <w:top w:val="single" w:color="C9CED6" w:sz="4"/>
              <w:left w:val="single" w:color="C9CED6" w:sz="4"/>
              <w:bottom w:val="single" w:color="C9CED6" w:sz="4"/>
              <w:right w:val="single" w:color="C9CED6" w:sz="4"/>
            </w:tcBorders>
            <w:shd w:fill="F5F7FA" w:color="auto" w:val="clear"/>
            <w:tcMar>
              <w:top w:type="dxa" w:w="60"/>
              <w:left w:type="dxa" w:w="90"/>
              <w:bottom w:type="dxa" w:w="60"/>
              <w:right w:type="dxa" w:w="90"/>
            </w:tcMar>
            <w:vAlign w:val="top"/>
          </w:tcPr>
          <w:p>
            <w:pPr>
              <w:spacing w:after="30" w:line="250"/>
            </w:pPr>
            <w:r>
              <w:rPr>
                <w:rFonts w:ascii="Arial" w:cs="Arial" w:eastAsia="Arial" w:hAnsi="Arial"/>
                <w:sz w:val="18"/>
                <w:szCs w:val="18"/>
              </w:rPr>
              <w:t xml:space="preserve">WrongStrength</w:t>
            </w:r>
          </w:p>
        </w:tc>
      </w:tr>
      <w:tr>
        <w:trPr>
          <w:cantSplit/>
        </w:trPr>
        <w:tc>
          <w:tcPr>
            <w:tcW w:type="dxa" w:w="700"/>
            <w:tcBorders>
              <w:top w:val="single" w:color="C9CED6" w:sz="4"/>
              <w:left w:val="single" w:color="C9CED6" w:sz="4"/>
              <w:bottom w:val="single" w:color="C9CED6" w:sz="4"/>
              <w:right w:val="single" w:color="C9CED6" w:sz="4"/>
            </w:tcBorders>
            <w:tcMar>
              <w:top w:type="dxa" w:w="60"/>
              <w:left w:type="dxa" w:w="90"/>
              <w:bottom w:type="dxa" w:w="60"/>
              <w:right w:type="dxa" w:w="90"/>
            </w:tcMar>
            <w:vAlign w:val="top"/>
          </w:tcPr>
          <w:p>
            <w:pPr>
              <w:spacing w:after="30" w:line="250"/>
            </w:pPr>
            <w:r>
              <w:rPr>
                <w:rFonts w:ascii="Arial" w:cs="Arial" w:eastAsia="Arial" w:hAnsi="Arial"/>
                <w:sz w:val="18"/>
                <w:szCs w:val="18"/>
              </w:rPr>
              <w:t xml:space="preserve">C5</w:t>
            </w:r>
          </w:p>
        </w:tc>
        <w:tc>
          <w:tcPr>
            <w:tcW w:type="dxa" w:w="2300"/>
            <w:tcBorders>
              <w:top w:val="single" w:color="C9CED6" w:sz="4"/>
              <w:left w:val="single" w:color="C9CED6" w:sz="4"/>
              <w:bottom w:val="single" w:color="C9CED6" w:sz="4"/>
              <w:right w:val="single" w:color="C9CED6" w:sz="4"/>
            </w:tcBorders>
            <w:tcMar>
              <w:top w:type="dxa" w:w="60"/>
              <w:left w:type="dxa" w:w="90"/>
              <w:bottom w:type="dxa" w:w="60"/>
              <w:right w:type="dxa" w:w="90"/>
            </w:tcMar>
            <w:vAlign w:val="top"/>
          </w:tcPr>
          <w:p>
            <w:pPr>
              <w:spacing w:after="30" w:line="250"/>
            </w:pPr>
            <w:r>
              <w:rPr>
                <w:rFonts w:ascii="Arial" w:cs="Arial" w:eastAsia="Arial" w:hAnsi="Arial"/>
                <w:sz w:val="18"/>
                <w:szCs w:val="18"/>
              </w:rPr>
              <w:t xml:space="preserve">Fix is valid and minimal</w:t>
            </w:r>
          </w:p>
        </w:tc>
        <w:tc>
          <w:tcPr>
            <w:tcW w:type="dxa" w:w="3626"/>
            <w:tcBorders>
              <w:top w:val="single" w:color="C9CED6" w:sz="4"/>
              <w:left w:val="single" w:color="C9CED6" w:sz="4"/>
              <w:bottom w:val="single" w:color="C9CED6" w:sz="4"/>
              <w:right w:val="single" w:color="C9CED6" w:sz="4"/>
            </w:tcBorders>
            <w:tcMar>
              <w:top w:type="dxa" w:w="60"/>
              <w:left w:type="dxa" w:w="90"/>
              <w:bottom w:type="dxa" w:w="60"/>
              <w:right w:type="dxa" w:w="90"/>
            </w:tcMar>
            <w:vAlign w:val="top"/>
          </w:tcPr>
          <w:p>
            <w:pPr>
              <w:spacing w:after="30" w:line="250"/>
            </w:pPr>
            <w:r>
              <w:rPr>
                <w:rFonts w:ascii="Arial" w:cs="Arial" w:eastAsia="Arial" w:hAnsi="Arial"/>
                <w:sz w:val="18"/>
                <w:szCs w:val="18"/>
              </w:rPr>
              <w:t xml:space="preserve">Corrected file parses; only flagged lines differ; re-running the rule scan on the corrected file finds no remaining listed violation and no new one.</w:t>
            </w:r>
          </w:p>
        </w:tc>
        <w:tc>
          <w:tcPr>
            <w:tcW w:type="dxa" w:w="2400"/>
            <w:tcBorders>
              <w:top w:val="single" w:color="C9CED6" w:sz="4"/>
              <w:left w:val="single" w:color="C9CED6" w:sz="4"/>
              <w:bottom w:val="single" w:color="C9CED6" w:sz="4"/>
              <w:right w:val="single" w:color="C9CED6" w:sz="4"/>
            </w:tcBorders>
            <w:tcMar>
              <w:top w:type="dxa" w:w="60"/>
              <w:left w:type="dxa" w:w="90"/>
              <w:bottom w:type="dxa" w:w="60"/>
              <w:right w:type="dxa" w:w="90"/>
            </w:tcMar>
            <w:vAlign w:val="top"/>
          </w:tcPr>
          <w:p>
            <w:pPr>
              <w:spacing w:after="30" w:line="250"/>
            </w:pPr>
            <w:r>
              <w:rPr>
                <w:rFonts w:ascii="Arial" w:cs="Arial" w:eastAsia="Arial" w:hAnsi="Arial"/>
                <w:sz w:val="18"/>
                <w:szCs w:val="18"/>
              </w:rPr>
              <w:t xml:space="preserve">BadFix, OverChange</w:t>
            </w:r>
          </w:p>
        </w:tc>
      </w:tr>
    </w:tbl>
    <w:p>
      <w:pPr>
        <w:spacing w:after="100"/>
      </w:pPr>
    </w:p>
    <w:p>
      <w:pPr>
        <w:spacing w:after="120" w:before="0" w:line="276"/>
        <w:jc w:val="left"/>
      </w:pPr>
      <w:r>
        <w:rPr>
          <w:rFonts w:ascii="Arial" w:cs="Arial" w:eastAsia="Arial" w:hAnsi="Arial"/>
          <w:sz w:val="21"/>
          <w:szCs w:val="21"/>
        </w:rPr>
        <w:t xml:space="preserve">Stage 2 is the LLM critic, a second pass with a different system prompt (and, in some arms, a different model). It receives the original configuration, the parsed list of security parameters, the Assessor’s findings, and the C1 to C5 results. It is asked to report only: (a) security parameters present in the file that the Assessor did not assess (MissedViolation), (b) findings whose quoted requirement does not actually apply to that parameter under the stated profile (ScopeError), and (c) treating a missing feature as a violation (ScopeError). Every critic claim must carry a clause ID and quote, and is itself checked by C3 and C4, so the critic cannot add unsupported claims.</w:t>
      </w:r>
    </w:p>
    <w:p>
      <w:pPr>
        <w:pStyle w:val="Heading2"/>
        <w:keepNext/>
        <w:spacing w:after="90" w:before="220"/>
      </w:pPr>
      <w:r>
        <w:rPr>
          <w:rFonts w:ascii="Arial" w:cs="Arial" w:eastAsia="Arial" w:hAnsi="Arial"/>
          <w:b/>
          <w:bCs/>
          <w:color w:val="1F3A5F"/>
          <w:sz w:val="25"/>
          <w:szCs w:val="25"/>
        </w:rPr>
        <w:t xml:space="preserve">4.3 How incorrect or unsupported LLM outputs are handled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000"/>
        <w:gridCol w:w="3726"/>
      </w:tblGrid>
      <w:tr>
        <w:trPr>
          <w:cantSplit/>
          <w:tblHeader/>
        </w:trPr>
        <w:tc>
          <w:tcPr>
            <w:tcW w:type="dxa" w:w="2300"/>
            <w:tcBorders>
              <w:top w:val="single" w:color="C9CED6" w:sz="4"/>
              <w:left w:val="single" w:color="C9CED6" w:sz="4"/>
              <w:bottom w:val="single" w:color="C9CED6" w:sz="4"/>
              <w:right w:val="single" w:color="C9CED6" w:sz="4"/>
            </w:tcBorders>
            <w:shd w:fill="1F3A5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8"/>
                <w:szCs w:val="18"/>
              </w:rPr>
              <w:t xml:space="preserve">Failure mode</w:t>
            </w:r>
          </w:p>
        </w:tc>
        <w:tc>
          <w:tcPr>
            <w:tcW w:type="dxa" w:w="3000"/>
            <w:tcBorders>
              <w:top w:val="single" w:color="C9CED6" w:sz="4"/>
              <w:left w:val="single" w:color="C9CED6" w:sz="4"/>
              <w:bottom w:val="single" w:color="C9CED6" w:sz="4"/>
              <w:right w:val="single" w:color="C9CED6" w:sz="4"/>
            </w:tcBorders>
            <w:shd w:fill="1F3A5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8"/>
                <w:szCs w:val="18"/>
              </w:rPr>
              <w:t xml:space="preserve">Detected by</w:t>
            </w:r>
          </w:p>
        </w:tc>
        <w:tc>
          <w:tcPr>
            <w:tcW w:type="dxa" w:w="3726"/>
            <w:tcBorders>
              <w:top w:val="single" w:color="C9CED6" w:sz="4"/>
              <w:left w:val="single" w:color="C9CED6" w:sz="4"/>
              <w:bottom w:val="single" w:color="C9CED6" w:sz="4"/>
              <w:right w:val="single" w:color="C9CED6" w:sz="4"/>
            </w:tcBorders>
            <w:shd w:fill="1F3A5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8"/>
                <w:szCs w:val="18"/>
              </w:rPr>
              <w:t xml:space="preserve">Action</w:t>
            </w:r>
          </w:p>
        </w:tc>
      </w:tr>
      <w:tr>
        <w:trPr>
          <w:cantSplit/>
        </w:trPr>
        <w:tc>
          <w:tcPr>
            <w:tcW w:type="dxa" w:w="2300"/>
            <w:tcBorders>
              <w:top w:val="single" w:color="C9CED6" w:sz="4"/>
              <w:left w:val="single" w:color="C9CED6" w:sz="4"/>
              <w:bottom w:val="single" w:color="C9CED6" w:sz="4"/>
              <w:right w:val="single" w:color="C9CED6" w:sz="4"/>
            </w:tcBorders>
            <w:tcMar>
              <w:top w:type="dxa" w:w="60"/>
              <w:left w:type="dxa" w:w="90"/>
              <w:bottom w:type="dxa" w:w="60"/>
              <w:right w:type="dxa" w:w="90"/>
            </w:tcMar>
            <w:vAlign w:val="top"/>
          </w:tcPr>
          <w:p>
            <w:pPr>
              <w:spacing w:after="30" w:line="250"/>
            </w:pPr>
            <w:r>
              <w:rPr>
                <w:rFonts w:ascii="Arial" w:cs="Arial" w:eastAsia="Arial" w:hAnsi="Arial"/>
                <w:sz w:val="18"/>
                <w:szCs w:val="18"/>
              </w:rPr>
              <w:t xml:space="preserve">Invalid or malformed JSON</w:t>
            </w:r>
          </w:p>
        </w:tc>
        <w:tc>
          <w:tcPr>
            <w:tcW w:type="dxa" w:w="3000"/>
            <w:tcBorders>
              <w:top w:val="single" w:color="C9CED6" w:sz="4"/>
              <w:left w:val="single" w:color="C9CED6" w:sz="4"/>
              <w:bottom w:val="single" w:color="C9CED6" w:sz="4"/>
              <w:right w:val="single" w:color="C9CED6" w:sz="4"/>
            </w:tcBorders>
            <w:tcMar>
              <w:top w:type="dxa" w:w="60"/>
              <w:left w:type="dxa" w:w="90"/>
              <w:bottom w:type="dxa" w:w="60"/>
              <w:right w:type="dxa" w:w="90"/>
            </w:tcMar>
            <w:vAlign w:val="top"/>
          </w:tcPr>
          <w:p>
            <w:pPr>
              <w:spacing w:after="30" w:line="250"/>
            </w:pPr>
            <w:r>
              <w:rPr>
                <w:rFonts w:ascii="Arial" w:cs="Arial" w:eastAsia="Arial" w:hAnsi="Arial"/>
                <w:sz w:val="18"/>
                <w:szCs w:val="18"/>
              </w:rPr>
              <w:t xml:space="preserve">C1</w:t>
            </w:r>
          </w:p>
        </w:tc>
        <w:tc>
          <w:tcPr>
            <w:tcW w:type="dxa" w:w="3726"/>
            <w:tcBorders>
              <w:top w:val="single" w:color="C9CED6" w:sz="4"/>
              <w:left w:val="single" w:color="C9CED6" w:sz="4"/>
              <w:bottom w:val="single" w:color="C9CED6" w:sz="4"/>
              <w:right w:val="single" w:color="C9CED6" w:sz="4"/>
            </w:tcBorders>
            <w:tcMar>
              <w:top w:type="dxa" w:w="60"/>
              <w:left w:type="dxa" w:w="90"/>
              <w:bottom w:type="dxa" w:w="60"/>
              <w:right w:type="dxa" w:w="90"/>
            </w:tcMar>
            <w:vAlign w:val="top"/>
          </w:tcPr>
          <w:p>
            <w:pPr>
              <w:spacing w:after="30" w:line="250"/>
            </w:pPr>
            <w:r>
              <w:rPr>
                <w:rFonts w:ascii="Arial" w:cs="Arial" w:eastAsia="Arial" w:hAnsi="Arial"/>
                <w:sz w:val="18"/>
                <w:szCs w:val="18"/>
              </w:rPr>
              <w:t xml:space="preserve">Reject and return to Assessor with the schema error. After N tries, escalate.</w:t>
            </w:r>
          </w:p>
        </w:tc>
      </w:tr>
      <w:tr>
        <w:trPr>
          <w:cantSplit/>
        </w:trPr>
        <w:tc>
          <w:tcPr>
            <w:tcW w:type="dxa" w:w="2300"/>
            <w:tcBorders>
              <w:top w:val="single" w:color="C9CED6" w:sz="4"/>
              <w:left w:val="single" w:color="C9CED6" w:sz="4"/>
              <w:bottom w:val="single" w:color="C9CED6" w:sz="4"/>
              <w:right w:val="single" w:color="C9CED6" w:sz="4"/>
            </w:tcBorders>
            <w:shd w:fill="F5F7FA" w:color="auto" w:val="clear"/>
            <w:tcMar>
              <w:top w:type="dxa" w:w="60"/>
              <w:left w:type="dxa" w:w="90"/>
              <w:bottom w:type="dxa" w:w="60"/>
              <w:right w:type="dxa" w:w="90"/>
            </w:tcMar>
            <w:vAlign w:val="top"/>
          </w:tcPr>
          <w:p>
            <w:pPr>
              <w:spacing w:after="30" w:line="250"/>
            </w:pPr>
            <w:r>
              <w:rPr>
                <w:rFonts w:ascii="Arial" w:cs="Arial" w:eastAsia="Arial" w:hAnsi="Arial"/>
                <w:sz w:val="18"/>
                <w:szCs w:val="18"/>
              </w:rPr>
              <w:t xml:space="preserve">Finding about a parameter that is not in the file</w:t>
            </w:r>
          </w:p>
        </w:tc>
        <w:tc>
          <w:tcPr>
            <w:tcW w:type="dxa" w:w="3000"/>
            <w:tcBorders>
              <w:top w:val="single" w:color="C9CED6" w:sz="4"/>
              <w:left w:val="single" w:color="C9CED6" w:sz="4"/>
              <w:bottom w:val="single" w:color="C9CED6" w:sz="4"/>
              <w:right w:val="single" w:color="C9CED6" w:sz="4"/>
            </w:tcBorders>
            <w:shd w:fill="F5F7FA" w:color="auto" w:val="clear"/>
            <w:tcMar>
              <w:top w:type="dxa" w:w="60"/>
              <w:left w:type="dxa" w:w="90"/>
              <w:bottom w:type="dxa" w:w="60"/>
              <w:right w:type="dxa" w:w="90"/>
            </w:tcMar>
            <w:vAlign w:val="top"/>
          </w:tcPr>
          <w:p>
            <w:pPr>
              <w:spacing w:after="30" w:line="250"/>
            </w:pPr>
            <w:r>
              <w:rPr>
                <w:rFonts w:ascii="Arial" w:cs="Arial" w:eastAsia="Arial" w:hAnsi="Arial"/>
                <w:sz w:val="18"/>
                <w:szCs w:val="18"/>
              </w:rPr>
              <w:t xml:space="preserve">C2</w:t>
            </w:r>
          </w:p>
        </w:tc>
        <w:tc>
          <w:tcPr>
            <w:tcW w:type="dxa" w:w="3726"/>
            <w:tcBorders>
              <w:top w:val="single" w:color="C9CED6" w:sz="4"/>
              <w:left w:val="single" w:color="C9CED6" w:sz="4"/>
              <w:bottom w:val="single" w:color="C9CED6" w:sz="4"/>
              <w:right w:val="single" w:color="C9CED6" w:sz="4"/>
            </w:tcBorders>
            <w:shd w:fill="F5F7FA" w:color="auto" w:val="clear"/>
            <w:tcMar>
              <w:top w:type="dxa" w:w="60"/>
              <w:left w:type="dxa" w:w="90"/>
              <w:bottom w:type="dxa" w:w="60"/>
              <w:right w:type="dxa" w:w="90"/>
            </w:tcMar>
            <w:vAlign w:val="top"/>
          </w:tcPr>
          <w:p>
            <w:pPr>
              <w:spacing w:after="30" w:line="250"/>
            </w:pPr>
            <w:r>
              <w:rPr>
                <w:rFonts w:ascii="Arial" w:cs="Arial" w:eastAsia="Arial" w:hAnsi="Arial"/>
                <w:sz w:val="18"/>
                <w:szCs w:val="18"/>
              </w:rPr>
              <w:t xml:space="preserve">Drop the finding; log it as a hallucinated finding.</w:t>
            </w:r>
          </w:p>
        </w:tc>
      </w:tr>
      <w:tr>
        <w:trPr>
          <w:cantSplit/>
        </w:trPr>
        <w:tc>
          <w:tcPr>
            <w:tcW w:type="dxa" w:w="2300"/>
            <w:tcBorders>
              <w:top w:val="single" w:color="C9CED6" w:sz="4"/>
              <w:left w:val="single" w:color="C9CED6" w:sz="4"/>
              <w:bottom w:val="single" w:color="C9CED6" w:sz="4"/>
              <w:right w:val="single" w:color="C9CED6" w:sz="4"/>
            </w:tcBorders>
            <w:tcMar>
              <w:top w:type="dxa" w:w="60"/>
              <w:left w:type="dxa" w:w="90"/>
              <w:bottom w:type="dxa" w:w="60"/>
              <w:right w:type="dxa" w:w="90"/>
            </w:tcMar>
            <w:vAlign w:val="top"/>
          </w:tcPr>
          <w:p>
            <w:pPr>
              <w:spacing w:after="30" w:line="250"/>
            </w:pPr>
            <w:r>
              <w:rPr>
                <w:rFonts w:ascii="Arial" w:cs="Arial" w:eastAsia="Arial" w:hAnsi="Arial"/>
                <w:sz w:val="18"/>
                <w:szCs w:val="18"/>
              </w:rPr>
              <w:t xml:space="preserve">Fabricated clause ID or quote not in the retrieved text</w:t>
            </w:r>
          </w:p>
        </w:tc>
        <w:tc>
          <w:tcPr>
            <w:tcW w:type="dxa" w:w="3000"/>
            <w:tcBorders>
              <w:top w:val="single" w:color="C9CED6" w:sz="4"/>
              <w:left w:val="single" w:color="C9CED6" w:sz="4"/>
              <w:bottom w:val="single" w:color="C9CED6" w:sz="4"/>
              <w:right w:val="single" w:color="C9CED6" w:sz="4"/>
            </w:tcBorders>
            <w:tcMar>
              <w:top w:type="dxa" w:w="60"/>
              <w:left w:type="dxa" w:w="90"/>
              <w:bottom w:type="dxa" w:w="60"/>
              <w:right w:type="dxa" w:w="90"/>
            </w:tcMar>
            <w:vAlign w:val="top"/>
          </w:tcPr>
          <w:p>
            <w:pPr>
              <w:spacing w:after="30" w:line="250"/>
            </w:pPr>
            <w:r>
              <w:rPr>
                <w:rFonts w:ascii="Arial" w:cs="Arial" w:eastAsia="Arial" w:hAnsi="Arial"/>
                <w:sz w:val="18"/>
                <w:szCs w:val="18"/>
              </w:rPr>
              <w:t xml:space="preserve">C3</w:t>
            </w:r>
          </w:p>
        </w:tc>
        <w:tc>
          <w:tcPr>
            <w:tcW w:type="dxa" w:w="3726"/>
            <w:tcBorders>
              <w:top w:val="single" w:color="C9CED6" w:sz="4"/>
              <w:left w:val="single" w:color="C9CED6" w:sz="4"/>
              <w:bottom w:val="single" w:color="C9CED6" w:sz="4"/>
              <w:right w:val="single" w:color="C9CED6" w:sz="4"/>
            </w:tcBorders>
            <w:tcMar>
              <w:top w:type="dxa" w:w="60"/>
              <w:left w:type="dxa" w:w="90"/>
              <w:bottom w:type="dxa" w:w="60"/>
              <w:right w:type="dxa" w:w="90"/>
            </w:tcMar>
            <w:vAlign w:val="top"/>
          </w:tcPr>
          <w:p>
            <w:pPr>
              <w:spacing w:after="30" w:line="250"/>
            </w:pPr>
            <w:r>
              <w:rPr>
                <w:rFonts w:ascii="Arial" w:cs="Arial" w:eastAsia="Arial" w:hAnsi="Arial"/>
                <w:sz w:val="18"/>
                <w:szCs w:val="18"/>
              </w:rPr>
              <w:t xml:space="preserve">Downgrade the finding to “unverified”; ask the Assessor to retrieve again or withdraw it. An unverified finding never appears as a confirmed violation.</w:t>
            </w:r>
          </w:p>
        </w:tc>
      </w:tr>
      <w:tr>
        <w:trPr>
          <w:cantSplit/>
        </w:trPr>
        <w:tc>
          <w:tcPr>
            <w:tcW w:type="dxa" w:w="2300"/>
            <w:tcBorders>
              <w:top w:val="single" w:color="C9CED6" w:sz="4"/>
              <w:left w:val="single" w:color="C9CED6" w:sz="4"/>
              <w:bottom w:val="single" w:color="C9CED6" w:sz="4"/>
              <w:right w:val="single" w:color="C9CED6" w:sz="4"/>
            </w:tcBorders>
            <w:shd w:fill="F5F7FA" w:color="auto" w:val="clear"/>
            <w:tcMar>
              <w:top w:type="dxa" w:w="60"/>
              <w:left w:type="dxa" w:w="90"/>
              <w:bottom w:type="dxa" w:w="60"/>
              <w:right w:type="dxa" w:w="90"/>
            </w:tcMar>
            <w:vAlign w:val="top"/>
          </w:tcPr>
          <w:p>
            <w:pPr>
              <w:spacing w:after="30" w:line="250"/>
            </w:pPr>
            <w:r>
              <w:rPr>
                <w:rFonts w:ascii="Arial" w:cs="Arial" w:eastAsia="Arial" w:hAnsi="Arial"/>
                <w:sz w:val="18"/>
                <w:szCs w:val="18"/>
              </w:rPr>
              <w:t xml:space="preserve">Violation claimed from a “may” or “optional” sentence</w:t>
            </w:r>
          </w:p>
        </w:tc>
        <w:tc>
          <w:tcPr>
            <w:tcW w:type="dxa" w:w="3000"/>
            <w:tcBorders>
              <w:top w:val="single" w:color="C9CED6" w:sz="4"/>
              <w:left w:val="single" w:color="C9CED6" w:sz="4"/>
              <w:bottom w:val="single" w:color="C9CED6" w:sz="4"/>
              <w:right w:val="single" w:color="C9CED6" w:sz="4"/>
            </w:tcBorders>
            <w:shd w:fill="F5F7FA" w:color="auto" w:val="clear"/>
            <w:tcMar>
              <w:top w:type="dxa" w:w="60"/>
              <w:left w:type="dxa" w:w="90"/>
              <w:bottom w:type="dxa" w:w="60"/>
              <w:right w:type="dxa" w:w="90"/>
            </w:tcMar>
            <w:vAlign w:val="top"/>
          </w:tcPr>
          <w:p>
            <w:pPr>
              <w:spacing w:after="30" w:line="250"/>
            </w:pPr>
            <w:r>
              <w:rPr>
                <w:rFonts w:ascii="Arial" w:cs="Arial" w:eastAsia="Arial" w:hAnsi="Arial"/>
                <w:sz w:val="18"/>
                <w:szCs w:val="18"/>
              </w:rPr>
              <w:t xml:space="preserve">C4</w:t>
            </w:r>
          </w:p>
        </w:tc>
        <w:tc>
          <w:tcPr>
            <w:tcW w:type="dxa" w:w="3726"/>
            <w:tcBorders>
              <w:top w:val="single" w:color="C9CED6" w:sz="4"/>
              <w:left w:val="single" w:color="C9CED6" w:sz="4"/>
              <w:bottom w:val="single" w:color="C9CED6" w:sz="4"/>
              <w:right w:val="single" w:color="C9CED6" w:sz="4"/>
            </w:tcBorders>
            <w:shd w:fill="F5F7FA" w:color="auto" w:val="clear"/>
            <w:tcMar>
              <w:top w:type="dxa" w:w="60"/>
              <w:left w:type="dxa" w:w="90"/>
              <w:bottom w:type="dxa" w:w="60"/>
              <w:right w:type="dxa" w:w="90"/>
            </w:tcMar>
            <w:vAlign w:val="top"/>
          </w:tcPr>
          <w:p>
            <w:pPr>
              <w:spacing w:after="30" w:line="250"/>
            </w:pPr>
            <w:r>
              <w:rPr>
                <w:rFonts w:ascii="Arial" w:cs="Arial" w:eastAsia="Arial" w:hAnsi="Arial"/>
                <w:sz w:val="18"/>
                <w:szCs w:val="18"/>
              </w:rPr>
              <w:t xml:space="preserve">Return WrongStrength; the Assessor must justify with a “shall” or “shall not” sentence or withdraw.</w:t>
            </w:r>
          </w:p>
        </w:tc>
      </w:tr>
      <w:tr>
        <w:trPr>
          <w:cantSplit/>
        </w:trPr>
        <w:tc>
          <w:tcPr>
            <w:tcW w:type="dxa" w:w="2300"/>
            <w:tcBorders>
              <w:top w:val="single" w:color="C9CED6" w:sz="4"/>
              <w:left w:val="single" w:color="C9CED6" w:sz="4"/>
              <w:bottom w:val="single" w:color="C9CED6" w:sz="4"/>
              <w:right w:val="single" w:color="C9CED6" w:sz="4"/>
            </w:tcBorders>
            <w:tcMar>
              <w:top w:type="dxa" w:w="60"/>
              <w:left w:type="dxa" w:w="90"/>
              <w:bottom w:type="dxa" w:w="60"/>
              <w:right w:type="dxa" w:w="90"/>
            </w:tcMar>
            <w:vAlign w:val="top"/>
          </w:tcPr>
          <w:p>
            <w:pPr>
              <w:spacing w:after="30" w:line="250"/>
            </w:pPr>
            <w:r>
              <w:rPr>
                <w:rFonts w:ascii="Arial" w:cs="Arial" w:eastAsia="Arial" w:hAnsi="Arial"/>
                <w:sz w:val="18"/>
                <w:szCs w:val="18"/>
              </w:rPr>
              <w:t xml:space="preserve">Fix breaks syntax or changes unrelated lines</w:t>
            </w:r>
          </w:p>
        </w:tc>
        <w:tc>
          <w:tcPr>
            <w:tcW w:type="dxa" w:w="3000"/>
            <w:tcBorders>
              <w:top w:val="single" w:color="C9CED6" w:sz="4"/>
              <w:left w:val="single" w:color="C9CED6" w:sz="4"/>
              <w:bottom w:val="single" w:color="C9CED6" w:sz="4"/>
              <w:right w:val="single" w:color="C9CED6" w:sz="4"/>
            </w:tcBorders>
            <w:tcMar>
              <w:top w:type="dxa" w:w="60"/>
              <w:left w:type="dxa" w:w="90"/>
              <w:bottom w:type="dxa" w:w="60"/>
              <w:right w:type="dxa" w:w="90"/>
            </w:tcMar>
            <w:vAlign w:val="top"/>
          </w:tcPr>
          <w:p>
            <w:pPr>
              <w:spacing w:after="30" w:line="250"/>
            </w:pPr>
            <w:r>
              <w:rPr>
                <w:rFonts w:ascii="Arial" w:cs="Arial" w:eastAsia="Arial" w:hAnsi="Arial"/>
                <w:sz w:val="18"/>
                <w:szCs w:val="18"/>
              </w:rPr>
              <w:t xml:space="preserve">C5</w:t>
            </w:r>
          </w:p>
        </w:tc>
        <w:tc>
          <w:tcPr>
            <w:tcW w:type="dxa" w:w="3726"/>
            <w:tcBorders>
              <w:top w:val="single" w:color="C9CED6" w:sz="4"/>
              <w:left w:val="single" w:color="C9CED6" w:sz="4"/>
              <w:bottom w:val="single" w:color="C9CED6" w:sz="4"/>
              <w:right w:val="single" w:color="C9CED6" w:sz="4"/>
            </w:tcBorders>
            <w:tcMar>
              <w:top w:type="dxa" w:w="60"/>
              <w:left w:type="dxa" w:w="90"/>
              <w:bottom w:type="dxa" w:w="60"/>
              <w:right w:type="dxa" w:w="90"/>
            </w:tcMar>
            <w:vAlign w:val="top"/>
          </w:tcPr>
          <w:p>
            <w:pPr>
              <w:spacing w:after="30" w:line="250"/>
            </w:pPr>
            <w:r>
              <w:rPr>
                <w:rFonts w:ascii="Arial" w:cs="Arial" w:eastAsia="Arial" w:hAnsi="Arial"/>
                <w:sz w:val="18"/>
                <w:szCs w:val="18"/>
              </w:rPr>
              <w:t xml:space="preserve">Reject the fix; request a minimal change.</w:t>
            </w:r>
          </w:p>
        </w:tc>
      </w:tr>
      <w:tr>
        <w:trPr>
          <w:cantSplit/>
        </w:trPr>
        <w:tc>
          <w:tcPr>
            <w:tcW w:type="dxa" w:w="2300"/>
            <w:tcBorders>
              <w:top w:val="single" w:color="C9CED6" w:sz="4"/>
              <w:left w:val="single" w:color="C9CED6" w:sz="4"/>
              <w:bottom w:val="single" w:color="C9CED6" w:sz="4"/>
              <w:right w:val="single" w:color="C9CED6" w:sz="4"/>
            </w:tcBorders>
            <w:shd w:fill="F5F7FA" w:color="auto" w:val="clear"/>
            <w:tcMar>
              <w:top w:type="dxa" w:w="60"/>
              <w:left w:type="dxa" w:w="90"/>
              <w:bottom w:type="dxa" w:w="60"/>
              <w:right w:type="dxa" w:w="90"/>
            </w:tcMar>
            <w:vAlign w:val="top"/>
          </w:tcPr>
          <w:p>
            <w:pPr>
              <w:spacing w:after="30" w:line="250"/>
            </w:pPr>
            <w:r>
              <w:rPr>
                <w:rFonts w:ascii="Arial" w:cs="Arial" w:eastAsia="Arial" w:hAnsi="Arial"/>
                <w:sz w:val="18"/>
                <w:szCs w:val="18"/>
              </w:rPr>
              <w:t xml:space="preserve">Missed violation</w:t>
            </w:r>
          </w:p>
        </w:tc>
        <w:tc>
          <w:tcPr>
            <w:tcW w:type="dxa" w:w="3000"/>
            <w:tcBorders>
              <w:top w:val="single" w:color="C9CED6" w:sz="4"/>
              <w:left w:val="single" w:color="C9CED6" w:sz="4"/>
              <w:bottom w:val="single" w:color="C9CED6" w:sz="4"/>
              <w:right w:val="single" w:color="C9CED6" w:sz="4"/>
            </w:tcBorders>
            <w:shd w:fill="F5F7FA" w:color="auto" w:val="clear"/>
            <w:tcMar>
              <w:top w:type="dxa" w:w="60"/>
              <w:left w:type="dxa" w:w="90"/>
              <w:bottom w:type="dxa" w:w="60"/>
              <w:right w:type="dxa" w:w="90"/>
            </w:tcMar>
            <w:vAlign w:val="top"/>
          </w:tcPr>
          <w:p>
            <w:pPr>
              <w:spacing w:after="30" w:line="250"/>
            </w:pPr>
            <w:r>
              <w:rPr>
                <w:rFonts w:ascii="Arial" w:cs="Arial" w:eastAsia="Arial" w:hAnsi="Arial"/>
                <w:sz w:val="18"/>
                <w:szCs w:val="18"/>
              </w:rPr>
              <w:t xml:space="preserve">LLM critic, plus rule scan in C5</w:t>
            </w:r>
          </w:p>
        </w:tc>
        <w:tc>
          <w:tcPr>
            <w:tcW w:type="dxa" w:w="3726"/>
            <w:tcBorders>
              <w:top w:val="single" w:color="C9CED6" w:sz="4"/>
              <w:left w:val="single" w:color="C9CED6" w:sz="4"/>
              <w:bottom w:val="single" w:color="C9CED6" w:sz="4"/>
              <w:right w:val="single" w:color="C9CED6" w:sz="4"/>
            </w:tcBorders>
            <w:shd w:fill="F5F7FA" w:color="auto" w:val="clear"/>
            <w:tcMar>
              <w:top w:type="dxa" w:w="60"/>
              <w:left w:type="dxa" w:w="90"/>
              <w:bottom w:type="dxa" w:w="60"/>
              <w:right w:type="dxa" w:w="90"/>
            </w:tcMar>
            <w:vAlign w:val="top"/>
          </w:tcPr>
          <w:p>
            <w:pPr>
              <w:spacing w:after="30" w:line="250"/>
            </w:pPr>
            <w:r>
              <w:rPr>
                <w:rFonts w:ascii="Arial" w:cs="Arial" w:eastAsia="Arial" w:hAnsi="Arial"/>
                <w:sz w:val="18"/>
                <w:szCs w:val="18"/>
              </w:rPr>
              <w:t xml:space="preserve">Return MissedViolation with clause evidence; Assessor must address it.</w:t>
            </w:r>
          </w:p>
        </w:tc>
      </w:tr>
      <w:tr>
        <w:trPr>
          <w:cantSplit/>
        </w:trPr>
        <w:tc>
          <w:tcPr>
            <w:tcW w:type="dxa" w:w="2300"/>
            <w:tcBorders>
              <w:top w:val="single" w:color="C9CED6" w:sz="4"/>
              <w:left w:val="single" w:color="C9CED6" w:sz="4"/>
              <w:bottom w:val="single" w:color="C9CED6" w:sz="4"/>
              <w:right w:val="single" w:color="C9CED6" w:sz="4"/>
            </w:tcBorders>
            <w:tcMar>
              <w:top w:type="dxa" w:w="60"/>
              <w:left w:type="dxa" w:w="90"/>
              <w:bottom w:type="dxa" w:w="60"/>
              <w:right w:type="dxa" w:w="90"/>
            </w:tcMar>
            <w:vAlign w:val="top"/>
          </w:tcPr>
          <w:p>
            <w:pPr>
              <w:spacing w:after="30" w:line="250"/>
            </w:pPr>
            <w:r>
              <w:rPr>
                <w:rFonts w:ascii="Arial" w:cs="Arial" w:eastAsia="Arial" w:hAnsi="Arial"/>
                <w:sz w:val="18"/>
                <w:szCs w:val="18"/>
              </w:rPr>
              <w:t xml:space="preserve">Verdict depends on deployment context</w:t>
            </w:r>
          </w:p>
        </w:tc>
        <w:tc>
          <w:tcPr>
            <w:tcW w:type="dxa" w:w="3000"/>
            <w:tcBorders>
              <w:top w:val="single" w:color="C9CED6" w:sz="4"/>
              <w:left w:val="single" w:color="C9CED6" w:sz="4"/>
              <w:bottom w:val="single" w:color="C9CED6" w:sz="4"/>
              <w:right w:val="single" w:color="C9CED6" w:sz="4"/>
            </w:tcBorders>
            <w:tcMar>
              <w:top w:type="dxa" w:w="60"/>
              <w:left w:type="dxa" w:w="90"/>
              <w:bottom w:type="dxa" w:w="60"/>
              <w:right w:type="dxa" w:w="90"/>
            </w:tcMar>
            <w:vAlign w:val="top"/>
          </w:tcPr>
          <w:p>
            <w:pPr>
              <w:spacing w:after="30" w:line="250"/>
            </w:pPr>
            <w:r>
              <w:rPr>
                <w:rFonts w:ascii="Arial" w:cs="Arial" w:eastAsia="Arial" w:hAnsi="Arial"/>
                <w:sz w:val="18"/>
                <w:szCs w:val="18"/>
              </w:rPr>
              <w:t xml:space="preserve">Profile field, critic</w:t>
            </w:r>
          </w:p>
        </w:tc>
        <w:tc>
          <w:tcPr>
            <w:tcW w:type="dxa" w:w="3726"/>
            <w:tcBorders>
              <w:top w:val="single" w:color="C9CED6" w:sz="4"/>
              <w:left w:val="single" w:color="C9CED6" w:sz="4"/>
              <w:bottom w:val="single" w:color="C9CED6" w:sz="4"/>
              <w:right w:val="single" w:color="C9CED6" w:sz="4"/>
            </w:tcBorders>
            <w:tcMar>
              <w:top w:type="dxa" w:w="60"/>
              <w:left w:type="dxa" w:w="90"/>
              <w:bottom w:type="dxa" w:w="60"/>
              <w:right w:type="dxa" w:w="90"/>
            </w:tcMar>
            <w:vAlign w:val="top"/>
          </w:tcPr>
          <w:p>
            <w:pPr>
              <w:spacing w:after="30" w:line="250"/>
            </w:pPr>
            <w:r>
              <w:rPr>
                <w:rFonts w:ascii="Arial" w:cs="Arial" w:eastAsia="Arial" w:hAnsi="Arial"/>
                <w:sz w:val="18"/>
                <w:szCs w:val="18"/>
              </w:rPr>
              <w:t xml:space="preserve">Mark “needs_profile” and ask the operator rather than guessing.</w:t>
            </w:r>
          </w:p>
        </w:tc>
      </w:tr>
      <w:tr>
        <w:trPr>
          <w:cantSplit/>
        </w:trPr>
        <w:tc>
          <w:tcPr>
            <w:tcW w:type="dxa" w:w="2300"/>
            <w:tcBorders>
              <w:top w:val="single" w:color="C9CED6" w:sz="4"/>
              <w:left w:val="single" w:color="C9CED6" w:sz="4"/>
              <w:bottom w:val="single" w:color="C9CED6" w:sz="4"/>
              <w:right w:val="single" w:color="C9CED6" w:sz="4"/>
            </w:tcBorders>
            <w:shd w:fill="F5F7FA" w:color="auto" w:val="clear"/>
            <w:tcMar>
              <w:top w:type="dxa" w:w="60"/>
              <w:left w:type="dxa" w:w="90"/>
              <w:bottom w:type="dxa" w:w="60"/>
              <w:right w:type="dxa" w:w="90"/>
            </w:tcMar>
            <w:vAlign w:val="top"/>
          </w:tcPr>
          <w:p>
            <w:pPr>
              <w:spacing w:after="30" w:line="250"/>
            </w:pPr>
            <w:r>
              <w:rPr>
                <w:rFonts w:ascii="Arial" w:cs="Arial" w:eastAsia="Arial" w:hAnsi="Arial"/>
                <w:sz w:val="18"/>
                <w:szCs w:val="18"/>
              </w:rPr>
              <w:t xml:space="preserve">No convergence after N iterations, or low retrieval scores</w:t>
            </w:r>
          </w:p>
        </w:tc>
        <w:tc>
          <w:tcPr>
            <w:tcW w:type="dxa" w:w="3000"/>
            <w:tcBorders>
              <w:top w:val="single" w:color="C9CED6" w:sz="4"/>
              <w:left w:val="single" w:color="C9CED6" w:sz="4"/>
              <w:bottom w:val="single" w:color="C9CED6" w:sz="4"/>
              <w:right w:val="single" w:color="C9CED6" w:sz="4"/>
            </w:tcBorders>
            <w:shd w:fill="F5F7FA" w:color="auto" w:val="clear"/>
            <w:tcMar>
              <w:top w:type="dxa" w:w="60"/>
              <w:left w:type="dxa" w:w="90"/>
              <w:bottom w:type="dxa" w:w="60"/>
              <w:right w:type="dxa" w:w="90"/>
            </w:tcMar>
            <w:vAlign w:val="top"/>
          </w:tcPr>
          <w:p>
            <w:pPr>
              <w:spacing w:after="30" w:line="250"/>
            </w:pPr>
            <w:r>
              <w:rPr>
                <w:rFonts w:ascii="Arial" w:cs="Arial" w:eastAsia="Arial" w:hAnsi="Arial"/>
                <w:sz w:val="18"/>
                <w:szCs w:val="18"/>
              </w:rPr>
              <w:t xml:space="preserve">Loop counter, retrieval score</w:t>
            </w:r>
          </w:p>
        </w:tc>
        <w:tc>
          <w:tcPr>
            <w:tcW w:type="dxa" w:w="3726"/>
            <w:tcBorders>
              <w:top w:val="single" w:color="C9CED6" w:sz="4"/>
              <w:left w:val="single" w:color="C9CED6" w:sz="4"/>
              <w:bottom w:val="single" w:color="C9CED6" w:sz="4"/>
              <w:right w:val="single" w:color="C9CED6" w:sz="4"/>
            </w:tcBorders>
            <w:shd w:fill="F5F7FA" w:color="auto" w:val="clear"/>
            <w:tcMar>
              <w:top w:type="dxa" w:w="60"/>
              <w:left w:type="dxa" w:w="90"/>
              <w:bottom w:type="dxa" w:w="60"/>
              <w:right w:type="dxa" w:w="90"/>
            </w:tcMar>
            <w:vAlign w:val="top"/>
          </w:tcPr>
          <w:p>
            <w:pPr>
              <w:spacing w:after="30" w:line="250"/>
            </w:pPr>
            <w:r>
              <w:rPr>
                <w:rFonts w:ascii="Arial" w:cs="Arial" w:eastAsia="Arial" w:hAnsi="Arial"/>
                <w:sz w:val="18"/>
                <w:szCs w:val="18"/>
              </w:rPr>
              <w:t xml:space="preserve">Escalate to a human; keep the original configuration unchanged.</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1F5FA8" w:sz="24"/>
              <w:bottom w:val="none" w:color="FFFFFF" w:sz="0"/>
              <w:right w:val="none" w:color="FFFFFF" w:sz="0"/>
            </w:tcBorders>
            <w:shd w:fill="EEF4FB" w:color="auto" w:val="clear"/>
            <w:tcMar>
              <w:top w:type="dxa" w:w="100"/>
              <w:left w:type="dxa" w:w="180"/>
              <w:bottom w:type="dxa" w:w="80"/>
              <w:right w:type="dxa" w:w="140"/>
            </w:tcMar>
          </w:tcPr>
          <w:p>
            <w:pPr>
              <w:spacing w:after="60"/>
            </w:pPr>
            <w:r>
              <w:rPr>
                <w:rFonts w:ascii="Arial" w:cs="Arial" w:eastAsia="Arial" w:hAnsi="Arial"/>
                <w:b/>
                <w:bCs/>
                <w:color w:val="1F5FA8"/>
                <w:sz w:val="21"/>
                <w:szCs w:val="21"/>
              </w:rPr>
              <w:t xml:space="preserve">Safe fallback</w:t>
            </w:r>
          </w:p>
          <w:p>
            <w:pPr>
              <w:spacing w:after="60" w:line="264"/>
            </w:pPr>
            <w:r>
              <w:rPr>
                <w:rFonts w:ascii="Arial" w:cs="Arial" w:eastAsia="Arial" w:hAnsi="Arial"/>
                <w:b/>
                <w:bCs/>
                <w:color w:val="1F5FA8"/>
                <w:sz w:val="17"/>
                <w:szCs w:val="17"/>
              </w:rPr>
              <w:t xml:space="preserve">[PROPOSED]</w:t>
            </w:r>
            <w:r>
              <w:rPr>
                <w:rFonts w:ascii="Arial" w:cs="Arial" w:eastAsia="Arial" w:hAnsi="Arial"/>
                <w:sz w:val="20"/>
                <w:szCs w:val="20"/>
              </w:rPr>
              <w:t xml:space="preserve"> The system never applies a change automatically in version 1. If anything fails, the original configuration stays as it is and the case is flagged for a human. This follows the human-in-the-loop and rollback considerations discussed in [1].</w:t>
            </w:r>
          </w:p>
        </w:tc>
      </w:tr>
    </w:tbl>
    <w:p>
      <w:pPr>
        <w:spacing w:after="80"/>
      </w:pPr>
    </w:p>
    <w:p>
      <w:pPr>
        <w:pStyle w:val="Heading2"/>
        <w:keepNext/>
        <w:spacing w:after="90" w:before="220"/>
      </w:pPr>
      <w:r>
        <w:rPr>
          <w:rFonts w:ascii="Arial" w:cs="Arial" w:eastAsia="Arial" w:hAnsi="Arial"/>
          <w:b/>
          <w:bCs/>
          <w:color w:val="1F3A5F"/>
          <w:sz w:val="25"/>
          <w:szCs w:val="25"/>
        </w:rPr>
        <w:t xml:space="preserve">4.4 Why this design isolates the question</w:t>
      </w:r>
    </w:p>
    <w:p>
      <w:pPr>
        <w:spacing w:after="120" w:before="0" w:line="276"/>
        <w:jc w:val="left"/>
      </w:pPr>
      <w:r>
        <w:rPr>
          <w:rFonts w:ascii="Arial" w:cs="Arial" w:eastAsia="Arial" w:hAnsi="Arial"/>
          <w:sz w:val="21"/>
          <w:szCs w:val="21"/>
        </w:rPr>
        <w:t xml:space="preserve">The two stages can be switched on separately. Arm A4 uses an LLM reflection with no verifier (similar to [1]). Arm A5 uses verifier plus critic. Arm A6 uses the verifier alone. If A6 matches A5, the LLM critic adds little and the value lies in verification. If A5 beats A6, the critic finds things code cannot. If A4 does not beat A3, reflection by itself did not help, which would be consistent with [7].</w:t>
      </w:r>
    </w:p>
    <w:p>
      <w:pPr>
        <w:pStyle w:val="Heading1"/>
        <w:pageBreakBefore/>
        <w:pBdr>
          <w:bottom w:val="single" w:color="1F3A5F" w:sz="8" w:space="3"/>
        </w:pBdr>
        <w:spacing w:after="140" w:before="320"/>
      </w:pPr>
      <w:r>
        <w:rPr>
          <w:rFonts w:ascii="Arial" w:cs="Arial" w:eastAsia="Arial" w:hAnsi="Arial"/>
          <w:b/>
          <w:bCs/>
          <w:color w:val="1F3A5F"/>
          <w:sz w:val="32"/>
          <w:szCs w:val="32"/>
        </w:rPr>
        <w:t xml:space="preserve">5. Implementation methodology</w:t>
      </w:r>
    </w:p>
    <w:p>
      <w:pPr>
        <w:pStyle w:val="Heading2"/>
        <w:keepNext/>
        <w:spacing w:after="90" w:before="220"/>
      </w:pPr>
      <w:r>
        <w:rPr>
          <w:rFonts w:ascii="Arial" w:cs="Arial" w:eastAsia="Arial" w:hAnsi="Arial"/>
          <w:b/>
          <w:bCs/>
          <w:color w:val="1F3A5F"/>
          <w:sz w:val="25"/>
          <w:szCs w:val="25"/>
        </w:rPr>
        <w:t xml:space="preserve">5.1 Workflow</w:t>
      </w:r>
    </w:p>
    <w:p>
      <w:pPr>
        <w:spacing w:after="120" w:before="0" w:line="276"/>
        <w:jc w:val="left"/>
      </w:pPr>
      <w:r>
        <w:rPr>
          <w:rFonts w:ascii="Arial" w:cs="Arial" w:eastAsia="Arial" w:hAnsi="Arial"/>
          <w:sz w:val="21"/>
          <w:szCs w:val="21"/>
        </w:rPr>
        <w:t xml:space="preserve">Figures 2 and 3 (Section 6) show the architecture and the reflection loop. In words:</w:t>
      </w:r>
    </w:p>
    <w:p>
      <w:pPr>
        <w:pStyle w:val="ListParagraph"/>
        <w:numPr>
          <w:ilvl w:val="0"/>
          <w:numId w:val="2"/>
        </w:numPr>
        <w:spacing w:after="60" w:line="270"/>
      </w:pPr>
      <w:r>
        <w:rPr>
          <w:rFonts w:ascii="Arial" w:cs="Arial" w:eastAsia="Arial" w:hAnsi="Arial"/>
          <w:b/>
          <w:bCs/>
          <w:sz w:val="21"/>
          <w:szCs w:val="21"/>
        </w:rPr>
        <w:t xml:space="preserve">Offline:</w:t>
      </w:r>
      <w:r>
        <w:rPr>
          <w:rFonts w:ascii="Arial" w:cs="Arial" w:eastAsia="Arial" w:hAnsi="Arial"/>
          <w:sz w:val="21"/>
          <w:szCs w:val="21"/>
        </w:rPr>
        <w:t xml:space="preserve"> collect the standards, split them by clause with clause-ID metadata, embed, and store them in a vector index.</w:t>
      </w:r>
    </w:p>
    <w:p>
      <w:pPr>
        <w:pStyle w:val="ListParagraph"/>
        <w:numPr>
          <w:ilvl w:val="0"/>
          <w:numId w:val="2"/>
        </w:numPr>
        <w:spacing w:after="60" w:line="270"/>
      </w:pPr>
      <w:r>
        <w:rPr>
          <w:rFonts w:ascii="Arial" w:cs="Arial" w:eastAsia="Arial" w:hAnsi="Arial"/>
          <w:b/>
          <w:bCs/>
          <w:sz w:val="21"/>
          <w:szCs w:val="21"/>
        </w:rPr>
        <w:t xml:space="preserve">Per configuration:</w:t>
      </w:r>
      <w:r>
        <w:rPr>
          <w:rFonts w:ascii="Arial" w:cs="Arial" w:eastAsia="Arial" w:hAnsi="Arial"/>
          <w:sz w:val="21"/>
          <w:szCs w:val="21"/>
        </w:rPr>
        <w:t xml:space="preserve"> parse the file; the user selects a deployment profile; the query generator produces standards-style queries; retrieval and reranking return clauses; the Assessor produces structured findings and a proposed fix.</w:t>
      </w:r>
    </w:p>
    <w:p>
      <w:pPr>
        <w:pStyle w:val="ListParagraph"/>
        <w:numPr>
          <w:ilvl w:val="0"/>
          <w:numId w:val="2"/>
        </w:numPr>
        <w:spacing w:after="60" w:line="270"/>
      </w:pPr>
      <w:r>
        <w:rPr>
          <w:rFonts w:ascii="Arial" w:cs="Arial" w:eastAsia="Arial" w:hAnsi="Arial"/>
          <w:b/>
          <w:bCs/>
          <w:sz w:val="21"/>
          <w:szCs w:val="21"/>
        </w:rPr>
        <w:t xml:space="preserve">Reflection:</w:t>
      </w:r>
      <w:r>
        <w:rPr>
          <w:rFonts w:ascii="Arial" w:cs="Arial" w:eastAsia="Arial" w:hAnsi="Arial"/>
          <w:sz w:val="21"/>
          <w:szCs w:val="21"/>
        </w:rPr>
        <w:t xml:space="preserve"> run C1 to C5, then the LLM critic; if anything fails and the iteration count is below N (default 3), return typed issues to the Assessor; otherwise approve or escalate.</w:t>
      </w:r>
    </w:p>
    <w:p>
      <w:pPr>
        <w:pStyle w:val="ListParagraph"/>
        <w:numPr>
          <w:ilvl w:val="0"/>
          <w:numId w:val="2"/>
        </w:numPr>
        <w:spacing w:after="60" w:line="270"/>
      </w:pPr>
      <w:r>
        <w:rPr>
          <w:rFonts w:ascii="Arial" w:cs="Arial" w:eastAsia="Arial" w:hAnsi="Arial"/>
          <w:b/>
          <w:bCs/>
          <w:sz w:val="21"/>
          <w:szCs w:val="21"/>
        </w:rPr>
        <w:t xml:space="preserve">Output:</w:t>
      </w:r>
      <w:r>
        <w:rPr>
          <w:rFonts w:ascii="Arial" w:cs="Arial" w:eastAsia="Arial" w:hAnsi="Arial"/>
          <w:sz w:val="21"/>
          <w:szCs w:val="21"/>
        </w:rPr>
        <w:t xml:space="preserve"> report with clause evidence, corrected configuration and diff, and an append-only audit record; display in the dashboard.</w:t>
      </w:r>
    </w:p>
    <w:p>
      <w:pPr>
        <w:pStyle w:val="Heading2"/>
        <w:keepNext/>
        <w:spacing w:after="90" w:before="220"/>
      </w:pPr>
      <w:r>
        <w:rPr>
          <w:rFonts w:ascii="Arial" w:cs="Arial" w:eastAsia="Arial" w:hAnsi="Arial"/>
          <w:b/>
          <w:bCs/>
          <w:color w:val="1F3A5F"/>
          <w:sz w:val="25"/>
          <w:szCs w:val="25"/>
        </w:rPr>
        <w:t xml:space="preserve">5.2 Technology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900"/>
        <w:gridCol w:w="2700"/>
        <w:gridCol w:w="1726"/>
      </w:tblGrid>
      <w:tr>
        <w:trPr>
          <w:cantSplit/>
          <w:tblHeader/>
        </w:trPr>
        <w:tc>
          <w:tcPr>
            <w:tcW w:type="dxa" w:w="1700"/>
            <w:tcBorders>
              <w:top w:val="single" w:color="C9CED6" w:sz="4"/>
              <w:left w:val="single" w:color="C9CED6" w:sz="4"/>
              <w:bottom w:val="single" w:color="C9CED6" w:sz="4"/>
              <w:right w:val="single" w:color="C9CED6" w:sz="4"/>
            </w:tcBorders>
            <w:shd w:fill="1F3A5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8"/>
                <w:szCs w:val="18"/>
              </w:rPr>
              <w:t xml:space="preserve">Layer</w:t>
            </w:r>
          </w:p>
        </w:tc>
        <w:tc>
          <w:tcPr>
            <w:tcW w:type="dxa" w:w="2900"/>
            <w:tcBorders>
              <w:top w:val="single" w:color="C9CED6" w:sz="4"/>
              <w:left w:val="single" w:color="C9CED6" w:sz="4"/>
              <w:bottom w:val="single" w:color="C9CED6" w:sz="4"/>
              <w:right w:val="single" w:color="C9CED6" w:sz="4"/>
            </w:tcBorders>
            <w:shd w:fill="1F3A5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8"/>
                <w:szCs w:val="18"/>
              </w:rPr>
              <w:t xml:space="preserve">Choice</w:t>
            </w:r>
          </w:p>
        </w:tc>
        <w:tc>
          <w:tcPr>
            <w:tcW w:type="dxa" w:w="2700"/>
            <w:tcBorders>
              <w:top w:val="single" w:color="C9CED6" w:sz="4"/>
              <w:left w:val="single" w:color="C9CED6" w:sz="4"/>
              <w:bottom w:val="single" w:color="C9CED6" w:sz="4"/>
              <w:right w:val="single" w:color="C9CED6" w:sz="4"/>
            </w:tcBorders>
            <w:shd w:fill="1F3A5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8"/>
                <w:szCs w:val="18"/>
              </w:rPr>
              <w:t xml:space="preserve">Reason</w:t>
            </w:r>
          </w:p>
        </w:tc>
        <w:tc>
          <w:tcPr>
            <w:tcW w:type="dxa" w:w="1726"/>
            <w:tcBorders>
              <w:top w:val="single" w:color="C9CED6" w:sz="4"/>
              <w:left w:val="single" w:color="C9CED6" w:sz="4"/>
              <w:bottom w:val="single" w:color="C9CED6" w:sz="4"/>
              <w:right w:val="single" w:color="C9CED6" w:sz="4"/>
            </w:tcBorders>
            <w:shd w:fill="1F3A5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8"/>
                <w:szCs w:val="18"/>
              </w:rPr>
              <w:t xml:space="preserve">Alternative</w:t>
            </w:r>
          </w:p>
        </w:tc>
      </w:tr>
      <w:tr>
        <w:trPr>
          <w:cantSplit/>
        </w:trPr>
        <w:tc>
          <w:tcPr>
            <w:tcW w:type="dxa" w:w="1700"/>
            <w:tcBorders>
              <w:top w:val="single" w:color="C9CED6" w:sz="4"/>
              <w:left w:val="single" w:color="C9CED6" w:sz="4"/>
              <w:bottom w:val="single" w:color="C9CED6" w:sz="4"/>
              <w:right w:val="single" w:color="C9CED6" w:sz="4"/>
            </w:tcBorders>
            <w:tcMar>
              <w:top w:type="dxa" w:w="60"/>
              <w:left w:type="dxa" w:w="90"/>
              <w:bottom w:type="dxa" w:w="60"/>
              <w:right w:type="dxa" w:w="90"/>
            </w:tcMar>
            <w:vAlign w:val="top"/>
          </w:tcPr>
          <w:p>
            <w:pPr>
              <w:spacing w:after="30" w:line="250"/>
            </w:pPr>
            <w:r>
              <w:rPr>
                <w:rFonts w:ascii="Arial" w:cs="Arial" w:eastAsia="Arial" w:hAnsi="Arial"/>
                <w:sz w:val="18"/>
                <w:szCs w:val="18"/>
              </w:rPr>
              <w:t xml:space="preserve">Language</w:t>
            </w:r>
          </w:p>
        </w:tc>
        <w:tc>
          <w:tcPr>
            <w:tcW w:type="dxa" w:w="2900"/>
            <w:tcBorders>
              <w:top w:val="single" w:color="C9CED6" w:sz="4"/>
              <w:left w:val="single" w:color="C9CED6" w:sz="4"/>
              <w:bottom w:val="single" w:color="C9CED6" w:sz="4"/>
              <w:right w:val="single" w:color="C9CED6" w:sz="4"/>
            </w:tcBorders>
            <w:tcMar>
              <w:top w:type="dxa" w:w="60"/>
              <w:left w:type="dxa" w:w="90"/>
              <w:bottom w:type="dxa" w:w="60"/>
              <w:right w:type="dxa" w:w="90"/>
            </w:tcMar>
            <w:vAlign w:val="top"/>
          </w:tcPr>
          <w:p>
            <w:pPr>
              <w:spacing w:after="30" w:line="250"/>
            </w:pPr>
            <w:r>
              <w:rPr>
                <w:rFonts w:ascii="Arial" w:cs="Arial" w:eastAsia="Arial" w:hAnsi="Arial"/>
                <w:sz w:val="18"/>
                <w:szCs w:val="18"/>
              </w:rPr>
              <w:t xml:space="preserve">Python 3.11</w:t>
            </w:r>
          </w:p>
        </w:tc>
        <w:tc>
          <w:tcPr>
            <w:tcW w:type="dxa" w:w="2700"/>
            <w:tcBorders>
              <w:top w:val="single" w:color="C9CED6" w:sz="4"/>
              <w:left w:val="single" w:color="C9CED6" w:sz="4"/>
              <w:bottom w:val="single" w:color="C9CED6" w:sz="4"/>
              <w:right w:val="single" w:color="C9CED6" w:sz="4"/>
            </w:tcBorders>
            <w:tcMar>
              <w:top w:type="dxa" w:w="60"/>
              <w:left w:type="dxa" w:w="90"/>
              <w:bottom w:type="dxa" w:w="60"/>
              <w:right w:type="dxa" w:w="90"/>
            </w:tcMar>
            <w:vAlign w:val="top"/>
          </w:tcPr>
          <w:p>
            <w:pPr>
              <w:spacing w:after="30" w:line="250"/>
            </w:pPr>
            <w:r>
              <w:rPr>
                <w:rFonts w:ascii="Arial" w:cs="Arial" w:eastAsia="Arial" w:hAnsi="Arial"/>
                <w:sz w:val="18"/>
                <w:szCs w:val="18"/>
              </w:rPr>
              <w:t xml:space="preserve">Libraries for RAG, validation and evaluation; the team already knows it.</w:t>
            </w:r>
          </w:p>
        </w:tc>
        <w:tc>
          <w:tcPr>
            <w:tcW w:type="dxa" w:w="1726"/>
            <w:tcBorders>
              <w:top w:val="single" w:color="C9CED6" w:sz="4"/>
              <w:left w:val="single" w:color="C9CED6" w:sz="4"/>
              <w:bottom w:val="single" w:color="C9CED6" w:sz="4"/>
              <w:right w:val="single" w:color="C9CED6" w:sz="4"/>
            </w:tcBorders>
            <w:tcMar>
              <w:top w:type="dxa" w:w="60"/>
              <w:left w:type="dxa" w:w="90"/>
              <w:bottom w:type="dxa" w:w="60"/>
              <w:right w:type="dxa" w:w="90"/>
            </w:tcMar>
            <w:vAlign w:val="top"/>
          </w:tcPr>
          <w:p>
            <w:pPr>
              <w:spacing w:after="30" w:line="250"/>
            </w:pPr>
            <w:r>
              <w:rPr>
                <w:rFonts w:ascii="Arial" w:cs="Arial" w:eastAsia="Arial" w:hAnsi="Arial"/>
                <w:sz w:val="18"/>
                <w:szCs w:val="18"/>
              </w:rPr>
              <w:t xml:space="preserve">-</w:t>
            </w:r>
          </w:p>
        </w:tc>
      </w:tr>
      <w:tr>
        <w:trPr>
          <w:cantSplit/>
        </w:trPr>
        <w:tc>
          <w:tcPr>
            <w:tcW w:type="dxa" w:w="1700"/>
            <w:tcBorders>
              <w:top w:val="single" w:color="C9CED6" w:sz="4"/>
              <w:left w:val="single" w:color="C9CED6" w:sz="4"/>
              <w:bottom w:val="single" w:color="C9CED6" w:sz="4"/>
              <w:right w:val="single" w:color="C9CED6" w:sz="4"/>
            </w:tcBorders>
            <w:shd w:fill="F5F7FA" w:color="auto" w:val="clear"/>
            <w:tcMar>
              <w:top w:type="dxa" w:w="60"/>
              <w:left w:type="dxa" w:w="90"/>
              <w:bottom w:type="dxa" w:w="60"/>
              <w:right w:type="dxa" w:w="90"/>
            </w:tcMar>
            <w:vAlign w:val="top"/>
          </w:tcPr>
          <w:p>
            <w:pPr>
              <w:spacing w:after="30" w:line="250"/>
            </w:pPr>
            <w:r>
              <w:rPr>
                <w:rFonts w:ascii="Arial" w:cs="Arial" w:eastAsia="Arial" w:hAnsi="Arial"/>
                <w:sz w:val="18"/>
                <w:szCs w:val="18"/>
              </w:rPr>
              <w:t xml:space="preserve">Orchestration</w:t>
            </w:r>
          </w:p>
        </w:tc>
        <w:tc>
          <w:tcPr>
            <w:tcW w:type="dxa" w:w="2900"/>
            <w:tcBorders>
              <w:top w:val="single" w:color="C9CED6" w:sz="4"/>
              <w:left w:val="single" w:color="C9CED6" w:sz="4"/>
              <w:bottom w:val="single" w:color="C9CED6" w:sz="4"/>
              <w:right w:val="single" w:color="C9CED6" w:sz="4"/>
            </w:tcBorders>
            <w:shd w:fill="F5F7FA" w:color="auto" w:val="clear"/>
            <w:tcMar>
              <w:top w:type="dxa" w:w="60"/>
              <w:left w:type="dxa" w:w="90"/>
              <w:bottom w:type="dxa" w:w="60"/>
              <w:right w:type="dxa" w:w="90"/>
            </w:tcMar>
            <w:vAlign w:val="top"/>
          </w:tcPr>
          <w:p>
            <w:pPr>
              <w:spacing w:after="30" w:line="250"/>
            </w:pPr>
            <w:r>
              <w:rPr>
                <w:rFonts w:ascii="Arial" w:cs="Arial" w:eastAsia="Arial" w:hAnsi="Arial"/>
                <w:sz w:val="18"/>
                <w:szCs w:val="18"/>
              </w:rPr>
              <w:t xml:space="preserve">Plain Python state machine with Pydantic models</w:t>
            </w:r>
          </w:p>
        </w:tc>
        <w:tc>
          <w:tcPr>
            <w:tcW w:type="dxa" w:w="2700"/>
            <w:tcBorders>
              <w:top w:val="single" w:color="C9CED6" w:sz="4"/>
              <w:left w:val="single" w:color="C9CED6" w:sz="4"/>
              <w:bottom w:val="single" w:color="C9CED6" w:sz="4"/>
              <w:right w:val="single" w:color="C9CED6" w:sz="4"/>
            </w:tcBorders>
            <w:shd w:fill="F5F7FA" w:color="auto" w:val="clear"/>
            <w:tcMar>
              <w:top w:type="dxa" w:w="60"/>
              <w:left w:type="dxa" w:w="90"/>
              <w:bottom w:type="dxa" w:w="60"/>
              <w:right w:type="dxa" w:w="90"/>
            </w:tcMar>
            <w:vAlign w:val="top"/>
          </w:tcPr>
          <w:p>
            <w:pPr>
              <w:spacing w:after="30" w:line="250"/>
            </w:pPr>
            <w:r>
              <w:rPr>
                <w:rFonts w:ascii="Arial" w:cs="Arial" w:eastAsia="Arial" w:hAnsi="Arial"/>
                <w:sz w:val="18"/>
                <w:szCs w:val="18"/>
              </w:rPr>
              <w:t xml:space="preserve">Few moving parts; every step is logged and testable. </w:t>
            </w:r>
            <w:r>
              <w:rPr>
                <w:rFonts w:ascii="Arial" w:cs="Arial" w:eastAsia="Arial" w:hAnsi="Arial"/>
                <w:b/>
                <w:bCs/>
                <w:color w:val="1B7F5F"/>
                <w:sz w:val="15"/>
                <w:szCs w:val="15"/>
              </w:rPr>
              <w:t xml:space="preserve">[PUBLISHED]</w:t>
            </w:r>
            <w:r>
              <w:rPr>
                <w:rFonts w:ascii="Arial" w:cs="Arial" w:eastAsia="Arial" w:hAnsi="Arial"/>
                <w:sz w:val="18"/>
                <w:szCs w:val="18"/>
              </w:rPr>
              <w:t xml:space="preserve"> [1] used n8n.</w:t>
            </w:r>
          </w:p>
        </w:tc>
        <w:tc>
          <w:tcPr>
            <w:tcW w:type="dxa" w:w="1726"/>
            <w:tcBorders>
              <w:top w:val="single" w:color="C9CED6" w:sz="4"/>
              <w:left w:val="single" w:color="C9CED6" w:sz="4"/>
              <w:bottom w:val="single" w:color="C9CED6" w:sz="4"/>
              <w:right w:val="single" w:color="C9CED6" w:sz="4"/>
            </w:tcBorders>
            <w:shd w:fill="F5F7FA" w:color="auto" w:val="clear"/>
            <w:tcMar>
              <w:top w:type="dxa" w:w="60"/>
              <w:left w:type="dxa" w:w="90"/>
              <w:bottom w:type="dxa" w:w="60"/>
              <w:right w:type="dxa" w:w="90"/>
            </w:tcMar>
            <w:vAlign w:val="top"/>
          </w:tcPr>
          <w:p>
            <w:pPr>
              <w:spacing w:after="30" w:line="250"/>
            </w:pPr>
            <w:r>
              <w:rPr>
                <w:rFonts w:ascii="Arial" w:cs="Arial" w:eastAsia="Arial" w:hAnsi="Arial"/>
                <w:sz w:val="18"/>
                <w:szCs w:val="18"/>
              </w:rPr>
              <w:t xml:space="preserve">LangGraph if a graph view is wanted</w:t>
            </w:r>
          </w:p>
        </w:tc>
      </w:tr>
      <w:tr>
        <w:trPr>
          <w:cantSplit/>
        </w:trPr>
        <w:tc>
          <w:tcPr>
            <w:tcW w:type="dxa" w:w="1700"/>
            <w:tcBorders>
              <w:top w:val="single" w:color="C9CED6" w:sz="4"/>
              <w:left w:val="single" w:color="C9CED6" w:sz="4"/>
              <w:bottom w:val="single" w:color="C9CED6" w:sz="4"/>
              <w:right w:val="single" w:color="C9CED6" w:sz="4"/>
            </w:tcBorders>
            <w:tcMar>
              <w:top w:type="dxa" w:w="60"/>
              <w:left w:type="dxa" w:w="90"/>
              <w:bottom w:type="dxa" w:w="60"/>
              <w:right w:type="dxa" w:w="90"/>
            </w:tcMar>
            <w:vAlign w:val="top"/>
          </w:tcPr>
          <w:p>
            <w:pPr>
              <w:spacing w:after="30" w:line="250"/>
            </w:pPr>
            <w:r>
              <w:rPr>
                <w:rFonts w:ascii="Arial" w:cs="Arial" w:eastAsia="Arial" w:hAnsi="Arial"/>
                <w:sz w:val="18"/>
                <w:szCs w:val="18"/>
              </w:rPr>
              <w:t xml:space="preserve">Config parsing</w:t>
            </w:r>
          </w:p>
        </w:tc>
        <w:tc>
          <w:tcPr>
            <w:tcW w:type="dxa" w:w="2900"/>
            <w:tcBorders>
              <w:top w:val="single" w:color="C9CED6" w:sz="4"/>
              <w:left w:val="single" w:color="C9CED6" w:sz="4"/>
              <w:bottom w:val="single" w:color="C9CED6" w:sz="4"/>
              <w:right w:val="single" w:color="C9CED6" w:sz="4"/>
            </w:tcBorders>
            <w:tcMar>
              <w:top w:type="dxa" w:w="60"/>
              <w:left w:type="dxa" w:w="90"/>
              <w:bottom w:type="dxa" w:w="60"/>
              <w:right w:type="dxa" w:w="90"/>
            </w:tcMar>
            <w:vAlign w:val="top"/>
          </w:tcPr>
          <w:p>
            <w:pPr>
              <w:spacing w:after="30" w:line="250"/>
            </w:pPr>
            <w:r>
              <w:rPr>
                <w:rFonts w:ascii="Arial" w:cs="Arial" w:eastAsia="Arial" w:hAnsi="Arial"/>
                <w:sz w:val="18"/>
                <w:szCs w:val="18"/>
              </w:rPr>
              <w:t xml:space="preserve">libconfig-style parser (for example </w:t>
            </w:r>
            <w:r>
              <w:rPr>
                <w:rFonts w:ascii="Consolas" w:cs="Consolas" w:eastAsia="Consolas" w:hAnsi="Consolas"/>
                <w:color w:val="7A1F3D"/>
                <w:sz w:val="17"/>
                <w:szCs w:val="17"/>
              </w:rPr>
              <w:t xml:space="preserve">libconf</w:t>
            </w:r>
            <w:r>
              <w:rPr>
                <w:rFonts w:ascii="Arial" w:cs="Arial" w:eastAsia="Arial" w:hAnsi="Arial"/>
                <w:sz w:val="18"/>
                <w:szCs w:val="18"/>
              </w:rPr>
              <w:t xml:space="preserve">) with a regex fallback</w:t>
            </w:r>
          </w:p>
        </w:tc>
        <w:tc>
          <w:tcPr>
            <w:tcW w:type="dxa" w:w="2700"/>
            <w:tcBorders>
              <w:top w:val="single" w:color="C9CED6" w:sz="4"/>
              <w:left w:val="single" w:color="C9CED6" w:sz="4"/>
              <w:bottom w:val="single" w:color="C9CED6" w:sz="4"/>
              <w:right w:val="single" w:color="C9CED6" w:sz="4"/>
            </w:tcBorders>
            <w:tcMar>
              <w:top w:type="dxa" w:w="60"/>
              <w:left w:type="dxa" w:w="90"/>
              <w:bottom w:type="dxa" w:w="60"/>
              <w:right w:type="dxa" w:w="90"/>
            </w:tcMar>
            <w:vAlign w:val="top"/>
          </w:tcPr>
          <w:p>
            <w:pPr>
              <w:spacing w:after="30" w:line="250"/>
            </w:pPr>
            <w:r>
              <w:rPr>
                <w:rFonts w:ascii="Arial" w:cs="Arial" w:eastAsia="Arial" w:hAnsi="Arial"/>
                <w:sz w:val="18"/>
                <w:szCs w:val="18"/>
              </w:rPr>
              <w:t xml:space="preserve">OAI </w:t>
            </w:r>
            <w:r>
              <w:rPr>
                <w:rFonts w:ascii="Consolas" w:cs="Consolas" w:eastAsia="Consolas" w:hAnsi="Consolas"/>
                <w:color w:val="7A1F3D"/>
                <w:sz w:val="17"/>
                <w:szCs w:val="17"/>
              </w:rPr>
              <w:t xml:space="preserve">.conf</w:t>
            </w:r>
            <w:r>
              <w:rPr>
                <w:rFonts w:ascii="Arial" w:cs="Arial" w:eastAsia="Arial" w:hAnsi="Arial"/>
                <w:sz w:val="18"/>
                <w:szCs w:val="18"/>
              </w:rPr>
              <w:t xml:space="preserve"> files use libconfig syntax [14]. Needed for C2 and C5.</w:t>
            </w:r>
          </w:p>
        </w:tc>
        <w:tc>
          <w:tcPr>
            <w:tcW w:type="dxa" w:w="1726"/>
            <w:tcBorders>
              <w:top w:val="single" w:color="C9CED6" w:sz="4"/>
              <w:left w:val="single" w:color="C9CED6" w:sz="4"/>
              <w:bottom w:val="single" w:color="C9CED6" w:sz="4"/>
              <w:right w:val="single" w:color="C9CED6" w:sz="4"/>
            </w:tcBorders>
            <w:tcMar>
              <w:top w:type="dxa" w:w="60"/>
              <w:left w:type="dxa" w:w="90"/>
              <w:bottom w:type="dxa" w:w="60"/>
              <w:right w:type="dxa" w:w="90"/>
            </w:tcMar>
            <w:vAlign w:val="top"/>
          </w:tcPr>
          <w:p>
            <w:pPr>
              <w:spacing w:after="30" w:line="250"/>
            </w:pPr>
            <w:r>
              <w:rPr>
                <w:rFonts w:ascii="Arial" w:cs="Arial" w:eastAsia="Arial" w:hAnsi="Arial"/>
                <w:sz w:val="18"/>
                <w:szCs w:val="18"/>
              </w:rPr>
              <w:t xml:space="preserve">Custom parser</w:t>
            </w:r>
          </w:p>
        </w:tc>
      </w:tr>
      <w:tr>
        <w:trPr>
          <w:cantSplit/>
        </w:trPr>
        <w:tc>
          <w:tcPr>
            <w:tcW w:type="dxa" w:w="1700"/>
            <w:tcBorders>
              <w:top w:val="single" w:color="C9CED6" w:sz="4"/>
              <w:left w:val="single" w:color="C9CED6" w:sz="4"/>
              <w:bottom w:val="single" w:color="C9CED6" w:sz="4"/>
              <w:right w:val="single" w:color="C9CED6" w:sz="4"/>
            </w:tcBorders>
            <w:shd w:fill="F5F7FA" w:color="auto" w:val="clear"/>
            <w:tcMar>
              <w:top w:type="dxa" w:w="60"/>
              <w:left w:type="dxa" w:w="90"/>
              <w:bottom w:type="dxa" w:w="60"/>
              <w:right w:type="dxa" w:w="90"/>
            </w:tcMar>
            <w:vAlign w:val="top"/>
          </w:tcPr>
          <w:p>
            <w:pPr>
              <w:spacing w:after="30" w:line="250"/>
            </w:pPr>
            <w:r>
              <w:rPr>
                <w:rFonts w:ascii="Arial" w:cs="Arial" w:eastAsia="Arial" w:hAnsi="Arial"/>
                <w:sz w:val="18"/>
                <w:szCs w:val="18"/>
              </w:rPr>
              <w:t xml:space="preserve">Vector store</w:t>
            </w:r>
          </w:p>
        </w:tc>
        <w:tc>
          <w:tcPr>
            <w:tcW w:type="dxa" w:w="2900"/>
            <w:tcBorders>
              <w:top w:val="single" w:color="C9CED6" w:sz="4"/>
              <w:left w:val="single" w:color="C9CED6" w:sz="4"/>
              <w:bottom w:val="single" w:color="C9CED6" w:sz="4"/>
              <w:right w:val="single" w:color="C9CED6" w:sz="4"/>
            </w:tcBorders>
            <w:shd w:fill="F5F7FA" w:color="auto" w:val="clear"/>
            <w:tcMar>
              <w:top w:type="dxa" w:w="60"/>
              <w:left w:type="dxa" w:w="90"/>
              <w:bottom w:type="dxa" w:w="60"/>
              <w:right w:type="dxa" w:w="90"/>
            </w:tcMar>
            <w:vAlign w:val="top"/>
          </w:tcPr>
          <w:p>
            <w:pPr>
              <w:spacing w:after="30" w:line="250"/>
            </w:pPr>
            <w:r>
              <w:rPr>
                <w:rFonts w:ascii="Arial" w:cs="Arial" w:eastAsia="Arial" w:hAnsi="Arial"/>
                <w:sz w:val="18"/>
                <w:szCs w:val="18"/>
              </w:rPr>
              <w:t xml:space="preserve">Qdrant (local mode)</w:t>
            </w:r>
          </w:p>
        </w:tc>
        <w:tc>
          <w:tcPr>
            <w:tcW w:type="dxa" w:w="2700"/>
            <w:tcBorders>
              <w:top w:val="single" w:color="C9CED6" w:sz="4"/>
              <w:left w:val="single" w:color="C9CED6" w:sz="4"/>
              <w:bottom w:val="single" w:color="C9CED6" w:sz="4"/>
              <w:right w:val="single" w:color="C9CED6" w:sz="4"/>
            </w:tcBorders>
            <w:shd w:fill="F5F7FA" w:color="auto" w:val="clear"/>
            <w:tcMar>
              <w:top w:type="dxa" w:w="60"/>
              <w:left w:type="dxa" w:w="90"/>
              <w:bottom w:type="dxa" w:w="60"/>
              <w:right w:type="dxa" w:w="90"/>
            </w:tcMar>
            <w:vAlign w:val="top"/>
          </w:tcPr>
          <w:p>
            <w:pPr>
              <w:spacing w:after="30" w:line="250"/>
            </w:pPr>
            <w:r>
              <w:rPr>
                <w:rFonts w:ascii="Arial" w:cs="Arial" w:eastAsia="Arial" w:hAnsi="Arial"/>
                <w:b/>
                <w:bCs/>
                <w:color w:val="1B7F5F"/>
                <w:sz w:val="15"/>
                <w:szCs w:val="15"/>
              </w:rPr>
              <w:t xml:space="preserve">[PUBLISHED]</w:t>
            </w:r>
            <w:r>
              <w:rPr>
                <w:rFonts w:ascii="Arial" w:cs="Arial" w:eastAsia="Arial" w:hAnsi="Arial"/>
                <w:sz w:val="18"/>
                <w:szCs w:val="18"/>
              </w:rPr>
              <w:t xml:space="preserve"> Qdrant appears in the workflow of [1]; runs in-process.</w:t>
            </w:r>
          </w:p>
        </w:tc>
        <w:tc>
          <w:tcPr>
            <w:tcW w:type="dxa" w:w="1726"/>
            <w:tcBorders>
              <w:top w:val="single" w:color="C9CED6" w:sz="4"/>
              <w:left w:val="single" w:color="C9CED6" w:sz="4"/>
              <w:bottom w:val="single" w:color="C9CED6" w:sz="4"/>
              <w:right w:val="single" w:color="C9CED6" w:sz="4"/>
            </w:tcBorders>
            <w:shd w:fill="F5F7FA" w:color="auto" w:val="clear"/>
            <w:tcMar>
              <w:top w:type="dxa" w:w="60"/>
              <w:left w:type="dxa" w:w="90"/>
              <w:bottom w:type="dxa" w:w="60"/>
              <w:right w:type="dxa" w:w="90"/>
            </w:tcMar>
            <w:vAlign w:val="top"/>
          </w:tcPr>
          <w:p>
            <w:pPr>
              <w:spacing w:after="30" w:line="250"/>
            </w:pPr>
            <w:r>
              <w:rPr>
                <w:rFonts w:ascii="Arial" w:cs="Arial" w:eastAsia="Arial" w:hAnsi="Arial"/>
                <w:sz w:val="18"/>
                <w:szCs w:val="18"/>
              </w:rPr>
              <w:t xml:space="preserve">Chroma, FAISS</w:t>
            </w:r>
          </w:p>
        </w:tc>
      </w:tr>
      <w:tr>
        <w:trPr>
          <w:cantSplit/>
        </w:trPr>
        <w:tc>
          <w:tcPr>
            <w:tcW w:type="dxa" w:w="1700"/>
            <w:tcBorders>
              <w:top w:val="single" w:color="C9CED6" w:sz="4"/>
              <w:left w:val="single" w:color="C9CED6" w:sz="4"/>
              <w:bottom w:val="single" w:color="C9CED6" w:sz="4"/>
              <w:right w:val="single" w:color="C9CED6" w:sz="4"/>
            </w:tcBorders>
            <w:tcMar>
              <w:top w:type="dxa" w:w="60"/>
              <w:left w:type="dxa" w:w="90"/>
              <w:bottom w:type="dxa" w:w="60"/>
              <w:right w:type="dxa" w:w="90"/>
            </w:tcMar>
            <w:vAlign w:val="top"/>
          </w:tcPr>
          <w:p>
            <w:pPr>
              <w:spacing w:after="30" w:line="250"/>
            </w:pPr>
            <w:r>
              <w:rPr>
                <w:rFonts w:ascii="Arial" w:cs="Arial" w:eastAsia="Arial" w:hAnsi="Arial"/>
                <w:sz w:val="18"/>
                <w:szCs w:val="18"/>
              </w:rPr>
              <w:t xml:space="preserve">Embeddings and reranker</w:t>
            </w:r>
          </w:p>
        </w:tc>
        <w:tc>
          <w:tcPr>
            <w:tcW w:type="dxa" w:w="2900"/>
            <w:tcBorders>
              <w:top w:val="single" w:color="C9CED6" w:sz="4"/>
              <w:left w:val="single" w:color="C9CED6" w:sz="4"/>
              <w:bottom w:val="single" w:color="C9CED6" w:sz="4"/>
              <w:right w:val="single" w:color="C9CED6" w:sz="4"/>
            </w:tcBorders>
            <w:tcMar>
              <w:top w:type="dxa" w:w="60"/>
              <w:left w:type="dxa" w:w="90"/>
              <w:bottom w:type="dxa" w:w="60"/>
              <w:right w:type="dxa" w:w="90"/>
            </w:tcMar>
            <w:vAlign w:val="top"/>
          </w:tcPr>
          <w:p>
            <w:pPr>
              <w:spacing w:after="30" w:line="250"/>
            </w:pPr>
            <w:r>
              <w:rPr>
                <w:rFonts w:ascii="Arial" w:cs="Arial" w:eastAsia="Arial" w:hAnsi="Arial"/>
                <w:sz w:val="18"/>
                <w:szCs w:val="18"/>
              </w:rPr>
              <w:t xml:space="preserve">bge-base-en-v1.5 and a bge reranker (local)</w:t>
            </w:r>
          </w:p>
        </w:tc>
        <w:tc>
          <w:tcPr>
            <w:tcW w:type="dxa" w:w="2700"/>
            <w:tcBorders>
              <w:top w:val="single" w:color="C9CED6" w:sz="4"/>
              <w:left w:val="single" w:color="C9CED6" w:sz="4"/>
              <w:bottom w:val="single" w:color="C9CED6" w:sz="4"/>
              <w:right w:val="single" w:color="C9CED6" w:sz="4"/>
            </w:tcBorders>
            <w:tcMar>
              <w:top w:type="dxa" w:w="60"/>
              <w:left w:type="dxa" w:w="90"/>
              <w:bottom w:type="dxa" w:w="60"/>
              <w:right w:type="dxa" w:w="90"/>
            </w:tcMar>
            <w:vAlign w:val="top"/>
          </w:tcPr>
          <w:p>
            <w:pPr>
              <w:spacing w:after="30" w:line="250"/>
            </w:pPr>
            <w:r>
              <w:rPr>
                <w:rFonts w:ascii="Arial" w:cs="Arial" w:eastAsia="Arial" w:hAnsi="Arial"/>
                <w:sz w:val="18"/>
                <w:szCs w:val="18"/>
              </w:rPr>
              <w:t xml:space="preserve">No API cost. </w:t>
            </w:r>
            <w:r>
              <w:rPr>
                <w:rFonts w:ascii="Arial" w:cs="Arial" w:eastAsia="Arial" w:hAnsi="Arial"/>
                <w:b/>
                <w:bCs/>
                <w:color w:val="1B7F5F"/>
                <w:sz w:val="15"/>
                <w:szCs w:val="15"/>
              </w:rPr>
              <w:t xml:space="preserve">[PUBLISHED]</w:t>
            </w:r>
            <w:r>
              <w:rPr>
                <w:rFonts w:ascii="Arial" w:cs="Arial" w:eastAsia="Arial" w:hAnsi="Arial"/>
                <w:sz w:val="18"/>
                <w:szCs w:val="18"/>
              </w:rPr>
              <w:t xml:space="preserve"> [1] used OpenAI embeddings and a hosted reranker. Compare on a retrieval test; see [18] for telecom embedding caveats.</w:t>
            </w:r>
          </w:p>
        </w:tc>
        <w:tc>
          <w:tcPr>
            <w:tcW w:type="dxa" w:w="1726"/>
            <w:tcBorders>
              <w:top w:val="single" w:color="C9CED6" w:sz="4"/>
              <w:left w:val="single" w:color="C9CED6" w:sz="4"/>
              <w:bottom w:val="single" w:color="C9CED6" w:sz="4"/>
              <w:right w:val="single" w:color="C9CED6" w:sz="4"/>
            </w:tcBorders>
            <w:tcMar>
              <w:top w:type="dxa" w:w="60"/>
              <w:left w:type="dxa" w:w="90"/>
              <w:bottom w:type="dxa" w:w="60"/>
              <w:right w:type="dxa" w:w="90"/>
            </w:tcMar>
            <w:vAlign w:val="top"/>
          </w:tcPr>
          <w:p>
            <w:pPr>
              <w:spacing w:after="30" w:line="250"/>
            </w:pPr>
            <w:r>
              <w:rPr>
                <w:rFonts w:ascii="Arial" w:cs="Arial" w:eastAsia="Arial" w:hAnsi="Arial"/>
                <w:sz w:val="18"/>
                <w:szCs w:val="18"/>
              </w:rPr>
              <w:t xml:space="preserve">OpenAI embeddings</w:t>
            </w:r>
          </w:p>
        </w:tc>
      </w:tr>
      <w:tr>
        <w:trPr>
          <w:cantSplit/>
        </w:trPr>
        <w:tc>
          <w:tcPr>
            <w:tcW w:type="dxa" w:w="1700"/>
            <w:tcBorders>
              <w:top w:val="single" w:color="C9CED6" w:sz="4"/>
              <w:left w:val="single" w:color="C9CED6" w:sz="4"/>
              <w:bottom w:val="single" w:color="C9CED6" w:sz="4"/>
              <w:right w:val="single" w:color="C9CED6" w:sz="4"/>
            </w:tcBorders>
            <w:shd w:fill="F5F7FA" w:color="auto" w:val="clear"/>
            <w:tcMar>
              <w:top w:type="dxa" w:w="60"/>
              <w:left w:type="dxa" w:w="90"/>
              <w:bottom w:type="dxa" w:w="60"/>
              <w:right w:type="dxa" w:w="90"/>
            </w:tcMar>
            <w:vAlign w:val="top"/>
          </w:tcPr>
          <w:p>
            <w:pPr>
              <w:spacing w:after="30" w:line="250"/>
            </w:pPr>
            <w:r>
              <w:rPr>
                <w:rFonts w:ascii="Arial" w:cs="Arial" w:eastAsia="Arial" w:hAnsi="Arial"/>
                <w:sz w:val="18"/>
                <w:szCs w:val="18"/>
              </w:rPr>
              <w:t xml:space="preserve">LLMs</w:t>
            </w:r>
          </w:p>
        </w:tc>
        <w:tc>
          <w:tcPr>
            <w:tcW w:type="dxa" w:w="2900"/>
            <w:tcBorders>
              <w:top w:val="single" w:color="C9CED6" w:sz="4"/>
              <w:left w:val="single" w:color="C9CED6" w:sz="4"/>
              <w:bottom w:val="single" w:color="C9CED6" w:sz="4"/>
              <w:right w:val="single" w:color="C9CED6" w:sz="4"/>
            </w:tcBorders>
            <w:shd w:fill="F5F7FA" w:color="auto" w:val="clear"/>
            <w:tcMar>
              <w:top w:type="dxa" w:w="60"/>
              <w:left w:type="dxa" w:w="90"/>
              <w:bottom w:type="dxa" w:w="60"/>
              <w:right w:type="dxa" w:w="90"/>
            </w:tcMar>
            <w:vAlign w:val="top"/>
          </w:tcPr>
          <w:p>
            <w:pPr>
              <w:spacing w:after="30" w:line="250"/>
            </w:pPr>
            <w:r>
              <w:rPr>
                <w:rFonts w:ascii="Arial" w:cs="Arial" w:eastAsia="Arial" w:hAnsi="Arial"/>
                <w:sz w:val="18"/>
                <w:szCs w:val="18"/>
              </w:rPr>
              <w:t xml:space="preserve">At least two families: one local (for example Llama 3.1 8B via Ollama) and one hosted model available to the team</w:t>
            </w:r>
          </w:p>
        </w:tc>
        <w:tc>
          <w:tcPr>
            <w:tcW w:type="dxa" w:w="2700"/>
            <w:tcBorders>
              <w:top w:val="single" w:color="C9CED6" w:sz="4"/>
              <w:left w:val="single" w:color="C9CED6" w:sz="4"/>
              <w:bottom w:val="single" w:color="C9CED6" w:sz="4"/>
              <w:right w:val="single" w:color="C9CED6" w:sz="4"/>
            </w:tcBorders>
            <w:shd w:fill="F5F7FA" w:color="auto" w:val="clear"/>
            <w:tcMar>
              <w:top w:type="dxa" w:w="60"/>
              <w:left w:type="dxa" w:w="90"/>
              <w:bottom w:type="dxa" w:w="60"/>
              <w:right w:type="dxa" w:w="90"/>
            </w:tcMar>
            <w:vAlign w:val="top"/>
          </w:tcPr>
          <w:p>
            <w:pPr>
              <w:spacing w:after="30" w:line="250"/>
            </w:pPr>
            <w:r>
              <w:rPr>
                <w:rFonts w:ascii="Arial" w:cs="Arial" w:eastAsia="Arial" w:hAnsi="Arial"/>
                <w:sz w:val="18"/>
                <w:szCs w:val="18"/>
              </w:rPr>
              <w:t xml:space="preserve">Allows a cross-model view as in [1]. Pin model versions, temperature and seeds in the logs.</w:t>
            </w:r>
          </w:p>
        </w:tc>
        <w:tc>
          <w:tcPr>
            <w:tcW w:type="dxa" w:w="1726"/>
            <w:tcBorders>
              <w:top w:val="single" w:color="C9CED6" w:sz="4"/>
              <w:left w:val="single" w:color="C9CED6" w:sz="4"/>
              <w:bottom w:val="single" w:color="C9CED6" w:sz="4"/>
              <w:right w:val="single" w:color="C9CED6" w:sz="4"/>
            </w:tcBorders>
            <w:shd w:fill="F5F7FA" w:color="auto" w:val="clear"/>
            <w:tcMar>
              <w:top w:type="dxa" w:w="60"/>
              <w:left w:type="dxa" w:w="90"/>
              <w:bottom w:type="dxa" w:w="60"/>
              <w:right w:type="dxa" w:w="90"/>
            </w:tcMar>
            <w:vAlign w:val="top"/>
          </w:tcPr>
          <w:p>
            <w:pPr>
              <w:spacing w:after="30" w:line="250"/>
            </w:pPr>
            <w:r>
              <w:rPr>
                <w:rFonts w:ascii="Arial" w:cs="Arial" w:eastAsia="Arial" w:hAnsi="Arial"/>
                <w:sz w:val="18"/>
                <w:szCs w:val="18"/>
              </w:rPr>
              <w:t xml:space="preserve">Any comparable models</w:t>
            </w:r>
          </w:p>
        </w:tc>
      </w:tr>
      <w:tr>
        <w:trPr>
          <w:cantSplit/>
        </w:trPr>
        <w:tc>
          <w:tcPr>
            <w:tcW w:type="dxa" w:w="1700"/>
            <w:tcBorders>
              <w:top w:val="single" w:color="C9CED6" w:sz="4"/>
              <w:left w:val="single" w:color="C9CED6" w:sz="4"/>
              <w:bottom w:val="single" w:color="C9CED6" w:sz="4"/>
              <w:right w:val="single" w:color="C9CED6" w:sz="4"/>
            </w:tcBorders>
            <w:tcMar>
              <w:top w:type="dxa" w:w="60"/>
              <w:left w:type="dxa" w:w="90"/>
              <w:bottom w:type="dxa" w:w="60"/>
              <w:right w:type="dxa" w:w="90"/>
            </w:tcMar>
            <w:vAlign w:val="top"/>
          </w:tcPr>
          <w:p>
            <w:pPr>
              <w:spacing w:after="30" w:line="250"/>
            </w:pPr>
            <w:r>
              <w:rPr>
                <w:rFonts w:ascii="Arial" w:cs="Arial" w:eastAsia="Arial" w:hAnsi="Arial"/>
                <w:sz w:val="18"/>
                <w:szCs w:val="18"/>
              </w:rPr>
              <w:t xml:space="preserve">Matching</w:t>
            </w:r>
          </w:p>
        </w:tc>
        <w:tc>
          <w:tcPr>
            <w:tcW w:type="dxa" w:w="2900"/>
            <w:tcBorders>
              <w:top w:val="single" w:color="C9CED6" w:sz="4"/>
              <w:left w:val="single" w:color="C9CED6" w:sz="4"/>
              <w:bottom w:val="single" w:color="C9CED6" w:sz="4"/>
              <w:right w:val="single" w:color="C9CED6" w:sz="4"/>
            </w:tcBorders>
            <w:tcMar>
              <w:top w:type="dxa" w:w="60"/>
              <w:left w:type="dxa" w:w="90"/>
              <w:bottom w:type="dxa" w:w="60"/>
              <w:right w:type="dxa" w:w="90"/>
            </w:tcMar>
            <w:vAlign w:val="top"/>
          </w:tcPr>
          <w:p>
            <w:pPr>
              <w:spacing w:after="30" w:line="250"/>
            </w:pPr>
            <w:r>
              <w:rPr>
                <w:rFonts w:ascii="Arial" w:cs="Arial" w:eastAsia="Arial" w:hAnsi="Arial"/>
                <w:sz w:val="18"/>
                <w:szCs w:val="18"/>
              </w:rPr>
              <w:t xml:space="preserve">rapidfuzz</w:t>
            </w:r>
          </w:p>
        </w:tc>
        <w:tc>
          <w:tcPr>
            <w:tcW w:type="dxa" w:w="2700"/>
            <w:tcBorders>
              <w:top w:val="single" w:color="C9CED6" w:sz="4"/>
              <w:left w:val="single" w:color="C9CED6" w:sz="4"/>
              <w:bottom w:val="single" w:color="C9CED6" w:sz="4"/>
              <w:right w:val="single" w:color="C9CED6" w:sz="4"/>
            </w:tcBorders>
            <w:tcMar>
              <w:top w:type="dxa" w:w="60"/>
              <w:left w:type="dxa" w:w="90"/>
              <w:bottom w:type="dxa" w:w="60"/>
              <w:right w:type="dxa" w:w="90"/>
            </w:tcMar>
            <w:vAlign w:val="top"/>
          </w:tcPr>
          <w:p>
            <w:pPr>
              <w:spacing w:after="30" w:line="250"/>
            </w:pPr>
            <w:r>
              <w:rPr>
                <w:rFonts w:ascii="Arial" w:cs="Arial" w:eastAsia="Arial" w:hAnsi="Arial"/>
                <w:sz w:val="18"/>
                <w:szCs w:val="18"/>
              </w:rPr>
              <w:t xml:space="preserve">Fuzzy quote matching for C3.</w:t>
            </w:r>
          </w:p>
        </w:tc>
        <w:tc>
          <w:tcPr>
            <w:tcW w:type="dxa" w:w="1726"/>
            <w:tcBorders>
              <w:top w:val="single" w:color="C9CED6" w:sz="4"/>
              <w:left w:val="single" w:color="C9CED6" w:sz="4"/>
              <w:bottom w:val="single" w:color="C9CED6" w:sz="4"/>
              <w:right w:val="single" w:color="C9CED6" w:sz="4"/>
            </w:tcBorders>
            <w:tcMar>
              <w:top w:type="dxa" w:w="60"/>
              <w:left w:type="dxa" w:w="90"/>
              <w:bottom w:type="dxa" w:w="60"/>
              <w:right w:type="dxa" w:w="90"/>
            </w:tcMar>
            <w:vAlign w:val="top"/>
          </w:tcPr>
          <w:p>
            <w:pPr>
              <w:spacing w:after="30" w:line="250"/>
            </w:pPr>
            <w:r>
              <w:rPr>
                <w:rFonts w:ascii="Arial" w:cs="Arial" w:eastAsia="Arial" w:hAnsi="Arial"/>
                <w:sz w:val="18"/>
                <w:szCs w:val="18"/>
              </w:rPr>
              <w:t xml:space="preserve">difflib</w:t>
            </w:r>
          </w:p>
        </w:tc>
      </w:tr>
      <w:tr>
        <w:trPr>
          <w:cantSplit/>
        </w:trPr>
        <w:tc>
          <w:tcPr>
            <w:tcW w:type="dxa" w:w="1700"/>
            <w:tcBorders>
              <w:top w:val="single" w:color="C9CED6" w:sz="4"/>
              <w:left w:val="single" w:color="C9CED6" w:sz="4"/>
              <w:bottom w:val="single" w:color="C9CED6" w:sz="4"/>
              <w:right w:val="single" w:color="C9CED6" w:sz="4"/>
            </w:tcBorders>
            <w:shd w:fill="F5F7FA" w:color="auto" w:val="clear"/>
            <w:tcMar>
              <w:top w:type="dxa" w:w="60"/>
              <w:left w:type="dxa" w:w="90"/>
              <w:bottom w:type="dxa" w:w="60"/>
              <w:right w:type="dxa" w:w="90"/>
            </w:tcMar>
            <w:vAlign w:val="top"/>
          </w:tcPr>
          <w:p>
            <w:pPr>
              <w:spacing w:after="30" w:line="250"/>
            </w:pPr>
            <w:r>
              <w:rPr>
                <w:rFonts w:ascii="Arial" w:cs="Arial" w:eastAsia="Arial" w:hAnsi="Arial"/>
                <w:sz w:val="18"/>
                <w:szCs w:val="18"/>
              </w:rPr>
              <w:t xml:space="preserve">Dashboard</w:t>
            </w:r>
          </w:p>
        </w:tc>
        <w:tc>
          <w:tcPr>
            <w:tcW w:type="dxa" w:w="2900"/>
            <w:tcBorders>
              <w:top w:val="single" w:color="C9CED6" w:sz="4"/>
              <w:left w:val="single" w:color="C9CED6" w:sz="4"/>
              <w:bottom w:val="single" w:color="C9CED6" w:sz="4"/>
              <w:right w:val="single" w:color="C9CED6" w:sz="4"/>
            </w:tcBorders>
            <w:shd w:fill="F5F7FA" w:color="auto" w:val="clear"/>
            <w:tcMar>
              <w:top w:type="dxa" w:w="60"/>
              <w:left w:type="dxa" w:w="90"/>
              <w:bottom w:type="dxa" w:w="60"/>
              <w:right w:type="dxa" w:w="90"/>
            </w:tcMar>
            <w:vAlign w:val="top"/>
          </w:tcPr>
          <w:p>
            <w:pPr>
              <w:spacing w:after="30" w:line="250"/>
            </w:pPr>
            <w:r>
              <w:rPr>
                <w:rFonts w:ascii="Arial" w:cs="Arial" w:eastAsia="Arial" w:hAnsi="Arial"/>
                <w:sz w:val="18"/>
                <w:szCs w:val="18"/>
              </w:rPr>
              <w:t xml:space="preserve">Streamlit</w:t>
            </w:r>
          </w:p>
        </w:tc>
        <w:tc>
          <w:tcPr>
            <w:tcW w:type="dxa" w:w="2700"/>
            <w:tcBorders>
              <w:top w:val="single" w:color="C9CED6" w:sz="4"/>
              <w:left w:val="single" w:color="C9CED6" w:sz="4"/>
              <w:bottom w:val="single" w:color="C9CED6" w:sz="4"/>
              <w:right w:val="single" w:color="C9CED6" w:sz="4"/>
            </w:tcBorders>
            <w:shd w:fill="F5F7FA" w:color="auto" w:val="clear"/>
            <w:tcMar>
              <w:top w:type="dxa" w:w="60"/>
              <w:left w:type="dxa" w:w="90"/>
              <w:bottom w:type="dxa" w:w="60"/>
              <w:right w:type="dxa" w:w="90"/>
            </w:tcMar>
            <w:vAlign w:val="top"/>
          </w:tcPr>
          <w:p>
            <w:pPr>
              <w:spacing w:after="30" w:line="250"/>
            </w:pPr>
            <w:r>
              <w:rPr>
                <w:rFonts w:ascii="Arial" w:cs="Arial" w:eastAsia="Arial" w:hAnsi="Arial"/>
                <w:sz w:val="18"/>
                <w:szCs w:val="18"/>
              </w:rPr>
              <w:t xml:space="preserve">Fastest path to a working demo.</w:t>
            </w:r>
          </w:p>
        </w:tc>
        <w:tc>
          <w:tcPr>
            <w:tcW w:type="dxa" w:w="1726"/>
            <w:tcBorders>
              <w:top w:val="single" w:color="C9CED6" w:sz="4"/>
              <w:left w:val="single" w:color="C9CED6" w:sz="4"/>
              <w:bottom w:val="single" w:color="C9CED6" w:sz="4"/>
              <w:right w:val="single" w:color="C9CED6" w:sz="4"/>
            </w:tcBorders>
            <w:shd w:fill="F5F7FA" w:color="auto" w:val="clear"/>
            <w:tcMar>
              <w:top w:type="dxa" w:w="60"/>
              <w:left w:type="dxa" w:w="90"/>
              <w:bottom w:type="dxa" w:w="60"/>
              <w:right w:type="dxa" w:w="90"/>
            </w:tcMar>
            <w:vAlign w:val="top"/>
          </w:tcPr>
          <w:p>
            <w:pPr>
              <w:spacing w:after="30" w:line="250"/>
            </w:pPr>
            <w:r>
              <w:rPr>
                <w:rFonts w:ascii="Arial" w:cs="Arial" w:eastAsia="Arial" w:hAnsi="Arial"/>
                <w:sz w:val="18"/>
                <w:szCs w:val="18"/>
              </w:rPr>
              <w:t xml:space="preserve">Gradio</w:t>
            </w:r>
          </w:p>
        </w:tc>
      </w:tr>
      <w:tr>
        <w:trPr>
          <w:cantSplit/>
        </w:trPr>
        <w:tc>
          <w:tcPr>
            <w:tcW w:type="dxa" w:w="1700"/>
            <w:tcBorders>
              <w:top w:val="single" w:color="C9CED6" w:sz="4"/>
              <w:left w:val="single" w:color="C9CED6" w:sz="4"/>
              <w:bottom w:val="single" w:color="C9CED6" w:sz="4"/>
              <w:right w:val="single" w:color="C9CED6" w:sz="4"/>
            </w:tcBorders>
            <w:tcMar>
              <w:top w:type="dxa" w:w="60"/>
              <w:left w:type="dxa" w:w="90"/>
              <w:bottom w:type="dxa" w:w="60"/>
              <w:right w:type="dxa" w:w="90"/>
            </w:tcMar>
            <w:vAlign w:val="top"/>
          </w:tcPr>
          <w:p>
            <w:pPr>
              <w:spacing w:after="30" w:line="250"/>
            </w:pPr>
            <w:r>
              <w:rPr>
                <w:rFonts w:ascii="Arial" w:cs="Arial" w:eastAsia="Arial" w:hAnsi="Arial"/>
                <w:sz w:val="18"/>
                <w:szCs w:val="18"/>
              </w:rPr>
              <w:t xml:space="preserve">Tracking</w:t>
            </w:r>
          </w:p>
        </w:tc>
        <w:tc>
          <w:tcPr>
            <w:tcW w:type="dxa" w:w="2900"/>
            <w:tcBorders>
              <w:top w:val="single" w:color="C9CED6" w:sz="4"/>
              <w:left w:val="single" w:color="C9CED6" w:sz="4"/>
              <w:bottom w:val="single" w:color="C9CED6" w:sz="4"/>
              <w:right w:val="single" w:color="C9CED6" w:sz="4"/>
            </w:tcBorders>
            <w:tcMar>
              <w:top w:type="dxa" w:w="60"/>
              <w:left w:type="dxa" w:w="90"/>
              <w:bottom w:type="dxa" w:w="60"/>
              <w:right w:type="dxa" w:w="90"/>
            </w:tcMar>
            <w:vAlign w:val="top"/>
          </w:tcPr>
          <w:p>
            <w:pPr>
              <w:spacing w:after="30" w:line="250"/>
            </w:pPr>
            <w:r>
              <w:rPr>
                <w:rFonts w:ascii="Arial" w:cs="Arial" w:eastAsia="Arial" w:hAnsi="Arial"/>
                <w:sz w:val="18"/>
                <w:szCs w:val="18"/>
              </w:rPr>
              <w:t xml:space="preserve">JSONL run logs and Git (DagsHub optional)</w:t>
            </w:r>
          </w:p>
        </w:tc>
        <w:tc>
          <w:tcPr>
            <w:tcW w:type="dxa" w:w="2700"/>
            <w:tcBorders>
              <w:top w:val="single" w:color="C9CED6" w:sz="4"/>
              <w:left w:val="single" w:color="C9CED6" w:sz="4"/>
              <w:bottom w:val="single" w:color="C9CED6" w:sz="4"/>
              <w:right w:val="single" w:color="C9CED6" w:sz="4"/>
            </w:tcBorders>
            <w:tcMar>
              <w:top w:type="dxa" w:w="60"/>
              <w:left w:type="dxa" w:w="90"/>
              <w:bottom w:type="dxa" w:w="60"/>
              <w:right w:type="dxa" w:w="90"/>
            </w:tcMar>
            <w:vAlign w:val="top"/>
          </w:tcPr>
          <w:p>
            <w:pPr>
              <w:spacing w:after="30" w:line="250"/>
            </w:pPr>
            <w:r>
              <w:rPr>
                <w:rFonts w:ascii="Arial" w:cs="Arial" w:eastAsia="Arial" w:hAnsi="Arial"/>
                <w:sz w:val="18"/>
                <w:szCs w:val="18"/>
              </w:rPr>
              <w:t xml:space="preserve">Reproducibility: dataset, prompts and results versioned together.</w:t>
            </w:r>
          </w:p>
        </w:tc>
        <w:tc>
          <w:tcPr>
            <w:tcW w:type="dxa" w:w="1726"/>
            <w:tcBorders>
              <w:top w:val="single" w:color="C9CED6" w:sz="4"/>
              <w:left w:val="single" w:color="C9CED6" w:sz="4"/>
              <w:bottom w:val="single" w:color="C9CED6" w:sz="4"/>
              <w:right w:val="single" w:color="C9CED6" w:sz="4"/>
            </w:tcBorders>
            <w:tcMar>
              <w:top w:type="dxa" w:w="60"/>
              <w:left w:type="dxa" w:w="90"/>
              <w:bottom w:type="dxa" w:w="60"/>
              <w:right w:type="dxa" w:w="90"/>
            </w:tcMar>
            <w:vAlign w:val="top"/>
          </w:tcPr>
          <w:p>
            <w:pPr>
              <w:spacing w:after="30" w:line="250"/>
            </w:pPr>
            <w:r>
              <w:rPr>
                <w:rFonts w:ascii="Arial" w:cs="Arial" w:eastAsia="Arial" w:hAnsi="Arial"/>
                <w:sz w:val="18"/>
                <w:szCs w:val="18"/>
              </w:rPr>
              <w:t xml:space="preserve">MLflow</w:t>
            </w:r>
          </w:p>
        </w:tc>
      </w:tr>
    </w:tbl>
    <w:p>
      <w:pPr>
        <w:spacing w:after="100"/>
      </w:pPr>
    </w:p>
    <w:p>
      <w:pPr>
        <w:pStyle w:val="Heading2"/>
        <w:keepNext/>
        <w:spacing w:after="90" w:before="220"/>
      </w:pPr>
      <w:r>
        <w:rPr>
          <w:rFonts w:ascii="Arial" w:cs="Arial" w:eastAsia="Arial" w:hAnsi="Arial"/>
          <w:b/>
          <w:bCs/>
          <w:color w:val="1F3A5F"/>
          <w:sz w:val="25"/>
          <w:szCs w:val="25"/>
        </w:rPr>
        <w:t xml:space="preserve">5.3 RAG pipeline</w:t>
      </w:r>
    </w:p>
    <w:p>
      <w:pPr>
        <w:pStyle w:val="ListParagraph"/>
        <w:numPr>
          <w:ilvl w:val="0"/>
          <w:numId w:val="2"/>
        </w:numPr>
        <w:spacing w:after="60" w:line="270"/>
      </w:pPr>
      <w:r>
        <w:rPr>
          <w:rFonts w:ascii="Arial" w:cs="Arial" w:eastAsia="Arial" w:hAnsi="Arial"/>
          <w:b/>
          <w:bCs/>
          <w:sz w:val="21"/>
          <w:szCs w:val="21"/>
        </w:rPr>
        <w:t xml:space="preserve">Corpus.</w:t>
      </w:r>
      <w:r>
        <w:rPr>
          <w:rFonts w:ascii="Arial" w:cs="Arial" w:eastAsia="Arial" w:hAnsi="Arial"/>
          <w:sz w:val="21"/>
          <w:szCs w:val="21"/>
        </w:rPr>
        <w:t xml:space="preserve"> </w:t>
      </w:r>
      <w:r>
        <w:rPr>
          <w:rFonts w:ascii="Arial" w:cs="Arial" w:eastAsia="Arial" w:hAnsi="Arial"/>
          <w:b/>
          <w:bCs/>
          <w:color w:val="1F5FA8"/>
          <w:sz w:val="18"/>
          <w:szCs w:val="18"/>
        </w:rPr>
        <w:t xml:space="preserve">[PROPOSED]</w:t>
      </w:r>
      <w:r>
        <w:rPr>
          <w:rFonts w:ascii="Arial" w:cs="Arial" w:eastAsia="Arial" w:hAnsi="Arial"/>
          <w:sz w:val="21"/>
          <w:szCs w:val="21"/>
        </w:rPr>
        <w:t xml:space="preserve"> 3GPP TS 33.501 [10]; O-RAN security requirements and protocols, available as ETSI publications [11], [12]; optionally the SCAS documents (TS 33.511, TS 33.523) that [1] also used. Record spec ID and version for every chunk.</w:t>
      </w:r>
    </w:p>
    <w:p>
      <w:pPr>
        <w:pStyle w:val="ListParagraph"/>
        <w:numPr>
          <w:ilvl w:val="0"/>
          <w:numId w:val="2"/>
        </w:numPr>
        <w:spacing w:after="60" w:line="270"/>
      </w:pPr>
      <w:r>
        <w:rPr>
          <w:rFonts w:ascii="Arial" w:cs="Arial" w:eastAsia="Arial" w:hAnsi="Arial"/>
          <w:b/>
          <w:bCs/>
          <w:sz w:val="21"/>
          <w:szCs w:val="21"/>
        </w:rPr>
        <w:t xml:space="preserve">Chunking.</w:t>
      </w:r>
      <w:r>
        <w:rPr>
          <w:rFonts w:ascii="Arial" w:cs="Arial" w:eastAsia="Arial" w:hAnsi="Arial"/>
          <w:sz w:val="21"/>
          <w:szCs w:val="21"/>
        </w:rPr>
        <w:t xml:space="preserve"> </w:t>
      </w:r>
      <w:r>
        <w:rPr>
          <w:rFonts w:ascii="Arial" w:cs="Arial" w:eastAsia="Arial" w:hAnsi="Arial"/>
          <w:b/>
          <w:bCs/>
          <w:color w:val="1B7F5F"/>
          <w:sz w:val="18"/>
          <w:szCs w:val="18"/>
        </w:rPr>
        <w:t xml:space="preserve">[PUBLISHED]</w:t>
      </w:r>
      <w:r>
        <w:rPr>
          <w:rFonts w:ascii="Arial" w:cs="Arial" w:eastAsia="Arial" w:hAnsi="Arial"/>
          <w:sz w:val="21"/>
          <w:szCs w:val="21"/>
        </w:rPr>
        <w:t xml:space="preserve"> [1] used chunks of 1,000 characters. </w:t>
      </w:r>
      <w:r>
        <w:rPr>
          <w:rFonts w:ascii="Arial" w:cs="Arial" w:eastAsia="Arial" w:hAnsi="Arial"/>
          <w:b/>
          <w:bCs/>
          <w:color w:val="1F5FA8"/>
          <w:sz w:val="18"/>
          <w:szCs w:val="18"/>
        </w:rPr>
        <w:t xml:space="preserve">[PROPOSED]</w:t>
      </w:r>
      <w:r>
        <w:rPr>
          <w:rFonts w:ascii="Arial" w:cs="Arial" w:eastAsia="Arial" w:hAnsi="Arial"/>
          <w:sz w:val="21"/>
          <w:szCs w:val="21"/>
        </w:rPr>
        <w:t xml:space="preserve"> We chunk by clause, so each chunk has a clause ID, title and version, and normative sentences (containing shall, shall not, should, may) are flagged. This is what makes C3 and C4 possible.</w:t>
      </w:r>
    </w:p>
    <w:p>
      <w:pPr>
        <w:pStyle w:val="ListParagraph"/>
        <w:numPr>
          <w:ilvl w:val="0"/>
          <w:numId w:val="2"/>
        </w:numPr>
        <w:spacing w:after="60" w:line="270"/>
      </w:pPr>
      <w:r>
        <w:rPr>
          <w:rFonts w:ascii="Arial" w:cs="Arial" w:eastAsia="Arial" w:hAnsi="Arial"/>
          <w:b/>
          <w:bCs/>
          <w:sz w:val="21"/>
          <w:szCs w:val="21"/>
        </w:rPr>
        <w:t xml:space="preserve">Retrieval.</w:t>
      </w:r>
      <w:r>
        <w:rPr>
          <w:rFonts w:ascii="Arial" w:cs="Arial" w:eastAsia="Arial" w:hAnsi="Arial"/>
          <w:sz w:val="21"/>
          <w:szCs w:val="21"/>
        </w:rPr>
        <w:t xml:space="preserve"> Dense retrieval over the query sentences plus a keyword (BM25) channel for parameter names such as </w:t>
      </w:r>
      <w:r>
        <w:rPr>
          <w:rFonts w:ascii="Consolas" w:cs="Consolas" w:eastAsia="Consolas" w:hAnsi="Consolas"/>
          <w:color w:val="7A1F3D"/>
          <w:sz w:val="20"/>
          <w:szCs w:val="20"/>
        </w:rPr>
        <w:t xml:space="preserve">nea0</w:t>
      </w:r>
      <w:r>
        <w:rPr>
          <w:rFonts w:ascii="Arial" w:cs="Arial" w:eastAsia="Arial" w:hAnsi="Arial"/>
          <w:sz w:val="21"/>
          <w:szCs w:val="21"/>
        </w:rPr>
        <w:t xml:space="preserve">; top-k followed by reranking. Retrieval recall at k is measured against labeled clause IDs before any agent is built.</w:t>
      </w:r>
    </w:p>
    <w:p>
      <w:pPr>
        <w:pStyle w:val="ListParagraph"/>
        <w:numPr>
          <w:ilvl w:val="0"/>
          <w:numId w:val="2"/>
        </w:numPr>
        <w:spacing w:after="60" w:line="270"/>
      </w:pPr>
      <w:r>
        <w:rPr>
          <w:rFonts w:ascii="Arial" w:cs="Arial" w:eastAsia="Arial" w:hAnsi="Arial"/>
          <w:b/>
          <w:bCs/>
          <w:sz w:val="21"/>
          <w:szCs w:val="21"/>
        </w:rPr>
        <w:t xml:space="preserve">Known failure risk.</w:t>
      </w:r>
      <w:r>
        <w:rPr>
          <w:rFonts w:ascii="Arial" w:cs="Arial" w:eastAsia="Arial" w:hAnsi="Arial"/>
          <w:sz w:val="21"/>
          <w:szCs w:val="21"/>
        </w:rPr>
        <w:t xml:space="preserve"> </w:t>
      </w:r>
      <w:r>
        <w:rPr>
          <w:rFonts w:ascii="Arial" w:cs="Arial" w:eastAsia="Arial" w:hAnsi="Arial"/>
          <w:b/>
          <w:bCs/>
          <w:color w:val="1B7F5F"/>
          <w:sz w:val="18"/>
          <w:szCs w:val="18"/>
        </w:rPr>
        <w:t xml:space="preserve">[PUBLISHED]</w:t>
      </w:r>
      <w:r>
        <w:rPr>
          <w:rFonts w:ascii="Arial" w:cs="Arial" w:eastAsia="Arial" w:hAnsi="Arial"/>
          <w:sz w:val="21"/>
          <w:szCs w:val="21"/>
        </w:rPr>
        <w:t xml:space="preserve"> [1] found that untargeted retrieval reduced accuracy below no RAG. We therefore test retrieval first and keep the agentic query step as the single-agent baseline.</w:t>
      </w:r>
    </w:p>
    <w:p>
      <w:pPr>
        <w:pStyle w:val="Heading2"/>
        <w:keepNext/>
        <w:spacing w:after="90" w:before="220"/>
      </w:pPr>
      <w:r>
        <w:rPr>
          <w:rFonts w:ascii="Arial" w:cs="Arial" w:eastAsia="Arial" w:hAnsi="Arial"/>
          <w:b/>
          <w:bCs/>
          <w:color w:val="1F3A5F"/>
          <w:sz w:val="25"/>
          <w:szCs w:val="25"/>
        </w:rPr>
        <w:t xml:space="preserve">5.4 Validation logic</w:t>
      </w:r>
    </w:p>
    <w:p>
      <w:pPr>
        <w:spacing w:after="120" w:before="0" w:line="276"/>
        <w:jc w:val="left"/>
      </w:pPr>
      <w:r>
        <w:rPr>
          <w:rFonts w:ascii="Arial" w:cs="Arial" w:eastAsia="Arial" w:hAnsi="Arial"/>
          <w:sz w:val="21"/>
          <w:szCs w:val="21"/>
        </w:rPr>
        <w:t xml:space="preserve">The core of C3 and C4 is short and deterministic. A sketch (not yet tested):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CED6" w:sz="4"/>
              <w:left w:val="single" w:color="C9CED6" w:sz="4"/>
              <w:bottom w:val="single" w:color="C9CED6" w:sz="4"/>
              <w:right w:val="single" w:color="C9CED6" w:sz="4"/>
            </w:tcBorders>
            <w:shd w:fill="F3F4F6" w:color="auto" w:val="clear"/>
            <w:tcMar>
              <w:top w:type="dxa" w:w="80"/>
              <w:left w:type="dxa" w:w="140"/>
              <w:bottom w:type="dxa" w:w="80"/>
              <w:right w:type="dxa" w:w="140"/>
            </w:tcMar>
          </w:tcPr>
          <w:p>
            <w:pPr>
              <w:spacing w:after="0" w:line="240"/>
            </w:pPr>
            <w:r>
              <w:rPr>
                <w:rFonts w:ascii="Consolas" w:cs="Consolas" w:eastAsia="Consolas" w:hAnsi="Consolas"/>
                <w:sz w:val="17"/>
                <w:szCs w:val="17"/>
              </w:rPr>
              <w:t xml:space="preserve">def check_citation(f, chunks):</w:t>
            </w:r>
          </w:p>
          <w:p>
            <w:pPr>
              <w:spacing w:after="0" w:line="240"/>
            </w:pPr>
            <w:r>
              <w:rPr>
                <w:rFonts w:ascii="Consolas" w:cs="Consolas" w:eastAsia="Consolas" w:hAnsi="Consolas"/>
                <w:sz w:val="17"/>
                <w:szCs w:val="17"/>
              </w:rPr>
              <w:t xml:space="preserve">    ch = chunks.get(f.clause_id)</w:t>
            </w:r>
          </w:p>
          <w:p>
            <w:pPr>
              <w:spacing w:after="0" w:line="240"/>
            </w:pPr>
            <w:r>
              <w:rPr>
                <w:rFonts w:ascii="Consolas" w:cs="Consolas" w:eastAsia="Consolas" w:hAnsi="Consolas"/>
                <w:sz w:val="17"/>
                <w:szCs w:val="17"/>
              </w:rPr>
              <w:t xml:space="preserve">    if ch is None:</w:t>
            </w:r>
          </w:p>
          <w:p>
            <w:pPr>
              <w:spacing w:after="0" w:line="240"/>
            </w:pPr>
            <w:r>
              <w:rPr>
                <w:rFonts w:ascii="Consolas" w:cs="Consolas" w:eastAsia="Consolas" w:hAnsi="Consolas"/>
                <w:sz w:val="17"/>
                <w:szCs w:val="17"/>
              </w:rPr>
              <w:t xml:space="preserve">        return Issue("UnsupportedCitation", f)</w:t>
            </w:r>
          </w:p>
          <w:p>
            <w:pPr>
              <w:spacing w:after="0" w:line="240"/>
            </w:pPr>
            <w:r>
              <w:rPr>
                <w:rFonts w:ascii="Consolas" w:cs="Consolas" w:eastAsia="Consolas" w:hAnsi="Consolas"/>
                <w:sz w:val="17"/>
                <w:szCs w:val="17"/>
              </w:rPr>
              <w:t xml:space="preserve">    if fuzz.partial_ratio(f.quote, ch.text) &lt; 95:</w:t>
            </w:r>
          </w:p>
          <w:p>
            <w:pPr>
              <w:spacing w:after="0" w:line="240"/>
            </w:pPr>
            <w:r>
              <w:rPr>
                <w:rFonts w:ascii="Consolas" w:cs="Consolas" w:eastAsia="Consolas" w:hAnsi="Consolas"/>
                <w:sz w:val="17"/>
                <w:szCs w:val="17"/>
              </w:rPr>
              <w:t xml:space="preserve">        return Issue("QuoteNotFound", f)</w:t>
            </w:r>
          </w:p>
          <w:p>
            <w:pPr>
              <w:spacing w:after="0" w:line="240"/>
            </w:pPr>
            <w:r>
              <w:rPr>
                <w:rFonts w:ascii="Consolas" w:cs="Consolas" w:eastAsia="Consolas" w:hAnsi="Consolas"/>
                <w:sz w:val="17"/>
                <w:szCs w:val="17"/>
              </w:rPr>
              <w:t xml:space="preserve">    level = normative_level(f.quote)          # shall / may / optional ...</w:t>
            </w:r>
          </w:p>
          <w:p>
            <w:pPr>
              <w:spacing w:after="0" w:line="240"/>
            </w:pPr>
            <w:r>
              <w:rPr>
                <w:rFonts w:ascii="Consolas" w:cs="Consolas" w:eastAsia="Consolas" w:hAnsi="Consolas"/>
                <w:sz w:val="17"/>
                <w:szCs w:val="17"/>
              </w:rPr>
              <w:t xml:space="preserve">    if f.verdict == "violation" and level in {"may", "optional"}:</w:t>
            </w:r>
          </w:p>
          <w:p>
            <w:pPr>
              <w:spacing w:after="0" w:line="240"/>
            </w:pPr>
            <w:r>
              <w:rPr>
                <w:rFonts w:ascii="Consolas" w:cs="Consolas" w:eastAsia="Consolas" w:hAnsi="Consolas"/>
                <w:sz w:val="17"/>
                <w:szCs w:val="17"/>
              </w:rPr>
              <w:t xml:space="preserve">        return Issue("WrongStrength", f)</w:t>
            </w:r>
          </w:p>
          <w:p>
            <w:pPr>
              <w:spacing w:after="0" w:line="240"/>
            </w:pPr>
            <w:r>
              <w:rPr>
                <w:rFonts w:ascii="Consolas" w:cs="Consolas" w:eastAsia="Consolas" w:hAnsi="Consolas"/>
                <w:sz w:val="17"/>
                <w:szCs w:val="17"/>
              </w:rPr>
              <w:t xml:space="preserve">    return None</w:t>
            </w:r>
          </w:p>
        </w:tc>
      </w:tr>
    </w:tbl>
    <w:p>
      <w:pPr>
        <w:spacing w:after="100"/>
      </w:pPr>
    </w:p>
    <w:p>
      <w:pPr>
        <w:pStyle w:val="Heading2"/>
        <w:keepNext/>
        <w:spacing w:after="90" w:before="220"/>
      </w:pPr>
      <w:r>
        <w:rPr>
          <w:rFonts w:ascii="Arial" w:cs="Arial" w:eastAsia="Arial" w:hAnsi="Arial"/>
          <w:b/>
          <w:bCs/>
          <w:color w:val="1F3A5F"/>
          <w:sz w:val="25"/>
          <w:szCs w:val="25"/>
        </w:rPr>
        <w:t xml:space="preserve">5.5 Dataset and labeling</w:t>
      </w:r>
    </w:p>
    <w:p>
      <w:pPr>
        <w:spacing w:after="120" w:before="0" w:line="276"/>
        <w:jc w:val="left"/>
      </w:pPr>
      <w:r>
        <w:rPr>
          <w:rFonts w:ascii="Arial" w:cs="Arial" w:eastAsia="Arial" w:hAnsi="Arial"/>
          <w:sz w:val="21"/>
          <w:szCs w:val="21"/>
        </w:rPr>
        <w:t xml:space="preserve">The dataset decides whether the evaluation means anything, so it is designed to be hard to pass by string matching alone.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4200"/>
        <w:gridCol w:w="2926"/>
      </w:tblGrid>
      <w:tr>
        <w:trPr>
          <w:cantSplit/>
          <w:tblHeader/>
        </w:trPr>
        <w:tc>
          <w:tcPr>
            <w:tcW w:type="dxa" w:w="1900"/>
            <w:tcBorders>
              <w:top w:val="single" w:color="C9CED6" w:sz="4"/>
              <w:left w:val="single" w:color="C9CED6" w:sz="4"/>
              <w:bottom w:val="single" w:color="C9CED6" w:sz="4"/>
              <w:right w:val="single" w:color="C9CED6" w:sz="4"/>
            </w:tcBorders>
            <w:shd w:fill="1F3A5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8"/>
                <w:szCs w:val="18"/>
              </w:rPr>
              <w:t xml:space="preserve">Category</w:t>
            </w:r>
          </w:p>
        </w:tc>
        <w:tc>
          <w:tcPr>
            <w:tcW w:type="dxa" w:w="4200"/>
            <w:tcBorders>
              <w:top w:val="single" w:color="C9CED6" w:sz="4"/>
              <w:left w:val="single" w:color="C9CED6" w:sz="4"/>
              <w:bottom w:val="single" w:color="C9CED6" w:sz="4"/>
              <w:right w:val="single" w:color="C9CED6" w:sz="4"/>
            </w:tcBorders>
            <w:shd w:fill="1F3A5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8"/>
                <w:szCs w:val="18"/>
              </w:rPr>
              <w:t xml:space="preserve">Content</w:t>
            </w:r>
          </w:p>
        </w:tc>
        <w:tc>
          <w:tcPr>
            <w:tcW w:type="dxa" w:w="2926"/>
            <w:tcBorders>
              <w:top w:val="single" w:color="C9CED6" w:sz="4"/>
              <w:left w:val="single" w:color="C9CED6" w:sz="4"/>
              <w:bottom w:val="single" w:color="C9CED6" w:sz="4"/>
              <w:right w:val="single" w:color="C9CED6" w:sz="4"/>
            </w:tcBorders>
            <w:shd w:fill="1F3A5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8"/>
                <w:szCs w:val="18"/>
              </w:rPr>
              <w:t xml:space="preserve">Purpose</w:t>
            </w:r>
          </w:p>
        </w:tc>
      </w:tr>
      <w:tr>
        <w:trPr>
          <w:cantSplit/>
        </w:trPr>
        <w:tc>
          <w:tcPr>
            <w:tcW w:type="dxa" w:w="1900"/>
            <w:tcBorders>
              <w:top w:val="single" w:color="C9CED6" w:sz="4"/>
              <w:left w:val="single" w:color="C9CED6" w:sz="4"/>
              <w:bottom w:val="single" w:color="C9CED6" w:sz="4"/>
              <w:right w:val="single" w:color="C9CED6" w:sz="4"/>
            </w:tcBorders>
            <w:tcMar>
              <w:top w:type="dxa" w:w="60"/>
              <w:left w:type="dxa" w:w="90"/>
              <w:bottom w:type="dxa" w:w="60"/>
              <w:right w:type="dxa" w:w="90"/>
            </w:tcMar>
            <w:vAlign w:val="top"/>
          </w:tcPr>
          <w:p>
            <w:pPr>
              <w:spacing w:after="30" w:line="250"/>
            </w:pPr>
            <w:r>
              <w:rPr>
                <w:rFonts w:ascii="Arial" w:cs="Arial" w:eastAsia="Arial" w:hAnsi="Arial"/>
                <w:sz w:val="18"/>
                <w:szCs w:val="18"/>
              </w:rPr>
              <w:t xml:space="preserve">Clean</w:t>
            </w:r>
          </w:p>
        </w:tc>
        <w:tc>
          <w:tcPr>
            <w:tcW w:type="dxa" w:w="4200"/>
            <w:tcBorders>
              <w:top w:val="single" w:color="C9CED6" w:sz="4"/>
              <w:left w:val="single" w:color="C9CED6" w:sz="4"/>
              <w:bottom w:val="single" w:color="C9CED6" w:sz="4"/>
              <w:right w:val="single" w:color="C9CED6" w:sz="4"/>
            </w:tcBorders>
            <w:tcMar>
              <w:top w:type="dxa" w:w="60"/>
              <w:left w:type="dxa" w:w="90"/>
              <w:bottom w:type="dxa" w:w="60"/>
              <w:right w:type="dxa" w:w="90"/>
            </w:tcMar>
            <w:vAlign w:val="top"/>
          </w:tcPr>
          <w:p>
            <w:pPr>
              <w:spacing w:after="30" w:line="250"/>
            </w:pPr>
            <w:r>
              <w:rPr>
                <w:rFonts w:ascii="Arial" w:cs="Arial" w:eastAsia="Arial" w:hAnsi="Arial"/>
                <w:sz w:val="18"/>
                <w:szCs w:val="18"/>
              </w:rPr>
              <w:t xml:space="preserve">Public OAI configurations with a compliant security block.</w:t>
            </w:r>
          </w:p>
        </w:tc>
        <w:tc>
          <w:tcPr>
            <w:tcW w:type="dxa" w:w="2926"/>
            <w:tcBorders>
              <w:top w:val="single" w:color="C9CED6" w:sz="4"/>
              <w:left w:val="single" w:color="C9CED6" w:sz="4"/>
              <w:bottom w:val="single" w:color="C9CED6" w:sz="4"/>
              <w:right w:val="single" w:color="C9CED6" w:sz="4"/>
            </w:tcBorders>
            <w:tcMar>
              <w:top w:type="dxa" w:w="60"/>
              <w:left w:type="dxa" w:w="90"/>
              <w:bottom w:type="dxa" w:w="60"/>
              <w:right w:type="dxa" w:w="90"/>
            </w:tcMar>
            <w:vAlign w:val="top"/>
          </w:tcPr>
          <w:p>
            <w:pPr>
              <w:spacing w:after="30" w:line="250"/>
            </w:pPr>
            <w:r>
              <w:rPr>
                <w:rFonts w:ascii="Arial" w:cs="Arial" w:eastAsia="Arial" w:hAnsi="Arial"/>
                <w:sz w:val="18"/>
                <w:szCs w:val="18"/>
              </w:rPr>
              <w:t xml:space="preserve">False-positive rate.</w:t>
            </w:r>
          </w:p>
        </w:tc>
      </w:tr>
      <w:tr>
        <w:trPr>
          <w:cantSplit/>
        </w:trPr>
        <w:tc>
          <w:tcPr>
            <w:tcW w:type="dxa" w:w="1900"/>
            <w:tcBorders>
              <w:top w:val="single" w:color="C9CED6" w:sz="4"/>
              <w:left w:val="single" w:color="C9CED6" w:sz="4"/>
              <w:bottom w:val="single" w:color="C9CED6" w:sz="4"/>
              <w:right w:val="single" w:color="C9CED6" w:sz="4"/>
            </w:tcBorders>
            <w:shd w:fill="F5F7FA" w:color="auto" w:val="clear"/>
            <w:tcMar>
              <w:top w:type="dxa" w:w="60"/>
              <w:left w:type="dxa" w:w="90"/>
              <w:bottom w:type="dxa" w:w="60"/>
              <w:right w:type="dxa" w:w="90"/>
            </w:tcMar>
            <w:vAlign w:val="top"/>
          </w:tcPr>
          <w:p>
            <w:pPr>
              <w:spacing w:after="30" w:line="250"/>
            </w:pPr>
            <w:r>
              <w:rPr>
                <w:rFonts w:ascii="Arial" w:cs="Arial" w:eastAsia="Arial" w:hAnsi="Arial"/>
                <w:sz w:val="18"/>
                <w:szCs w:val="18"/>
              </w:rPr>
              <w:t xml:space="preserve">Single injected violation</w:t>
            </w:r>
          </w:p>
        </w:tc>
        <w:tc>
          <w:tcPr>
            <w:tcW w:type="dxa" w:w="4200"/>
            <w:tcBorders>
              <w:top w:val="single" w:color="C9CED6" w:sz="4"/>
              <w:left w:val="single" w:color="C9CED6" w:sz="4"/>
              <w:bottom w:val="single" w:color="C9CED6" w:sz="4"/>
              <w:right w:val="single" w:color="C9CED6" w:sz="4"/>
            </w:tcBorders>
            <w:shd w:fill="F5F7FA" w:color="auto" w:val="clear"/>
            <w:tcMar>
              <w:top w:type="dxa" w:w="60"/>
              <w:left w:type="dxa" w:w="90"/>
              <w:bottom w:type="dxa" w:w="60"/>
              <w:right w:type="dxa" w:w="90"/>
            </w:tcMar>
            <w:vAlign w:val="top"/>
          </w:tcPr>
          <w:p>
            <w:pPr>
              <w:spacing w:after="30" w:line="250"/>
            </w:pPr>
            <w:r>
              <w:rPr>
                <w:rFonts w:ascii="Arial" w:cs="Arial" w:eastAsia="Arial" w:hAnsi="Arial"/>
                <w:sz w:val="18"/>
                <w:szCs w:val="18"/>
              </w:rPr>
              <w:t xml:space="preserve">One mutation, for example </w:t>
            </w:r>
            <w:r>
              <w:rPr>
                <w:rFonts w:ascii="Consolas" w:cs="Consolas" w:eastAsia="Consolas" w:hAnsi="Consolas"/>
                <w:color w:val="7A1F3D"/>
                <w:sz w:val="17"/>
                <w:szCs w:val="17"/>
              </w:rPr>
              <w:t xml:space="preserve">nea0</w:t>
            </w:r>
            <w:r>
              <w:rPr>
                <w:rFonts w:ascii="Arial" w:cs="Arial" w:eastAsia="Arial" w:hAnsi="Arial"/>
                <w:sz w:val="18"/>
                <w:szCs w:val="18"/>
              </w:rPr>
              <w:t xml:space="preserve"> or a disabled protection switch.</w:t>
            </w:r>
          </w:p>
        </w:tc>
        <w:tc>
          <w:tcPr>
            <w:tcW w:type="dxa" w:w="2926"/>
            <w:tcBorders>
              <w:top w:val="single" w:color="C9CED6" w:sz="4"/>
              <w:left w:val="single" w:color="C9CED6" w:sz="4"/>
              <w:bottom w:val="single" w:color="C9CED6" w:sz="4"/>
              <w:right w:val="single" w:color="C9CED6" w:sz="4"/>
            </w:tcBorders>
            <w:shd w:fill="F5F7FA" w:color="auto" w:val="clear"/>
            <w:tcMar>
              <w:top w:type="dxa" w:w="60"/>
              <w:left w:type="dxa" w:w="90"/>
              <w:bottom w:type="dxa" w:w="60"/>
              <w:right w:type="dxa" w:w="90"/>
            </w:tcMar>
            <w:vAlign w:val="top"/>
          </w:tcPr>
          <w:p>
            <w:pPr>
              <w:spacing w:after="30" w:line="250"/>
            </w:pPr>
            <w:r>
              <w:rPr>
                <w:rFonts w:ascii="Arial" w:cs="Arial" w:eastAsia="Arial" w:hAnsi="Arial"/>
                <w:sz w:val="18"/>
                <w:szCs w:val="18"/>
              </w:rPr>
              <w:t xml:space="preserve">Basic detection.</w:t>
            </w:r>
          </w:p>
        </w:tc>
      </w:tr>
      <w:tr>
        <w:trPr>
          <w:cantSplit/>
        </w:trPr>
        <w:tc>
          <w:tcPr>
            <w:tcW w:type="dxa" w:w="1900"/>
            <w:tcBorders>
              <w:top w:val="single" w:color="C9CED6" w:sz="4"/>
              <w:left w:val="single" w:color="C9CED6" w:sz="4"/>
              <w:bottom w:val="single" w:color="C9CED6" w:sz="4"/>
              <w:right w:val="single" w:color="C9CED6" w:sz="4"/>
            </w:tcBorders>
            <w:tcMar>
              <w:top w:type="dxa" w:w="60"/>
              <w:left w:type="dxa" w:w="90"/>
              <w:bottom w:type="dxa" w:w="60"/>
              <w:right w:type="dxa" w:w="90"/>
            </w:tcMar>
            <w:vAlign w:val="top"/>
          </w:tcPr>
          <w:p>
            <w:pPr>
              <w:spacing w:after="30" w:line="250"/>
            </w:pPr>
            <w:r>
              <w:rPr>
                <w:rFonts w:ascii="Arial" w:cs="Arial" w:eastAsia="Arial" w:hAnsi="Arial"/>
                <w:sz w:val="18"/>
                <w:szCs w:val="18"/>
              </w:rPr>
              <w:t xml:space="preserve">Multiple violations</w:t>
            </w:r>
          </w:p>
        </w:tc>
        <w:tc>
          <w:tcPr>
            <w:tcW w:type="dxa" w:w="4200"/>
            <w:tcBorders>
              <w:top w:val="single" w:color="C9CED6" w:sz="4"/>
              <w:left w:val="single" w:color="C9CED6" w:sz="4"/>
              <w:bottom w:val="single" w:color="C9CED6" w:sz="4"/>
              <w:right w:val="single" w:color="C9CED6" w:sz="4"/>
            </w:tcBorders>
            <w:tcMar>
              <w:top w:type="dxa" w:w="60"/>
              <w:left w:type="dxa" w:w="90"/>
              <w:bottom w:type="dxa" w:w="60"/>
              <w:right w:type="dxa" w:w="90"/>
            </w:tcMar>
            <w:vAlign w:val="top"/>
          </w:tcPr>
          <w:p>
            <w:pPr>
              <w:spacing w:after="30" w:line="250"/>
            </w:pPr>
            <w:r>
              <w:rPr>
                <w:rFonts w:ascii="Arial" w:cs="Arial" w:eastAsia="Arial" w:hAnsi="Arial"/>
                <w:sz w:val="18"/>
                <w:szCs w:val="18"/>
              </w:rPr>
              <w:t xml:space="preserve">Two or more mutations in one file.</w:t>
            </w:r>
          </w:p>
        </w:tc>
        <w:tc>
          <w:tcPr>
            <w:tcW w:type="dxa" w:w="2926"/>
            <w:tcBorders>
              <w:top w:val="single" w:color="C9CED6" w:sz="4"/>
              <w:left w:val="single" w:color="C9CED6" w:sz="4"/>
              <w:bottom w:val="single" w:color="C9CED6" w:sz="4"/>
              <w:right w:val="single" w:color="C9CED6" w:sz="4"/>
            </w:tcBorders>
            <w:tcMar>
              <w:top w:type="dxa" w:w="60"/>
              <w:left w:type="dxa" w:w="90"/>
              <w:bottom w:type="dxa" w:w="60"/>
              <w:right w:type="dxa" w:w="90"/>
            </w:tcMar>
            <w:vAlign w:val="top"/>
          </w:tcPr>
          <w:p>
            <w:pPr>
              <w:spacing w:after="30" w:line="250"/>
            </w:pPr>
            <w:r>
              <w:rPr>
                <w:rFonts w:ascii="Arial" w:cs="Arial" w:eastAsia="Arial" w:hAnsi="Arial"/>
                <w:sz w:val="18"/>
                <w:szCs w:val="18"/>
              </w:rPr>
              <w:t xml:space="preserve">Recall per violation.</w:t>
            </w:r>
          </w:p>
        </w:tc>
      </w:tr>
      <w:tr>
        <w:trPr>
          <w:cantSplit/>
        </w:trPr>
        <w:tc>
          <w:tcPr>
            <w:tcW w:type="dxa" w:w="1900"/>
            <w:tcBorders>
              <w:top w:val="single" w:color="C9CED6" w:sz="4"/>
              <w:left w:val="single" w:color="C9CED6" w:sz="4"/>
              <w:bottom w:val="single" w:color="C9CED6" w:sz="4"/>
              <w:right w:val="single" w:color="C9CED6" w:sz="4"/>
            </w:tcBorders>
            <w:shd w:fill="F5F7FA" w:color="auto" w:val="clear"/>
            <w:tcMar>
              <w:top w:type="dxa" w:w="60"/>
              <w:left w:type="dxa" w:w="90"/>
              <w:bottom w:type="dxa" w:w="60"/>
              <w:right w:type="dxa" w:w="90"/>
            </w:tcMar>
            <w:vAlign w:val="top"/>
          </w:tcPr>
          <w:p>
            <w:pPr>
              <w:spacing w:after="30" w:line="250"/>
            </w:pPr>
            <w:r>
              <w:rPr>
                <w:rFonts w:ascii="Arial" w:cs="Arial" w:eastAsia="Arial" w:hAnsi="Arial"/>
                <w:sz w:val="18"/>
                <w:szCs w:val="18"/>
              </w:rPr>
              <w:t xml:space="preserve">Decoys</w:t>
            </w:r>
          </w:p>
        </w:tc>
        <w:tc>
          <w:tcPr>
            <w:tcW w:type="dxa" w:w="4200"/>
            <w:tcBorders>
              <w:top w:val="single" w:color="C9CED6" w:sz="4"/>
              <w:left w:val="single" w:color="C9CED6" w:sz="4"/>
              <w:bottom w:val="single" w:color="C9CED6" w:sz="4"/>
              <w:right w:val="single" w:color="C9CED6" w:sz="4"/>
            </w:tcBorders>
            <w:shd w:fill="F5F7FA" w:color="auto" w:val="clear"/>
            <w:tcMar>
              <w:top w:type="dxa" w:w="60"/>
              <w:left w:type="dxa" w:w="90"/>
              <w:bottom w:type="dxa" w:w="60"/>
              <w:right w:type="dxa" w:w="90"/>
            </w:tcMar>
            <w:vAlign w:val="top"/>
          </w:tcPr>
          <w:p>
            <w:pPr>
              <w:spacing w:after="30" w:line="250"/>
            </w:pPr>
            <w:r>
              <w:rPr>
                <w:rFonts w:ascii="Arial" w:cs="Arial" w:eastAsia="Arial" w:hAnsi="Arial"/>
                <w:sz w:val="18"/>
                <w:szCs w:val="18"/>
              </w:rPr>
              <w:t xml:space="preserve">Unusual but permitted values (for example the </w:t>
            </w:r>
            <w:r>
              <w:rPr>
                <w:rFonts w:ascii="Consolas" w:cs="Consolas" w:eastAsia="Consolas" w:hAnsi="Consolas"/>
                <w:color w:val="7A1F3D"/>
                <w:sz w:val="17"/>
                <w:szCs w:val="17"/>
              </w:rPr>
              <w:t xml:space="preserve">drb_integrity</w:t>
            </w:r>
            <w:r>
              <w:rPr>
                <w:rFonts w:ascii="Arial" w:cs="Arial" w:eastAsia="Arial" w:hAnsi="Arial"/>
                <w:sz w:val="18"/>
                <w:szCs w:val="18"/>
              </w:rPr>
              <w:t xml:space="preserve"> case in G4, if confirmed).</w:t>
            </w:r>
          </w:p>
        </w:tc>
        <w:tc>
          <w:tcPr>
            <w:tcW w:type="dxa" w:w="2926"/>
            <w:tcBorders>
              <w:top w:val="single" w:color="C9CED6" w:sz="4"/>
              <w:left w:val="single" w:color="C9CED6" w:sz="4"/>
              <w:bottom w:val="single" w:color="C9CED6" w:sz="4"/>
              <w:right w:val="single" w:color="C9CED6" w:sz="4"/>
            </w:tcBorders>
            <w:shd w:fill="F5F7FA" w:color="auto" w:val="clear"/>
            <w:tcMar>
              <w:top w:type="dxa" w:w="60"/>
              <w:left w:type="dxa" w:w="90"/>
              <w:bottom w:type="dxa" w:w="60"/>
              <w:right w:type="dxa" w:w="90"/>
            </w:tcMar>
            <w:vAlign w:val="top"/>
          </w:tcPr>
          <w:p>
            <w:pPr>
              <w:spacing w:after="30" w:line="250"/>
            </w:pPr>
            <w:r>
              <w:rPr>
                <w:rFonts w:ascii="Arial" w:cs="Arial" w:eastAsia="Arial" w:hAnsi="Arial"/>
                <w:sz w:val="18"/>
                <w:szCs w:val="18"/>
              </w:rPr>
              <w:t xml:space="preserve">Tests over-flagging.</w:t>
            </w:r>
          </w:p>
        </w:tc>
      </w:tr>
      <w:tr>
        <w:trPr>
          <w:cantSplit/>
        </w:trPr>
        <w:tc>
          <w:tcPr>
            <w:tcW w:type="dxa" w:w="1900"/>
            <w:tcBorders>
              <w:top w:val="single" w:color="C9CED6" w:sz="4"/>
              <w:left w:val="single" w:color="C9CED6" w:sz="4"/>
              <w:bottom w:val="single" w:color="C9CED6" w:sz="4"/>
              <w:right w:val="single" w:color="C9CED6" w:sz="4"/>
            </w:tcBorders>
            <w:tcMar>
              <w:top w:type="dxa" w:w="60"/>
              <w:left w:type="dxa" w:w="90"/>
              <w:bottom w:type="dxa" w:w="60"/>
              <w:right w:type="dxa" w:w="90"/>
            </w:tcMar>
            <w:vAlign w:val="top"/>
          </w:tcPr>
          <w:p>
            <w:pPr>
              <w:spacing w:after="30" w:line="250"/>
            </w:pPr>
            <w:r>
              <w:rPr>
                <w:rFonts w:ascii="Arial" w:cs="Arial" w:eastAsia="Arial" w:hAnsi="Arial"/>
                <w:sz w:val="18"/>
                <w:szCs w:val="18"/>
              </w:rPr>
              <w:t xml:space="preserve">Context-dependent</w:t>
            </w:r>
          </w:p>
        </w:tc>
        <w:tc>
          <w:tcPr>
            <w:tcW w:type="dxa" w:w="4200"/>
            <w:tcBorders>
              <w:top w:val="single" w:color="C9CED6" w:sz="4"/>
              <w:left w:val="single" w:color="C9CED6" w:sz="4"/>
              <w:bottom w:val="single" w:color="C9CED6" w:sz="4"/>
              <w:right w:val="single" w:color="C9CED6" w:sz="4"/>
            </w:tcBorders>
            <w:tcMar>
              <w:top w:type="dxa" w:w="60"/>
              <w:left w:type="dxa" w:w="90"/>
              <w:bottom w:type="dxa" w:w="60"/>
              <w:right w:type="dxa" w:w="90"/>
            </w:tcMar>
            <w:vAlign w:val="top"/>
          </w:tcPr>
          <w:p>
            <w:pPr>
              <w:spacing w:after="30" w:line="250"/>
            </w:pPr>
            <w:r>
              <w:rPr>
                <w:rFonts w:ascii="Arial" w:cs="Arial" w:eastAsia="Arial" w:hAnsi="Arial"/>
                <w:sz w:val="18"/>
                <w:szCs w:val="18"/>
              </w:rPr>
              <w:t xml:space="preserve">Same values, different deployment profiles (emergency sessions supported or not).</w:t>
            </w:r>
          </w:p>
        </w:tc>
        <w:tc>
          <w:tcPr>
            <w:tcW w:type="dxa" w:w="2926"/>
            <w:tcBorders>
              <w:top w:val="single" w:color="C9CED6" w:sz="4"/>
              <w:left w:val="single" w:color="C9CED6" w:sz="4"/>
              <w:bottom w:val="single" w:color="C9CED6" w:sz="4"/>
              <w:right w:val="single" w:color="C9CED6" w:sz="4"/>
            </w:tcBorders>
            <w:tcMar>
              <w:top w:type="dxa" w:w="60"/>
              <w:left w:type="dxa" w:w="90"/>
              <w:bottom w:type="dxa" w:w="60"/>
              <w:right w:type="dxa" w:w="90"/>
            </w:tcMar>
            <w:vAlign w:val="top"/>
          </w:tcPr>
          <w:p>
            <w:pPr>
              <w:spacing w:after="30" w:line="250"/>
            </w:pPr>
            <w:r>
              <w:rPr>
                <w:rFonts w:ascii="Arial" w:cs="Arial" w:eastAsia="Arial" w:hAnsi="Arial"/>
                <w:sz w:val="18"/>
                <w:szCs w:val="18"/>
              </w:rPr>
              <w:t xml:space="preserve">Tests profile handling.</w:t>
            </w:r>
          </w:p>
        </w:tc>
      </w:tr>
      <w:tr>
        <w:trPr>
          <w:cantSplit/>
        </w:trPr>
        <w:tc>
          <w:tcPr>
            <w:tcW w:type="dxa" w:w="1900"/>
            <w:tcBorders>
              <w:top w:val="single" w:color="C9CED6" w:sz="4"/>
              <w:left w:val="single" w:color="C9CED6" w:sz="4"/>
              <w:bottom w:val="single" w:color="C9CED6" w:sz="4"/>
              <w:right w:val="single" w:color="C9CED6" w:sz="4"/>
            </w:tcBorders>
            <w:shd w:fill="F5F7FA" w:color="auto" w:val="clear"/>
            <w:tcMar>
              <w:top w:type="dxa" w:w="60"/>
              <w:left w:type="dxa" w:w="90"/>
              <w:bottom w:type="dxa" w:w="60"/>
              <w:right w:type="dxa" w:w="90"/>
            </w:tcMar>
            <w:vAlign w:val="top"/>
          </w:tcPr>
          <w:p>
            <w:pPr>
              <w:spacing w:after="30" w:line="250"/>
            </w:pPr>
            <w:r>
              <w:rPr>
                <w:rFonts w:ascii="Arial" w:cs="Arial" w:eastAsia="Arial" w:hAnsi="Arial"/>
                <w:sz w:val="18"/>
                <w:szCs w:val="18"/>
              </w:rPr>
              <w:t xml:space="preserve">Noise</w:t>
            </w:r>
          </w:p>
        </w:tc>
        <w:tc>
          <w:tcPr>
            <w:tcW w:type="dxa" w:w="4200"/>
            <w:tcBorders>
              <w:top w:val="single" w:color="C9CED6" w:sz="4"/>
              <w:left w:val="single" w:color="C9CED6" w:sz="4"/>
              <w:bottom w:val="single" w:color="C9CED6" w:sz="4"/>
              <w:right w:val="single" w:color="C9CED6" w:sz="4"/>
            </w:tcBorders>
            <w:shd w:fill="F5F7FA" w:color="auto" w:val="clear"/>
            <w:tcMar>
              <w:top w:type="dxa" w:w="60"/>
              <w:left w:type="dxa" w:w="90"/>
              <w:bottom w:type="dxa" w:w="60"/>
              <w:right w:type="dxa" w:w="90"/>
            </w:tcMar>
            <w:vAlign w:val="top"/>
          </w:tcPr>
          <w:p>
            <w:pPr>
              <w:spacing w:after="30" w:line="250"/>
            </w:pPr>
            <w:r>
              <w:rPr>
                <w:rFonts w:ascii="Arial" w:cs="Arial" w:eastAsia="Arial" w:hAnsi="Arial"/>
                <w:sz w:val="18"/>
                <w:szCs w:val="18"/>
              </w:rPr>
              <w:t xml:space="preserve">Non-security parameters changed or reordered.</w:t>
            </w:r>
          </w:p>
        </w:tc>
        <w:tc>
          <w:tcPr>
            <w:tcW w:type="dxa" w:w="2926"/>
            <w:tcBorders>
              <w:top w:val="single" w:color="C9CED6" w:sz="4"/>
              <w:left w:val="single" w:color="C9CED6" w:sz="4"/>
              <w:bottom w:val="single" w:color="C9CED6" w:sz="4"/>
              <w:right w:val="single" w:color="C9CED6" w:sz="4"/>
            </w:tcBorders>
            <w:shd w:fill="F5F7FA" w:color="auto" w:val="clear"/>
            <w:tcMar>
              <w:top w:type="dxa" w:w="60"/>
              <w:left w:type="dxa" w:w="90"/>
              <w:bottom w:type="dxa" w:w="60"/>
              <w:right w:type="dxa" w:w="90"/>
            </w:tcMar>
            <w:vAlign w:val="top"/>
          </w:tcPr>
          <w:p>
            <w:pPr>
              <w:spacing w:after="30" w:line="250"/>
            </w:pPr>
            <w:r>
              <w:rPr>
                <w:rFonts w:ascii="Arial" w:cs="Arial" w:eastAsia="Arial" w:hAnsi="Arial"/>
                <w:sz w:val="18"/>
                <w:szCs w:val="18"/>
              </w:rPr>
              <w:t xml:space="preserve">Tests scope control.</w:t>
            </w:r>
          </w:p>
        </w:tc>
      </w:tr>
    </w:tbl>
    <w:p>
      <w:pPr>
        <w:spacing w:after="80"/>
      </w:pPr>
    </w:p>
    <w:p>
      <w:pPr>
        <w:pStyle w:val="ListParagraph"/>
        <w:numPr>
          <w:ilvl w:val="0"/>
          <w:numId w:val="2"/>
        </w:numPr>
        <w:spacing w:after="60" w:line="270"/>
      </w:pPr>
      <w:r>
        <w:rPr>
          <w:rFonts w:ascii="Arial" w:cs="Arial" w:eastAsia="Arial" w:hAnsi="Arial"/>
          <w:b/>
          <w:bCs/>
          <w:sz w:val="21"/>
          <w:szCs w:val="21"/>
        </w:rPr>
        <w:t xml:space="preserve">Size.</w:t>
      </w:r>
      <w:r>
        <w:rPr>
          <w:rFonts w:ascii="Arial" w:cs="Arial" w:eastAsia="Arial" w:hAnsi="Arial"/>
          <w:sz w:val="21"/>
          <w:szCs w:val="21"/>
        </w:rPr>
        <w:t xml:space="preserve"> </w:t>
      </w:r>
      <w:r>
        <w:rPr>
          <w:rFonts w:ascii="Arial" w:cs="Arial" w:eastAsia="Arial" w:hAnsi="Arial"/>
          <w:b/>
          <w:bCs/>
          <w:color w:val="1F5FA8"/>
          <w:sz w:val="18"/>
          <w:szCs w:val="18"/>
        </w:rPr>
        <w:t xml:space="preserve">[PROPOSED]</w:t>
      </w:r>
      <w:r>
        <w:rPr>
          <w:rFonts w:ascii="Arial" w:cs="Arial" w:eastAsia="Arial" w:hAnsi="Arial"/>
          <w:sz w:val="21"/>
          <w:szCs w:val="21"/>
        </w:rPr>
        <w:t xml:space="preserve"> Pilot of 12 to 20 files for the review demonstration; target of 40 to 60 files for the full study. Small samples give wide confidence intervals, and the report will say so.</w:t>
      </w:r>
    </w:p>
    <w:p>
      <w:pPr>
        <w:pStyle w:val="ListParagraph"/>
        <w:numPr>
          <w:ilvl w:val="0"/>
          <w:numId w:val="2"/>
        </w:numPr>
        <w:spacing w:after="60" w:line="270"/>
      </w:pPr>
      <w:r>
        <w:rPr>
          <w:rFonts w:ascii="Arial" w:cs="Arial" w:eastAsia="Arial" w:hAnsi="Arial"/>
          <w:b/>
          <w:bCs/>
          <w:sz w:val="21"/>
          <w:szCs w:val="21"/>
        </w:rPr>
        <w:t xml:space="preserve">Labels.</w:t>
      </w:r>
      <w:r>
        <w:rPr>
          <w:rFonts w:ascii="Arial" w:cs="Arial" w:eastAsia="Arial" w:hAnsi="Arial"/>
          <w:sz w:val="21"/>
          <w:szCs w:val="21"/>
        </w:rPr>
        <w:t xml:space="preserve"> For each parameter: verdict, governing clause ID, normative level, and profile. Two annotators label independently against the official specification text; disagreements are resolved by discussion; agreement (Cohen’s kappa) is reported.</w:t>
      </w:r>
    </w:p>
    <w:p>
      <w:pPr>
        <w:pStyle w:val="ListParagraph"/>
        <w:numPr>
          <w:ilvl w:val="0"/>
          <w:numId w:val="2"/>
        </w:numPr>
        <w:spacing w:after="60" w:line="270"/>
      </w:pPr>
      <w:r>
        <w:rPr>
          <w:rFonts w:ascii="Arial" w:cs="Arial" w:eastAsia="Arial" w:hAnsi="Arial"/>
          <w:b/>
          <w:bCs/>
          <w:sz w:val="21"/>
          <w:szCs w:val="21"/>
        </w:rPr>
        <w:t xml:space="preserve">Discipline.</w:t>
      </w:r>
      <w:r>
        <w:rPr>
          <w:rFonts w:ascii="Arial" w:cs="Arial" w:eastAsia="Arial" w:hAnsi="Arial"/>
          <w:sz w:val="21"/>
          <w:szCs w:val="21"/>
        </w:rPr>
        <w:t xml:space="preserve"> Labels are frozen before any arm is run. Prompts are tuned on a development split only; the test split is run once per configuration.</w:t>
      </w:r>
    </w:p>
    <w:p>
      <w:pPr>
        <w:pStyle w:val="Heading2"/>
        <w:keepNext/>
        <w:spacing w:after="90" w:before="220"/>
      </w:pPr>
      <w:r>
        <w:rPr>
          <w:rFonts w:ascii="Arial" w:cs="Arial" w:eastAsia="Arial" w:hAnsi="Arial"/>
          <w:b/>
          <w:bCs/>
          <w:color w:val="1F3A5F"/>
          <w:sz w:val="25"/>
          <w:szCs w:val="25"/>
        </w:rPr>
        <w:t xml:space="preserve">5.6 Models and agents</w:t>
      </w:r>
    </w:p>
    <w:p>
      <w:pPr>
        <w:spacing w:after="120" w:before="0" w:line="276"/>
        <w:jc w:val="left"/>
      </w:pPr>
      <w:r>
        <w:rPr>
          <w:rFonts w:ascii="Arial" w:cs="Arial" w:eastAsia="Arial" w:hAnsi="Arial"/>
          <w:b/>
          <w:bCs/>
          <w:color w:val="1F5FA8"/>
          <w:sz w:val="18"/>
          <w:szCs w:val="18"/>
        </w:rPr>
        <w:t xml:space="preserve">[PROPOSED]</w:t>
      </w:r>
      <w:r>
        <w:rPr>
          <w:rFonts w:ascii="Arial" w:cs="Arial" w:eastAsia="Arial" w:hAnsi="Arial"/>
          <w:sz w:val="21"/>
          <w:szCs w:val="21"/>
        </w:rPr>
        <w:t xml:space="preserve"> The Assessor prompt starts from the published prompt in the supplementary material of [1] (config-surface-only evaluation, minimal-change fixes, mandatory query generation) and changes only the output format. The Reflection Agent prompt starts from the published one and adds the verifier evidence. Prompts are identical across arms except for the component under test, and are stored with the results.</w:t>
      </w:r>
    </w:p>
    <w:p>
      <w:pPr>
        <w:pStyle w:val="Heading2"/>
        <w:keepNext/>
        <w:spacing w:after="90" w:before="220"/>
      </w:pPr>
      <w:r>
        <w:rPr>
          <w:rFonts w:ascii="Arial" w:cs="Arial" w:eastAsia="Arial" w:hAnsi="Arial"/>
          <w:b/>
          <w:bCs/>
          <w:color w:val="1F3A5F"/>
          <w:sz w:val="25"/>
          <w:szCs w:val="25"/>
        </w:rPr>
        <w:t xml:space="preserve">5.7 Experimental arms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2326"/>
        <w:gridCol w:w="800"/>
        <w:gridCol w:w="900"/>
        <w:gridCol w:w="1000"/>
        <w:gridCol w:w="1400"/>
        <w:gridCol w:w="1300"/>
      </w:tblGrid>
      <w:tr>
        <w:trPr>
          <w:cantSplit/>
          <w:tblHeader/>
        </w:trPr>
        <w:tc>
          <w:tcPr>
            <w:tcW w:type="dxa" w:w="1300"/>
            <w:tcBorders>
              <w:top w:val="single" w:color="C9CED6" w:sz="4"/>
              <w:left w:val="single" w:color="C9CED6" w:sz="4"/>
              <w:bottom w:val="single" w:color="C9CED6" w:sz="4"/>
              <w:right w:val="single" w:color="C9CED6" w:sz="4"/>
            </w:tcBorders>
            <w:shd w:fill="1F3A5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8"/>
                <w:szCs w:val="18"/>
              </w:rPr>
              <w:t xml:space="preserve">Arm</w:t>
            </w:r>
          </w:p>
        </w:tc>
        <w:tc>
          <w:tcPr>
            <w:tcW w:type="dxa" w:w="2326"/>
            <w:tcBorders>
              <w:top w:val="single" w:color="C9CED6" w:sz="4"/>
              <w:left w:val="single" w:color="C9CED6" w:sz="4"/>
              <w:bottom w:val="single" w:color="C9CED6" w:sz="4"/>
              <w:right w:val="single" w:color="C9CED6" w:sz="4"/>
            </w:tcBorders>
            <w:shd w:fill="1F3A5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8"/>
                <w:szCs w:val="18"/>
              </w:rPr>
              <w:t xml:space="preserve">System</w:t>
            </w:r>
          </w:p>
        </w:tc>
        <w:tc>
          <w:tcPr>
            <w:tcW w:type="dxa" w:w="800"/>
            <w:tcBorders>
              <w:top w:val="single" w:color="C9CED6" w:sz="4"/>
              <w:left w:val="single" w:color="C9CED6" w:sz="4"/>
              <w:bottom w:val="single" w:color="C9CED6" w:sz="4"/>
              <w:right w:val="single" w:color="C9CED6" w:sz="4"/>
            </w:tcBorders>
            <w:shd w:fill="1F3A5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8"/>
                <w:szCs w:val="18"/>
              </w:rPr>
              <w:t xml:space="preserve">RAG</w:t>
            </w:r>
          </w:p>
        </w:tc>
        <w:tc>
          <w:tcPr>
            <w:tcW w:type="dxa" w:w="900"/>
            <w:tcBorders>
              <w:top w:val="single" w:color="C9CED6" w:sz="4"/>
              <w:left w:val="single" w:color="C9CED6" w:sz="4"/>
              <w:bottom w:val="single" w:color="C9CED6" w:sz="4"/>
              <w:right w:val="single" w:color="C9CED6" w:sz="4"/>
            </w:tcBorders>
            <w:shd w:fill="1F3A5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8"/>
                <w:szCs w:val="18"/>
              </w:rPr>
              <w:t xml:space="preserve">Query gen.</w:t>
            </w:r>
          </w:p>
        </w:tc>
        <w:tc>
          <w:tcPr>
            <w:tcW w:type="dxa" w:w="1000"/>
            <w:tcBorders>
              <w:top w:val="single" w:color="C9CED6" w:sz="4"/>
              <w:left w:val="single" w:color="C9CED6" w:sz="4"/>
              <w:bottom w:val="single" w:color="C9CED6" w:sz="4"/>
              <w:right w:val="single" w:color="C9CED6" w:sz="4"/>
            </w:tcBorders>
            <w:shd w:fill="1F3A5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8"/>
                <w:szCs w:val="18"/>
              </w:rPr>
              <w:t xml:space="preserve">LLM reflect.</w:t>
            </w:r>
          </w:p>
        </w:tc>
        <w:tc>
          <w:tcPr>
            <w:tcW w:type="dxa" w:w="1400"/>
            <w:tcBorders>
              <w:top w:val="single" w:color="C9CED6" w:sz="4"/>
              <w:left w:val="single" w:color="C9CED6" w:sz="4"/>
              <w:bottom w:val="single" w:color="C9CED6" w:sz="4"/>
              <w:right w:val="single" w:color="C9CED6" w:sz="4"/>
            </w:tcBorders>
            <w:shd w:fill="1F3A5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8"/>
                <w:szCs w:val="18"/>
              </w:rPr>
              <w:t xml:space="preserve">Verifier (C1-C5)</w:t>
            </w:r>
          </w:p>
        </w:tc>
        <w:tc>
          <w:tcPr>
            <w:tcW w:type="dxa" w:w="1300"/>
            <w:tcBorders>
              <w:top w:val="single" w:color="C9CED6" w:sz="4"/>
              <w:left w:val="single" w:color="C9CED6" w:sz="4"/>
              <w:bottom w:val="single" w:color="C9CED6" w:sz="4"/>
              <w:right w:val="single" w:color="C9CED6" w:sz="4"/>
            </w:tcBorders>
            <w:shd w:fill="1F3A5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8"/>
                <w:szCs w:val="18"/>
              </w:rPr>
              <w:t xml:space="preserve">LLM critic</w:t>
            </w:r>
          </w:p>
        </w:tc>
      </w:tr>
      <w:tr>
        <w:trPr>
          <w:cantSplit/>
        </w:trPr>
        <w:tc>
          <w:tcPr>
            <w:tcW w:type="dxa" w:w="1300"/>
            <w:tcBorders>
              <w:top w:val="single" w:color="C9CED6" w:sz="4"/>
              <w:left w:val="single" w:color="C9CED6" w:sz="4"/>
              <w:bottom w:val="single" w:color="C9CED6" w:sz="4"/>
              <w:right w:val="single" w:color="C9CED6" w:sz="4"/>
            </w:tcBorders>
            <w:tcMar>
              <w:top w:type="dxa" w:w="60"/>
              <w:left w:type="dxa" w:w="90"/>
              <w:bottom w:type="dxa" w:w="60"/>
              <w:right w:type="dxa" w:w="90"/>
            </w:tcMar>
            <w:vAlign w:val="top"/>
          </w:tcPr>
          <w:p>
            <w:pPr>
              <w:spacing w:after="30" w:line="250"/>
            </w:pPr>
            <w:r>
              <w:rPr>
                <w:rFonts w:ascii="Arial" w:cs="Arial" w:eastAsia="Arial" w:hAnsi="Arial"/>
                <w:sz w:val="18"/>
                <w:szCs w:val="18"/>
              </w:rPr>
              <w:t xml:space="preserve">A0</w:t>
            </w:r>
          </w:p>
        </w:tc>
        <w:tc>
          <w:tcPr>
            <w:tcW w:type="dxa" w:w="2326"/>
            <w:tcBorders>
              <w:top w:val="single" w:color="C9CED6" w:sz="4"/>
              <w:left w:val="single" w:color="C9CED6" w:sz="4"/>
              <w:bottom w:val="single" w:color="C9CED6" w:sz="4"/>
              <w:right w:val="single" w:color="C9CED6" w:sz="4"/>
            </w:tcBorders>
            <w:tcMar>
              <w:top w:type="dxa" w:w="60"/>
              <w:left w:type="dxa" w:w="90"/>
              <w:bottom w:type="dxa" w:w="60"/>
              <w:right w:type="dxa" w:w="90"/>
            </w:tcMar>
            <w:vAlign w:val="top"/>
          </w:tcPr>
          <w:p>
            <w:pPr>
              <w:spacing w:after="30" w:line="250"/>
            </w:pPr>
            <w:r>
              <w:rPr>
                <w:rFonts w:ascii="Arial" w:cs="Arial" w:eastAsia="Arial" w:hAnsi="Arial"/>
                <w:sz w:val="18"/>
                <w:szCs w:val="18"/>
              </w:rPr>
              <w:t xml:space="preserve">Rule-based checker from a clause-to-rule table (no LLM)</w:t>
            </w:r>
          </w:p>
        </w:tc>
        <w:tc>
          <w:tcPr>
            <w:tcW w:type="dxa" w:w="800"/>
            <w:tcBorders>
              <w:top w:val="single" w:color="C9CED6" w:sz="4"/>
              <w:left w:val="single" w:color="C9CED6" w:sz="4"/>
              <w:bottom w:val="single" w:color="C9CED6" w:sz="4"/>
              <w:right w:val="single" w:color="C9CED6" w:sz="4"/>
            </w:tcBorders>
            <w:tcMar>
              <w:top w:type="dxa" w:w="60"/>
              <w:left w:type="dxa" w:w="90"/>
              <w:bottom w:type="dxa" w:w="60"/>
              <w:right w:type="dxa" w:w="90"/>
            </w:tcMar>
            <w:vAlign w:val="top"/>
          </w:tcPr>
          <w:p>
            <w:pPr>
              <w:spacing w:after="30" w:line="250"/>
            </w:pPr>
            <w:r>
              <w:rPr>
                <w:rFonts w:ascii="Arial" w:cs="Arial" w:eastAsia="Arial" w:hAnsi="Arial"/>
                <w:sz w:val="18"/>
                <w:szCs w:val="18"/>
              </w:rPr>
              <w:t xml:space="preserve">-</w:t>
            </w:r>
          </w:p>
        </w:tc>
        <w:tc>
          <w:tcPr>
            <w:tcW w:type="dxa" w:w="900"/>
            <w:tcBorders>
              <w:top w:val="single" w:color="C9CED6" w:sz="4"/>
              <w:left w:val="single" w:color="C9CED6" w:sz="4"/>
              <w:bottom w:val="single" w:color="C9CED6" w:sz="4"/>
              <w:right w:val="single" w:color="C9CED6" w:sz="4"/>
            </w:tcBorders>
            <w:tcMar>
              <w:top w:type="dxa" w:w="60"/>
              <w:left w:type="dxa" w:w="90"/>
              <w:bottom w:type="dxa" w:w="60"/>
              <w:right w:type="dxa" w:w="90"/>
            </w:tcMar>
            <w:vAlign w:val="top"/>
          </w:tcPr>
          <w:p>
            <w:pPr>
              <w:spacing w:after="30" w:line="250"/>
            </w:pPr>
            <w:r>
              <w:rPr>
                <w:rFonts w:ascii="Arial" w:cs="Arial" w:eastAsia="Arial" w:hAnsi="Arial"/>
                <w:sz w:val="18"/>
                <w:szCs w:val="18"/>
              </w:rPr>
              <w:t xml:space="preserve">-</w:t>
            </w:r>
          </w:p>
        </w:tc>
        <w:tc>
          <w:tcPr>
            <w:tcW w:type="dxa" w:w="1000"/>
            <w:tcBorders>
              <w:top w:val="single" w:color="C9CED6" w:sz="4"/>
              <w:left w:val="single" w:color="C9CED6" w:sz="4"/>
              <w:bottom w:val="single" w:color="C9CED6" w:sz="4"/>
              <w:right w:val="single" w:color="C9CED6" w:sz="4"/>
            </w:tcBorders>
            <w:tcMar>
              <w:top w:type="dxa" w:w="60"/>
              <w:left w:type="dxa" w:w="90"/>
              <w:bottom w:type="dxa" w:w="60"/>
              <w:right w:type="dxa" w:w="90"/>
            </w:tcMar>
            <w:vAlign w:val="top"/>
          </w:tcPr>
          <w:p>
            <w:pPr>
              <w:spacing w:after="30" w:line="250"/>
            </w:pPr>
            <w:r>
              <w:rPr>
                <w:rFonts w:ascii="Arial" w:cs="Arial" w:eastAsia="Arial" w:hAnsi="Arial"/>
                <w:sz w:val="18"/>
                <w:szCs w:val="18"/>
              </w:rPr>
              <w:t xml:space="preserve">-</w:t>
            </w:r>
          </w:p>
        </w:tc>
        <w:tc>
          <w:tcPr>
            <w:tcW w:type="dxa" w:w="1400"/>
            <w:tcBorders>
              <w:top w:val="single" w:color="C9CED6" w:sz="4"/>
              <w:left w:val="single" w:color="C9CED6" w:sz="4"/>
              <w:bottom w:val="single" w:color="C9CED6" w:sz="4"/>
              <w:right w:val="single" w:color="C9CED6" w:sz="4"/>
            </w:tcBorders>
            <w:tcMar>
              <w:top w:type="dxa" w:w="60"/>
              <w:left w:type="dxa" w:w="90"/>
              <w:bottom w:type="dxa" w:w="60"/>
              <w:right w:type="dxa" w:w="90"/>
            </w:tcMar>
            <w:vAlign w:val="top"/>
          </w:tcPr>
          <w:p>
            <w:pPr>
              <w:spacing w:after="30" w:line="250"/>
            </w:pPr>
            <w:r>
              <w:rPr>
                <w:rFonts w:ascii="Arial" w:cs="Arial" w:eastAsia="Arial" w:hAnsi="Arial"/>
                <w:sz w:val="18"/>
                <w:szCs w:val="18"/>
              </w:rPr>
              <w:t xml:space="preserve">-</w:t>
            </w:r>
          </w:p>
        </w:tc>
        <w:tc>
          <w:tcPr>
            <w:tcW w:type="dxa" w:w="1300"/>
            <w:tcBorders>
              <w:top w:val="single" w:color="C9CED6" w:sz="4"/>
              <w:left w:val="single" w:color="C9CED6" w:sz="4"/>
              <w:bottom w:val="single" w:color="C9CED6" w:sz="4"/>
              <w:right w:val="single" w:color="C9CED6" w:sz="4"/>
            </w:tcBorders>
            <w:tcMar>
              <w:top w:type="dxa" w:w="60"/>
              <w:left w:type="dxa" w:w="90"/>
              <w:bottom w:type="dxa" w:w="60"/>
              <w:right w:type="dxa" w:w="90"/>
            </w:tcMar>
            <w:vAlign w:val="top"/>
          </w:tcPr>
          <w:p>
            <w:pPr>
              <w:spacing w:after="30" w:line="250"/>
            </w:pPr>
            <w:r>
              <w:rPr>
                <w:rFonts w:ascii="Arial" w:cs="Arial" w:eastAsia="Arial" w:hAnsi="Arial"/>
                <w:sz w:val="18"/>
                <w:szCs w:val="18"/>
              </w:rPr>
              <w:t xml:space="preserve">-</w:t>
            </w:r>
          </w:p>
        </w:tc>
      </w:tr>
      <w:tr>
        <w:trPr>
          <w:cantSplit/>
        </w:trPr>
        <w:tc>
          <w:tcPr>
            <w:tcW w:type="dxa" w:w="1300"/>
            <w:tcBorders>
              <w:top w:val="single" w:color="C9CED6" w:sz="4"/>
              <w:left w:val="single" w:color="C9CED6" w:sz="4"/>
              <w:bottom w:val="single" w:color="C9CED6" w:sz="4"/>
              <w:right w:val="single" w:color="C9CED6" w:sz="4"/>
            </w:tcBorders>
            <w:shd w:fill="F5F7FA" w:color="auto" w:val="clear"/>
            <w:tcMar>
              <w:top w:type="dxa" w:w="60"/>
              <w:left w:type="dxa" w:w="90"/>
              <w:bottom w:type="dxa" w:w="60"/>
              <w:right w:type="dxa" w:w="90"/>
            </w:tcMar>
            <w:vAlign w:val="top"/>
          </w:tcPr>
          <w:p>
            <w:pPr>
              <w:spacing w:after="30" w:line="250"/>
            </w:pPr>
            <w:r>
              <w:rPr>
                <w:rFonts w:ascii="Arial" w:cs="Arial" w:eastAsia="Arial" w:hAnsi="Arial"/>
                <w:sz w:val="18"/>
                <w:szCs w:val="18"/>
              </w:rPr>
              <w:t xml:space="preserve">A1</w:t>
            </w:r>
          </w:p>
        </w:tc>
        <w:tc>
          <w:tcPr>
            <w:tcW w:type="dxa" w:w="2326"/>
            <w:tcBorders>
              <w:top w:val="single" w:color="C9CED6" w:sz="4"/>
              <w:left w:val="single" w:color="C9CED6" w:sz="4"/>
              <w:bottom w:val="single" w:color="C9CED6" w:sz="4"/>
              <w:right w:val="single" w:color="C9CED6" w:sz="4"/>
            </w:tcBorders>
            <w:shd w:fill="F5F7FA" w:color="auto" w:val="clear"/>
            <w:tcMar>
              <w:top w:type="dxa" w:w="60"/>
              <w:left w:type="dxa" w:w="90"/>
              <w:bottom w:type="dxa" w:w="60"/>
              <w:right w:type="dxa" w:w="90"/>
            </w:tcMar>
            <w:vAlign w:val="top"/>
          </w:tcPr>
          <w:p>
            <w:pPr>
              <w:spacing w:after="30" w:line="250"/>
            </w:pPr>
            <w:r>
              <w:rPr>
                <w:rFonts w:ascii="Arial" w:cs="Arial" w:eastAsia="Arial" w:hAnsi="Arial"/>
                <w:sz w:val="18"/>
                <w:szCs w:val="18"/>
              </w:rPr>
              <w:t xml:space="preserve">LLM only</w:t>
            </w:r>
          </w:p>
        </w:tc>
        <w:tc>
          <w:tcPr>
            <w:tcW w:type="dxa" w:w="800"/>
            <w:tcBorders>
              <w:top w:val="single" w:color="C9CED6" w:sz="4"/>
              <w:left w:val="single" w:color="C9CED6" w:sz="4"/>
              <w:bottom w:val="single" w:color="C9CED6" w:sz="4"/>
              <w:right w:val="single" w:color="C9CED6" w:sz="4"/>
            </w:tcBorders>
            <w:shd w:fill="F5F7FA" w:color="auto" w:val="clear"/>
            <w:tcMar>
              <w:top w:type="dxa" w:w="60"/>
              <w:left w:type="dxa" w:w="90"/>
              <w:bottom w:type="dxa" w:w="60"/>
              <w:right w:type="dxa" w:w="90"/>
            </w:tcMar>
            <w:vAlign w:val="top"/>
          </w:tcPr>
          <w:p>
            <w:pPr>
              <w:spacing w:after="30" w:line="250"/>
            </w:pPr>
            <w:r>
              <w:rPr>
                <w:rFonts w:ascii="Arial" w:cs="Arial" w:eastAsia="Arial" w:hAnsi="Arial"/>
                <w:sz w:val="18"/>
                <w:szCs w:val="18"/>
              </w:rPr>
              <w:t xml:space="preserve">-</w:t>
            </w:r>
          </w:p>
        </w:tc>
        <w:tc>
          <w:tcPr>
            <w:tcW w:type="dxa" w:w="900"/>
            <w:tcBorders>
              <w:top w:val="single" w:color="C9CED6" w:sz="4"/>
              <w:left w:val="single" w:color="C9CED6" w:sz="4"/>
              <w:bottom w:val="single" w:color="C9CED6" w:sz="4"/>
              <w:right w:val="single" w:color="C9CED6" w:sz="4"/>
            </w:tcBorders>
            <w:shd w:fill="F5F7FA" w:color="auto" w:val="clear"/>
            <w:tcMar>
              <w:top w:type="dxa" w:w="60"/>
              <w:left w:type="dxa" w:w="90"/>
              <w:bottom w:type="dxa" w:w="60"/>
              <w:right w:type="dxa" w:w="90"/>
            </w:tcMar>
            <w:vAlign w:val="top"/>
          </w:tcPr>
          <w:p>
            <w:pPr>
              <w:spacing w:after="30" w:line="250"/>
            </w:pPr>
            <w:r>
              <w:rPr>
                <w:rFonts w:ascii="Arial" w:cs="Arial" w:eastAsia="Arial" w:hAnsi="Arial"/>
                <w:sz w:val="18"/>
                <w:szCs w:val="18"/>
              </w:rPr>
              <w:t xml:space="preserve">-</w:t>
            </w:r>
          </w:p>
        </w:tc>
        <w:tc>
          <w:tcPr>
            <w:tcW w:type="dxa" w:w="1000"/>
            <w:tcBorders>
              <w:top w:val="single" w:color="C9CED6" w:sz="4"/>
              <w:left w:val="single" w:color="C9CED6" w:sz="4"/>
              <w:bottom w:val="single" w:color="C9CED6" w:sz="4"/>
              <w:right w:val="single" w:color="C9CED6" w:sz="4"/>
            </w:tcBorders>
            <w:shd w:fill="F5F7FA" w:color="auto" w:val="clear"/>
            <w:tcMar>
              <w:top w:type="dxa" w:w="60"/>
              <w:left w:type="dxa" w:w="90"/>
              <w:bottom w:type="dxa" w:w="60"/>
              <w:right w:type="dxa" w:w="90"/>
            </w:tcMar>
            <w:vAlign w:val="top"/>
          </w:tcPr>
          <w:p>
            <w:pPr>
              <w:spacing w:after="30" w:line="250"/>
            </w:pPr>
            <w:r>
              <w:rPr>
                <w:rFonts w:ascii="Arial" w:cs="Arial" w:eastAsia="Arial" w:hAnsi="Arial"/>
                <w:sz w:val="18"/>
                <w:szCs w:val="18"/>
              </w:rPr>
              <w:t xml:space="preserve">-</w:t>
            </w:r>
          </w:p>
        </w:tc>
        <w:tc>
          <w:tcPr>
            <w:tcW w:type="dxa" w:w="1400"/>
            <w:tcBorders>
              <w:top w:val="single" w:color="C9CED6" w:sz="4"/>
              <w:left w:val="single" w:color="C9CED6" w:sz="4"/>
              <w:bottom w:val="single" w:color="C9CED6" w:sz="4"/>
              <w:right w:val="single" w:color="C9CED6" w:sz="4"/>
            </w:tcBorders>
            <w:shd w:fill="F5F7FA" w:color="auto" w:val="clear"/>
            <w:tcMar>
              <w:top w:type="dxa" w:w="60"/>
              <w:left w:type="dxa" w:w="90"/>
              <w:bottom w:type="dxa" w:w="60"/>
              <w:right w:type="dxa" w:w="90"/>
            </w:tcMar>
            <w:vAlign w:val="top"/>
          </w:tcPr>
          <w:p>
            <w:pPr>
              <w:spacing w:after="30" w:line="250"/>
            </w:pPr>
            <w:r>
              <w:rPr>
                <w:rFonts w:ascii="Arial" w:cs="Arial" w:eastAsia="Arial" w:hAnsi="Arial"/>
                <w:sz w:val="18"/>
                <w:szCs w:val="18"/>
              </w:rPr>
              <w:t xml:space="preserve">-</w:t>
            </w:r>
          </w:p>
        </w:tc>
        <w:tc>
          <w:tcPr>
            <w:tcW w:type="dxa" w:w="1300"/>
            <w:tcBorders>
              <w:top w:val="single" w:color="C9CED6" w:sz="4"/>
              <w:left w:val="single" w:color="C9CED6" w:sz="4"/>
              <w:bottom w:val="single" w:color="C9CED6" w:sz="4"/>
              <w:right w:val="single" w:color="C9CED6" w:sz="4"/>
            </w:tcBorders>
            <w:shd w:fill="F5F7FA" w:color="auto" w:val="clear"/>
            <w:tcMar>
              <w:top w:type="dxa" w:w="60"/>
              <w:left w:type="dxa" w:w="90"/>
              <w:bottom w:type="dxa" w:w="60"/>
              <w:right w:type="dxa" w:w="90"/>
            </w:tcMar>
            <w:vAlign w:val="top"/>
          </w:tcPr>
          <w:p>
            <w:pPr>
              <w:spacing w:after="30" w:line="250"/>
            </w:pPr>
            <w:r>
              <w:rPr>
                <w:rFonts w:ascii="Arial" w:cs="Arial" w:eastAsia="Arial" w:hAnsi="Arial"/>
                <w:sz w:val="18"/>
                <w:szCs w:val="18"/>
              </w:rPr>
              <w:t xml:space="preserve">-</w:t>
            </w:r>
          </w:p>
        </w:tc>
      </w:tr>
      <w:tr>
        <w:trPr>
          <w:cantSplit/>
        </w:trPr>
        <w:tc>
          <w:tcPr>
            <w:tcW w:type="dxa" w:w="1300"/>
            <w:tcBorders>
              <w:top w:val="single" w:color="C9CED6" w:sz="4"/>
              <w:left w:val="single" w:color="C9CED6" w:sz="4"/>
              <w:bottom w:val="single" w:color="C9CED6" w:sz="4"/>
              <w:right w:val="single" w:color="C9CED6" w:sz="4"/>
            </w:tcBorders>
            <w:tcMar>
              <w:top w:type="dxa" w:w="60"/>
              <w:left w:type="dxa" w:w="90"/>
              <w:bottom w:type="dxa" w:w="60"/>
              <w:right w:type="dxa" w:w="90"/>
            </w:tcMar>
            <w:vAlign w:val="top"/>
          </w:tcPr>
          <w:p>
            <w:pPr>
              <w:spacing w:after="30" w:line="250"/>
            </w:pPr>
            <w:r>
              <w:rPr>
                <w:rFonts w:ascii="Arial" w:cs="Arial" w:eastAsia="Arial" w:hAnsi="Arial"/>
                <w:sz w:val="18"/>
                <w:szCs w:val="18"/>
              </w:rPr>
              <w:t xml:space="preserve">A2</w:t>
            </w:r>
          </w:p>
        </w:tc>
        <w:tc>
          <w:tcPr>
            <w:tcW w:type="dxa" w:w="2326"/>
            <w:tcBorders>
              <w:top w:val="single" w:color="C9CED6" w:sz="4"/>
              <w:left w:val="single" w:color="C9CED6" w:sz="4"/>
              <w:bottom w:val="single" w:color="C9CED6" w:sz="4"/>
              <w:right w:val="single" w:color="C9CED6" w:sz="4"/>
            </w:tcBorders>
            <w:tcMar>
              <w:top w:type="dxa" w:w="60"/>
              <w:left w:type="dxa" w:w="90"/>
              <w:bottom w:type="dxa" w:w="60"/>
              <w:right w:type="dxa" w:w="90"/>
            </w:tcMar>
            <w:vAlign w:val="top"/>
          </w:tcPr>
          <w:p>
            <w:pPr>
              <w:spacing w:after="30" w:line="250"/>
            </w:pPr>
            <w:r>
              <w:rPr>
                <w:rFonts w:ascii="Arial" w:cs="Arial" w:eastAsia="Arial" w:hAnsi="Arial"/>
                <w:sz w:val="18"/>
                <w:szCs w:val="18"/>
              </w:rPr>
              <w:t xml:space="preserve">LLM + RAG</w:t>
            </w:r>
          </w:p>
        </w:tc>
        <w:tc>
          <w:tcPr>
            <w:tcW w:type="dxa" w:w="800"/>
            <w:tcBorders>
              <w:top w:val="single" w:color="C9CED6" w:sz="4"/>
              <w:left w:val="single" w:color="C9CED6" w:sz="4"/>
              <w:bottom w:val="single" w:color="C9CED6" w:sz="4"/>
              <w:right w:val="single" w:color="C9CED6" w:sz="4"/>
            </w:tcBorders>
            <w:tcMar>
              <w:top w:type="dxa" w:w="60"/>
              <w:left w:type="dxa" w:w="90"/>
              <w:bottom w:type="dxa" w:w="60"/>
              <w:right w:type="dxa" w:w="90"/>
            </w:tcMar>
            <w:vAlign w:val="top"/>
          </w:tcPr>
          <w:p>
            <w:pPr>
              <w:spacing w:after="30" w:line="250"/>
            </w:pPr>
            <w:r>
              <w:rPr>
                <w:rFonts w:ascii="Arial" w:cs="Arial" w:eastAsia="Arial" w:hAnsi="Arial"/>
                <w:sz w:val="18"/>
                <w:szCs w:val="18"/>
              </w:rPr>
              <w:t xml:space="preserve">Yes</w:t>
            </w:r>
          </w:p>
        </w:tc>
        <w:tc>
          <w:tcPr>
            <w:tcW w:type="dxa" w:w="900"/>
            <w:tcBorders>
              <w:top w:val="single" w:color="C9CED6" w:sz="4"/>
              <w:left w:val="single" w:color="C9CED6" w:sz="4"/>
              <w:bottom w:val="single" w:color="C9CED6" w:sz="4"/>
              <w:right w:val="single" w:color="C9CED6" w:sz="4"/>
            </w:tcBorders>
            <w:tcMar>
              <w:top w:type="dxa" w:w="60"/>
              <w:left w:type="dxa" w:w="90"/>
              <w:bottom w:type="dxa" w:w="60"/>
              <w:right w:type="dxa" w:w="90"/>
            </w:tcMar>
            <w:vAlign w:val="top"/>
          </w:tcPr>
          <w:p>
            <w:pPr>
              <w:spacing w:after="30" w:line="250"/>
            </w:pPr>
            <w:r>
              <w:rPr>
                <w:rFonts w:ascii="Arial" w:cs="Arial" w:eastAsia="Arial" w:hAnsi="Arial"/>
                <w:sz w:val="18"/>
                <w:szCs w:val="18"/>
              </w:rPr>
              <w:t xml:space="preserve">-</w:t>
            </w:r>
          </w:p>
        </w:tc>
        <w:tc>
          <w:tcPr>
            <w:tcW w:type="dxa" w:w="1000"/>
            <w:tcBorders>
              <w:top w:val="single" w:color="C9CED6" w:sz="4"/>
              <w:left w:val="single" w:color="C9CED6" w:sz="4"/>
              <w:bottom w:val="single" w:color="C9CED6" w:sz="4"/>
              <w:right w:val="single" w:color="C9CED6" w:sz="4"/>
            </w:tcBorders>
            <w:tcMar>
              <w:top w:type="dxa" w:w="60"/>
              <w:left w:type="dxa" w:w="90"/>
              <w:bottom w:type="dxa" w:w="60"/>
              <w:right w:type="dxa" w:w="90"/>
            </w:tcMar>
            <w:vAlign w:val="top"/>
          </w:tcPr>
          <w:p>
            <w:pPr>
              <w:spacing w:after="30" w:line="250"/>
            </w:pPr>
            <w:r>
              <w:rPr>
                <w:rFonts w:ascii="Arial" w:cs="Arial" w:eastAsia="Arial" w:hAnsi="Arial"/>
                <w:sz w:val="18"/>
                <w:szCs w:val="18"/>
              </w:rPr>
              <w:t xml:space="preserve">-</w:t>
            </w:r>
          </w:p>
        </w:tc>
        <w:tc>
          <w:tcPr>
            <w:tcW w:type="dxa" w:w="1400"/>
            <w:tcBorders>
              <w:top w:val="single" w:color="C9CED6" w:sz="4"/>
              <w:left w:val="single" w:color="C9CED6" w:sz="4"/>
              <w:bottom w:val="single" w:color="C9CED6" w:sz="4"/>
              <w:right w:val="single" w:color="C9CED6" w:sz="4"/>
            </w:tcBorders>
            <w:tcMar>
              <w:top w:type="dxa" w:w="60"/>
              <w:left w:type="dxa" w:w="90"/>
              <w:bottom w:type="dxa" w:w="60"/>
              <w:right w:type="dxa" w:w="90"/>
            </w:tcMar>
            <w:vAlign w:val="top"/>
          </w:tcPr>
          <w:p>
            <w:pPr>
              <w:spacing w:after="30" w:line="250"/>
            </w:pPr>
            <w:r>
              <w:rPr>
                <w:rFonts w:ascii="Arial" w:cs="Arial" w:eastAsia="Arial" w:hAnsi="Arial"/>
                <w:sz w:val="18"/>
                <w:szCs w:val="18"/>
              </w:rPr>
              <w:t xml:space="preserve">-</w:t>
            </w:r>
          </w:p>
        </w:tc>
        <w:tc>
          <w:tcPr>
            <w:tcW w:type="dxa" w:w="1300"/>
            <w:tcBorders>
              <w:top w:val="single" w:color="C9CED6" w:sz="4"/>
              <w:left w:val="single" w:color="C9CED6" w:sz="4"/>
              <w:bottom w:val="single" w:color="C9CED6" w:sz="4"/>
              <w:right w:val="single" w:color="C9CED6" w:sz="4"/>
            </w:tcBorders>
            <w:tcMar>
              <w:top w:type="dxa" w:w="60"/>
              <w:left w:type="dxa" w:w="90"/>
              <w:bottom w:type="dxa" w:w="60"/>
              <w:right w:type="dxa" w:w="90"/>
            </w:tcMar>
            <w:vAlign w:val="top"/>
          </w:tcPr>
          <w:p>
            <w:pPr>
              <w:spacing w:after="30" w:line="250"/>
            </w:pPr>
            <w:r>
              <w:rPr>
                <w:rFonts w:ascii="Arial" w:cs="Arial" w:eastAsia="Arial" w:hAnsi="Arial"/>
                <w:sz w:val="18"/>
                <w:szCs w:val="18"/>
              </w:rPr>
              <w:t xml:space="preserve">-</w:t>
            </w:r>
          </w:p>
        </w:tc>
      </w:tr>
      <w:tr>
        <w:trPr>
          <w:cantSplit/>
        </w:trPr>
        <w:tc>
          <w:tcPr>
            <w:tcW w:type="dxa" w:w="1300"/>
            <w:tcBorders>
              <w:top w:val="single" w:color="C9CED6" w:sz="4"/>
              <w:left w:val="single" w:color="C9CED6" w:sz="4"/>
              <w:bottom w:val="single" w:color="C9CED6" w:sz="4"/>
              <w:right w:val="single" w:color="C9CED6" w:sz="4"/>
            </w:tcBorders>
            <w:shd w:fill="F5F7FA" w:color="auto" w:val="clear"/>
            <w:tcMar>
              <w:top w:type="dxa" w:w="60"/>
              <w:left w:type="dxa" w:w="90"/>
              <w:bottom w:type="dxa" w:w="60"/>
              <w:right w:type="dxa" w:w="90"/>
            </w:tcMar>
            <w:vAlign w:val="top"/>
          </w:tcPr>
          <w:p>
            <w:pPr>
              <w:spacing w:after="30" w:line="250"/>
            </w:pPr>
            <w:r>
              <w:rPr>
                <w:rFonts w:ascii="Arial" w:cs="Arial" w:eastAsia="Arial" w:hAnsi="Arial"/>
                <w:sz w:val="18"/>
                <w:szCs w:val="18"/>
              </w:rPr>
              <w:t xml:space="preserve">A3</w:t>
            </w:r>
          </w:p>
        </w:tc>
        <w:tc>
          <w:tcPr>
            <w:tcW w:type="dxa" w:w="2326"/>
            <w:tcBorders>
              <w:top w:val="single" w:color="C9CED6" w:sz="4"/>
              <w:left w:val="single" w:color="C9CED6" w:sz="4"/>
              <w:bottom w:val="single" w:color="C9CED6" w:sz="4"/>
              <w:right w:val="single" w:color="C9CED6" w:sz="4"/>
            </w:tcBorders>
            <w:shd w:fill="F5F7FA" w:color="auto" w:val="clear"/>
            <w:tcMar>
              <w:top w:type="dxa" w:w="60"/>
              <w:left w:type="dxa" w:w="90"/>
              <w:bottom w:type="dxa" w:w="60"/>
              <w:right w:type="dxa" w:w="90"/>
            </w:tcMar>
            <w:vAlign w:val="top"/>
          </w:tcPr>
          <w:p>
            <w:pPr>
              <w:spacing w:after="30" w:line="250"/>
            </w:pPr>
            <w:r>
              <w:rPr>
                <w:rFonts w:ascii="Arial" w:cs="Arial" w:eastAsia="Arial" w:hAnsi="Arial"/>
                <w:sz w:val="18"/>
                <w:szCs w:val="18"/>
              </w:rPr>
              <w:t xml:space="preserve">Single-agent agentic RAG (the strongest setting in [1])</w:t>
            </w:r>
          </w:p>
        </w:tc>
        <w:tc>
          <w:tcPr>
            <w:tcW w:type="dxa" w:w="800"/>
            <w:tcBorders>
              <w:top w:val="single" w:color="C9CED6" w:sz="4"/>
              <w:left w:val="single" w:color="C9CED6" w:sz="4"/>
              <w:bottom w:val="single" w:color="C9CED6" w:sz="4"/>
              <w:right w:val="single" w:color="C9CED6" w:sz="4"/>
            </w:tcBorders>
            <w:shd w:fill="F5F7FA" w:color="auto" w:val="clear"/>
            <w:tcMar>
              <w:top w:type="dxa" w:w="60"/>
              <w:left w:type="dxa" w:w="90"/>
              <w:bottom w:type="dxa" w:w="60"/>
              <w:right w:type="dxa" w:w="90"/>
            </w:tcMar>
            <w:vAlign w:val="top"/>
          </w:tcPr>
          <w:p>
            <w:pPr>
              <w:spacing w:after="30" w:line="250"/>
            </w:pPr>
            <w:r>
              <w:rPr>
                <w:rFonts w:ascii="Arial" w:cs="Arial" w:eastAsia="Arial" w:hAnsi="Arial"/>
                <w:sz w:val="18"/>
                <w:szCs w:val="18"/>
              </w:rPr>
              <w:t xml:space="preserve">Yes</w:t>
            </w:r>
          </w:p>
        </w:tc>
        <w:tc>
          <w:tcPr>
            <w:tcW w:type="dxa" w:w="900"/>
            <w:tcBorders>
              <w:top w:val="single" w:color="C9CED6" w:sz="4"/>
              <w:left w:val="single" w:color="C9CED6" w:sz="4"/>
              <w:bottom w:val="single" w:color="C9CED6" w:sz="4"/>
              <w:right w:val="single" w:color="C9CED6" w:sz="4"/>
            </w:tcBorders>
            <w:shd w:fill="F5F7FA" w:color="auto" w:val="clear"/>
            <w:tcMar>
              <w:top w:type="dxa" w:w="60"/>
              <w:left w:type="dxa" w:w="90"/>
              <w:bottom w:type="dxa" w:w="60"/>
              <w:right w:type="dxa" w:w="90"/>
            </w:tcMar>
            <w:vAlign w:val="top"/>
          </w:tcPr>
          <w:p>
            <w:pPr>
              <w:spacing w:after="30" w:line="250"/>
            </w:pPr>
            <w:r>
              <w:rPr>
                <w:rFonts w:ascii="Arial" w:cs="Arial" w:eastAsia="Arial" w:hAnsi="Arial"/>
                <w:sz w:val="18"/>
                <w:szCs w:val="18"/>
              </w:rPr>
              <w:t xml:space="preserve">Yes</w:t>
            </w:r>
          </w:p>
        </w:tc>
        <w:tc>
          <w:tcPr>
            <w:tcW w:type="dxa" w:w="1000"/>
            <w:tcBorders>
              <w:top w:val="single" w:color="C9CED6" w:sz="4"/>
              <w:left w:val="single" w:color="C9CED6" w:sz="4"/>
              <w:bottom w:val="single" w:color="C9CED6" w:sz="4"/>
              <w:right w:val="single" w:color="C9CED6" w:sz="4"/>
            </w:tcBorders>
            <w:shd w:fill="F5F7FA" w:color="auto" w:val="clear"/>
            <w:tcMar>
              <w:top w:type="dxa" w:w="60"/>
              <w:left w:type="dxa" w:w="90"/>
              <w:bottom w:type="dxa" w:w="60"/>
              <w:right w:type="dxa" w:w="90"/>
            </w:tcMar>
            <w:vAlign w:val="top"/>
          </w:tcPr>
          <w:p>
            <w:pPr>
              <w:spacing w:after="30" w:line="250"/>
            </w:pPr>
            <w:r>
              <w:rPr>
                <w:rFonts w:ascii="Arial" w:cs="Arial" w:eastAsia="Arial" w:hAnsi="Arial"/>
                <w:sz w:val="18"/>
                <w:szCs w:val="18"/>
              </w:rPr>
              <w:t xml:space="preserve">-</w:t>
            </w:r>
          </w:p>
        </w:tc>
        <w:tc>
          <w:tcPr>
            <w:tcW w:type="dxa" w:w="1400"/>
            <w:tcBorders>
              <w:top w:val="single" w:color="C9CED6" w:sz="4"/>
              <w:left w:val="single" w:color="C9CED6" w:sz="4"/>
              <w:bottom w:val="single" w:color="C9CED6" w:sz="4"/>
              <w:right w:val="single" w:color="C9CED6" w:sz="4"/>
            </w:tcBorders>
            <w:shd w:fill="F5F7FA" w:color="auto" w:val="clear"/>
            <w:tcMar>
              <w:top w:type="dxa" w:w="60"/>
              <w:left w:type="dxa" w:w="90"/>
              <w:bottom w:type="dxa" w:w="60"/>
              <w:right w:type="dxa" w:w="90"/>
            </w:tcMar>
            <w:vAlign w:val="top"/>
          </w:tcPr>
          <w:p>
            <w:pPr>
              <w:spacing w:after="30" w:line="250"/>
            </w:pPr>
            <w:r>
              <w:rPr>
                <w:rFonts w:ascii="Arial" w:cs="Arial" w:eastAsia="Arial" w:hAnsi="Arial"/>
                <w:sz w:val="18"/>
                <w:szCs w:val="18"/>
              </w:rPr>
              <w:t xml:space="preserve">-</w:t>
            </w:r>
          </w:p>
        </w:tc>
        <w:tc>
          <w:tcPr>
            <w:tcW w:type="dxa" w:w="1300"/>
            <w:tcBorders>
              <w:top w:val="single" w:color="C9CED6" w:sz="4"/>
              <w:left w:val="single" w:color="C9CED6" w:sz="4"/>
              <w:bottom w:val="single" w:color="C9CED6" w:sz="4"/>
              <w:right w:val="single" w:color="C9CED6" w:sz="4"/>
            </w:tcBorders>
            <w:shd w:fill="F5F7FA" w:color="auto" w:val="clear"/>
            <w:tcMar>
              <w:top w:type="dxa" w:w="60"/>
              <w:left w:type="dxa" w:w="90"/>
              <w:bottom w:type="dxa" w:w="60"/>
              <w:right w:type="dxa" w:w="90"/>
            </w:tcMar>
            <w:vAlign w:val="top"/>
          </w:tcPr>
          <w:p>
            <w:pPr>
              <w:spacing w:after="30" w:line="250"/>
            </w:pPr>
            <w:r>
              <w:rPr>
                <w:rFonts w:ascii="Arial" w:cs="Arial" w:eastAsia="Arial" w:hAnsi="Arial"/>
                <w:sz w:val="18"/>
                <w:szCs w:val="18"/>
              </w:rPr>
              <w:t xml:space="preserve">-</w:t>
            </w:r>
          </w:p>
        </w:tc>
      </w:tr>
      <w:tr>
        <w:trPr>
          <w:cantSplit/>
        </w:trPr>
        <w:tc>
          <w:tcPr>
            <w:tcW w:type="dxa" w:w="1300"/>
            <w:tcBorders>
              <w:top w:val="single" w:color="C9CED6" w:sz="4"/>
              <w:left w:val="single" w:color="C9CED6" w:sz="4"/>
              <w:bottom w:val="single" w:color="C9CED6" w:sz="4"/>
              <w:right w:val="single" w:color="C9CED6" w:sz="4"/>
            </w:tcBorders>
            <w:tcMar>
              <w:top w:type="dxa" w:w="60"/>
              <w:left w:type="dxa" w:w="90"/>
              <w:bottom w:type="dxa" w:w="60"/>
              <w:right w:type="dxa" w:w="90"/>
            </w:tcMar>
            <w:vAlign w:val="top"/>
          </w:tcPr>
          <w:p>
            <w:pPr>
              <w:spacing w:after="30" w:line="250"/>
            </w:pPr>
            <w:r>
              <w:rPr>
                <w:rFonts w:ascii="Arial" w:cs="Arial" w:eastAsia="Arial" w:hAnsi="Arial"/>
                <w:sz w:val="18"/>
                <w:szCs w:val="18"/>
              </w:rPr>
              <w:t xml:space="preserve">A4</w:t>
            </w:r>
          </w:p>
        </w:tc>
        <w:tc>
          <w:tcPr>
            <w:tcW w:type="dxa" w:w="2326"/>
            <w:tcBorders>
              <w:top w:val="single" w:color="C9CED6" w:sz="4"/>
              <w:left w:val="single" w:color="C9CED6" w:sz="4"/>
              <w:bottom w:val="single" w:color="C9CED6" w:sz="4"/>
              <w:right w:val="single" w:color="C9CED6" w:sz="4"/>
            </w:tcBorders>
            <w:tcMar>
              <w:top w:type="dxa" w:w="60"/>
              <w:left w:type="dxa" w:w="90"/>
              <w:bottom w:type="dxa" w:w="60"/>
              <w:right w:type="dxa" w:w="90"/>
            </w:tcMar>
            <w:vAlign w:val="top"/>
          </w:tcPr>
          <w:p>
            <w:pPr>
              <w:spacing w:after="30" w:line="250"/>
            </w:pPr>
            <w:r>
              <w:rPr>
                <w:rFonts w:ascii="Arial" w:cs="Arial" w:eastAsia="Arial" w:hAnsi="Arial"/>
                <w:sz w:val="18"/>
                <w:szCs w:val="18"/>
              </w:rPr>
              <w:t xml:space="preserve">A3 + LLM-only reflection (as in [1])</w:t>
            </w:r>
          </w:p>
        </w:tc>
        <w:tc>
          <w:tcPr>
            <w:tcW w:type="dxa" w:w="800"/>
            <w:tcBorders>
              <w:top w:val="single" w:color="C9CED6" w:sz="4"/>
              <w:left w:val="single" w:color="C9CED6" w:sz="4"/>
              <w:bottom w:val="single" w:color="C9CED6" w:sz="4"/>
              <w:right w:val="single" w:color="C9CED6" w:sz="4"/>
            </w:tcBorders>
            <w:tcMar>
              <w:top w:type="dxa" w:w="60"/>
              <w:left w:type="dxa" w:w="90"/>
              <w:bottom w:type="dxa" w:w="60"/>
              <w:right w:type="dxa" w:w="90"/>
            </w:tcMar>
            <w:vAlign w:val="top"/>
          </w:tcPr>
          <w:p>
            <w:pPr>
              <w:spacing w:after="30" w:line="250"/>
            </w:pPr>
            <w:r>
              <w:rPr>
                <w:rFonts w:ascii="Arial" w:cs="Arial" w:eastAsia="Arial" w:hAnsi="Arial"/>
                <w:sz w:val="18"/>
                <w:szCs w:val="18"/>
              </w:rPr>
              <w:t xml:space="preserve">Yes</w:t>
            </w:r>
          </w:p>
        </w:tc>
        <w:tc>
          <w:tcPr>
            <w:tcW w:type="dxa" w:w="900"/>
            <w:tcBorders>
              <w:top w:val="single" w:color="C9CED6" w:sz="4"/>
              <w:left w:val="single" w:color="C9CED6" w:sz="4"/>
              <w:bottom w:val="single" w:color="C9CED6" w:sz="4"/>
              <w:right w:val="single" w:color="C9CED6" w:sz="4"/>
            </w:tcBorders>
            <w:tcMar>
              <w:top w:type="dxa" w:w="60"/>
              <w:left w:type="dxa" w:w="90"/>
              <w:bottom w:type="dxa" w:w="60"/>
              <w:right w:type="dxa" w:w="90"/>
            </w:tcMar>
            <w:vAlign w:val="top"/>
          </w:tcPr>
          <w:p>
            <w:pPr>
              <w:spacing w:after="30" w:line="250"/>
            </w:pPr>
            <w:r>
              <w:rPr>
                <w:rFonts w:ascii="Arial" w:cs="Arial" w:eastAsia="Arial" w:hAnsi="Arial"/>
                <w:sz w:val="18"/>
                <w:szCs w:val="18"/>
              </w:rPr>
              <w:t xml:space="preserve">Yes</w:t>
            </w:r>
          </w:p>
        </w:tc>
        <w:tc>
          <w:tcPr>
            <w:tcW w:type="dxa" w:w="1000"/>
            <w:tcBorders>
              <w:top w:val="single" w:color="C9CED6" w:sz="4"/>
              <w:left w:val="single" w:color="C9CED6" w:sz="4"/>
              <w:bottom w:val="single" w:color="C9CED6" w:sz="4"/>
              <w:right w:val="single" w:color="C9CED6" w:sz="4"/>
            </w:tcBorders>
            <w:tcMar>
              <w:top w:type="dxa" w:w="60"/>
              <w:left w:type="dxa" w:w="90"/>
              <w:bottom w:type="dxa" w:w="60"/>
              <w:right w:type="dxa" w:w="90"/>
            </w:tcMar>
            <w:vAlign w:val="top"/>
          </w:tcPr>
          <w:p>
            <w:pPr>
              <w:spacing w:after="30" w:line="250"/>
            </w:pPr>
            <w:r>
              <w:rPr>
                <w:rFonts w:ascii="Arial" w:cs="Arial" w:eastAsia="Arial" w:hAnsi="Arial"/>
                <w:sz w:val="18"/>
                <w:szCs w:val="18"/>
              </w:rPr>
              <w:t xml:space="preserve">Yes</w:t>
            </w:r>
          </w:p>
        </w:tc>
        <w:tc>
          <w:tcPr>
            <w:tcW w:type="dxa" w:w="1400"/>
            <w:tcBorders>
              <w:top w:val="single" w:color="C9CED6" w:sz="4"/>
              <w:left w:val="single" w:color="C9CED6" w:sz="4"/>
              <w:bottom w:val="single" w:color="C9CED6" w:sz="4"/>
              <w:right w:val="single" w:color="C9CED6" w:sz="4"/>
            </w:tcBorders>
            <w:tcMar>
              <w:top w:type="dxa" w:w="60"/>
              <w:left w:type="dxa" w:w="90"/>
              <w:bottom w:type="dxa" w:w="60"/>
              <w:right w:type="dxa" w:w="90"/>
            </w:tcMar>
            <w:vAlign w:val="top"/>
          </w:tcPr>
          <w:p>
            <w:pPr>
              <w:spacing w:after="30" w:line="250"/>
            </w:pPr>
            <w:r>
              <w:rPr>
                <w:rFonts w:ascii="Arial" w:cs="Arial" w:eastAsia="Arial" w:hAnsi="Arial"/>
                <w:sz w:val="18"/>
                <w:szCs w:val="18"/>
              </w:rPr>
              <w:t xml:space="preserve">-</w:t>
            </w:r>
          </w:p>
        </w:tc>
        <w:tc>
          <w:tcPr>
            <w:tcW w:type="dxa" w:w="1300"/>
            <w:tcBorders>
              <w:top w:val="single" w:color="C9CED6" w:sz="4"/>
              <w:left w:val="single" w:color="C9CED6" w:sz="4"/>
              <w:bottom w:val="single" w:color="C9CED6" w:sz="4"/>
              <w:right w:val="single" w:color="C9CED6" w:sz="4"/>
            </w:tcBorders>
            <w:tcMar>
              <w:top w:type="dxa" w:w="60"/>
              <w:left w:type="dxa" w:w="90"/>
              <w:bottom w:type="dxa" w:w="60"/>
              <w:right w:type="dxa" w:w="90"/>
            </w:tcMar>
            <w:vAlign w:val="top"/>
          </w:tcPr>
          <w:p>
            <w:pPr>
              <w:spacing w:after="30" w:line="250"/>
            </w:pPr>
            <w:r>
              <w:rPr>
                <w:rFonts w:ascii="Arial" w:cs="Arial" w:eastAsia="Arial" w:hAnsi="Arial"/>
                <w:sz w:val="18"/>
                <w:szCs w:val="18"/>
              </w:rPr>
              <w:t xml:space="preserve">-</w:t>
            </w:r>
          </w:p>
        </w:tc>
      </w:tr>
      <w:tr>
        <w:trPr>
          <w:cantSplit/>
        </w:trPr>
        <w:tc>
          <w:tcPr>
            <w:tcW w:type="dxa" w:w="1300"/>
            <w:tcBorders>
              <w:top w:val="single" w:color="C9CED6" w:sz="4"/>
              <w:left w:val="single" w:color="C9CED6" w:sz="4"/>
              <w:bottom w:val="single" w:color="C9CED6" w:sz="4"/>
              <w:right w:val="single" w:color="C9CED6" w:sz="4"/>
            </w:tcBorders>
            <w:shd w:fill="F5F7FA" w:color="auto" w:val="clear"/>
            <w:tcMar>
              <w:top w:type="dxa" w:w="60"/>
              <w:left w:type="dxa" w:w="90"/>
              <w:bottom w:type="dxa" w:w="60"/>
              <w:right w:type="dxa" w:w="90"/>
            </w:tcMar>
            <w:vAlign w:val="top"/>
          </w:tcPr>
          <w:p>
            <w:pPr>
              <w:spacing w:after="30" w:line="250"/>
            </w:pPr>
            <w:r>
              <w:rPr>
                <w:rFonts w:ascii="Arial" w:cs="Arial" w:eastAsia="Arial" w:hAnsi="Arial"/>
                <w:sz w:val="18"/>
                <w:szCs w:val="18"/>
              </w:rPr>
              <w:t xml:space="preserve">A5</w:t>
            </w:r>
          </w:p>
        </w:tc>
        <w:tc>
          <w:tcPr>
            <w:tcW w:type="dxa" w:w="2326"/>
            <w:tcBorders>
              <w:top w:val="single" w:color="C9CED6" w:sz="4"/>
              <w:left w:val="single" w:color="C9CED6" w:sz="4"/>
              <w:bottom w:val="single" w:color="C9CED6" w:sz="4"/>
              <w:right w:val="single" w:color="C9CED6" w:sz="4"/>
            </w:tcBorders>
            <w:shd w:fill="F5F7FA" w:color="auto" w:val="clear"/>
            <w:tcMar>
              <w:top w:type="dxa" w:w="60"/>
              <w:left w:type="dxa" w:w="90"/>
              <w:bottom w:type="dxa" w:w="60"/>
              <w:right w:type="dxa" w:w="90"/>
            </w:tcMar>
            <w:vAlign w:val="top"/>
          </w:tcPr>
          <w:p>
            <w:pPr>
              <w:spacing w:after="30" w:line="250"/>
            </w:pPr>
            <w:r>
              <w:rPr>
                <w:rFonts w:ascii="Arial" w:cs="Arial" w:eastAsia="Arial" w:hAnsi="Arial"/>
                <w:sz w:val="18"/>
                <w:szCs w:val="18"/>
              </w:rPr>
              <w:t xml:space="preserve">A3 + verifier-grounded reflection (proposed)</w:t>
            </w:r>
          </w:p>
        </w:tc>
        <w:tc>
          <w:tcPr>
            <w:tcW w:type="dxa" w:w="800"/>
            <w:tcBorders>
              <w:top w:val="single" w:color="C9CED6" w:sz="4"/>
              <w:left w:val="single" w:color="C9CED6" w:sz="4"/>
              <w:bottom w:val="single" w:color="C9CED6" w:sz="4"/>
              <w:right w:val="single" w:color="C9CED6" w:sz="4"/>
            </w:tcBorders>
            <w:shd w:fill="F5F7FA" w:color="auto" w:val="clear"/>
            <w:tcMar>
              <w:top w:type="dxa" w:w="60"/>
              <w:left w:type="dxa" w:w="90"/>
              <w:bottom w:type="dxa" w:w="60"/>
              <w:right w:type="dxa" w:w="90"/>
            </w:tcMar>
            <w:vAlign w:val="top"/>
          </w:tcPr>
          <w:p>
            <w:pPr>
              <w:spacing w:after="30" w:line="250"/>
            </w:pPr>
            <w:r>
              <w:rPr>
                <w:rFonts w:ascii="Arial" w:cs="Arial" w:eastAsia="Arial" w:hAnsi="Arial"/>
                <w:sz w:val="18"/>
                <w:szCs w:val="18"/>
              </w:rPr>
              <w:t xml:space="preserve">Yes</w:t>
            </w:r>
          </w:p>
        </w:tc>
        <w:tc>
          <w:tcPr>
            <w:tcW w:type="dxa" w:w="900"/>
            <w:tcBorders>
              <w:top w:val="single" w:color="C9CED6" w:sz="4"/>
              <w:left w:val="single" w:color="C9CED6" w:sz="4"/>
              <w:bottom w:val="single" w:color="C9CED6" w:sz="4"/>
              <w:right w:val="single" w:color="C9CED6" w:sz="4"/>
            </w:tcBorders>
            <w:shd w:fill="F5F7FA" w:color="auto" w:val="clear"/>
            <w:tcMar>
              <w:top w:type="dxa" w:w="60"/>
              <w:left w:type="dxa" w:w="90"/>
              <w:bottom w:type="dxa" w:w="60"/>
              <w:right w:type="dxa" w:w="90"/>
            </w:tcMar>
            <w:vAlign w:val="top"/>
          </w:tcPr>
          <w:p>
            <w:pPr>
              <w:spacing w:after="30" w:line="250"/>
            </w:pPr>
            <w:r>
              <w:rPr>
                <w:rFonts w:ascii="Arial" w:cs="Arial" w:eastAsia="Arial" w:hAnsi="Arial"/>
                <w:sz w:val="18"/>
                <w:szCs w:val="18"/>
              </w:rPr>
              <w:t xml:space="preserve">Yes</w:t>
            </w:r>
          </w:p>
        </w:tc>
        <w:tc>
          <w:tcPr>
            <w:tcW w:type="dxa" w:w="1000"/>
            <w:tcBorders>
              <w:top w:val="single" w:color="C9CED6" w:sz="4"/>
              <w:left w:val="single" w:color="C9CED6" w:sz="4"/>
              <w:bottom w:val="single" w:color="C9CED6" w:sz="4"/>
              <w:right w:val="single" w:color="C9CED6" w:sz="4"/>
            </w:tcBorders>
            <w:shd w:fill="F5F7FA" w:color="auto" w:val="clear"/>
            <w:tcMar>
              <w:top w:type="dxa" w:w="60"/>
              <w:left w:type="dxa" w:w="90"/>
              <w:bottom w:type="dxa" w:w="60"/>
              <w:right w:type="dxa" w:w="90"/>
            </w:tcMar>
            <w:vAlign w:val="top"/>
          </w:tcPr>
          <w:p>
            <w:pPr>
              <w:spacing w:after="30" w:line="250"/>
            </w:pPr>
            <w:r>
              <w:rPr>
                <w:rFonts w:ascii="Arial" w:cs="Arial" w:eastAsia="Arial" w:hAnsi="Arial"/>
                <w:sz w:val="18"/>
                <w:szCs w:val="18"/>
              </w:rPr>
              <w:t xml:space="preserve">-</w:t>
            </w:r>
          </w:p>
        </w:tc>
        <w:tc>
          <w:tcPr>
            <w:tcW w:type="dxa" w:w="1400"/>
            <w:tcBorders>
              <w:top w:val="single" w:color="C9CED6" w:sz="4"/>
              <w:left w:val="single" w:color="C9CED6" w:sz="4"/>
              <w:bottom w:val="single" w:color="C9CED6" w:sz="4"/>
              <w:right w:val="single" w:color="C9CED6" w:sz="4"/>
            </w:tcBorders>
            <w:shd w:fill="F5F7FA" w:color="auto" w:val="clear"/>
            <w:tcMar>
              <w:top w:type="dxa" w:w="60"/>
              <w:left w:type="dxa" w:w="90"/>
              <w:bottom w:type="dxa" w:w="60"/>
              <w:right w:type="dxa" w:w="90"/>
            </w:tcMar>
            <w:vAlign w:val="top"/>
          </w:tcPr>
          <w:p>
            <w:pPr>
              <w:spacing w:after="30" w:line="250"/>
            </w:pPr>
            <w:r>
              <w:rPr>
                <w:rFonts w:ascii="Arial" w:cs="Arial" w:eastAsia="Arial" w:hAnsi="Arial"/>
                <w:sz w:val="18"/>
                <w:szCs w:val="18"/>
              </w:rPr>
              <w:t xml:space="preserve">Yes</w:t>
            </w:r>
          </w:p>
        </w:tc>
        <w:tc>
          <w:tcPr>
            <w:tcW w:type="dxa" w:w="1300"/>
            <w:tcBorders>
              <w:top w:val="single" w:color="C9CED6" w:sz="4"/>
              <w:left w:val="single" w:color="C9CED6" w:sz="4"/>
              <w:bottom w:val="single" w:color="C9CED6" w:sz="4"/>
              <w:right w:val="single" w:color="C9CED6" w:sz="4"/>
            </w:tcBorders>
            <w:shd w:fill="F5F7FA" w:color="auto" w:val="clear"/>
            <w:tcMar>
              <w:top w:type="dxa" w:w="60"/>
              <w:left w:type="dxa" w:w="90"/>
              <w:bottom w:type="dxa" w:w="60"/>
              <w:right w:type="dxa" w:w="90"/>
            </w:tcMar>
            <w:vAlign w:val="top"/>
          </w:tcPr>
          <w:p>
            <w:pPr>
              <w:spacing w:after="30" w:line="250"/>
            </w:pPr>
            <w:r>
              <w:rPr>
                <w:rFonts w:ascii="Arial" w:cs="Arial" w:eastAsia="Arial" w:hAnsi="Arial"/>
                <w:sz w:val="18"/>
                <w:szCs w:val="18"/>
              </w:rPr>
              <w:t xml:space="preserve">Yes</w:t>
            </w:r>
          </w:p>
        </w:tc>
      </w:tr>
      <w:tr>
        <w:trPr>
          <w:cantSplit/>
        </w:trPr>
        <w:tc>
          <w:tcPr>
            <w:tcW w:type="dxa" w:w="1300"/>
            <w:tcBorders>
              <w:top w:val="single" w:color="C9CED6" w:sz="4"/>
              <w:left w:val="single" w:color="C9CED6" w:sz="4"/>
              <w:bottom w:val="single" w:color="C9CED6" w:sz="4"/>
              <w:right w:val="single" w:color="C9CED6" w:sz="4"/>
            </w:tcBorders>
            <w:tcMar>
              <w:top w:type="dxa" w:w="60"/>
              <w:left w:type="dxa" w:w="90"/>
              <w:bottom w:type="dxa" w:w="60"/>
              <w:right w:type="dxa" w:w="90"/>
            </w:tcMar>
            <w:vAlign w:val="top"/>
          </w:tcPr>
          <w:p>
            <w:pPr>
              <w:spacing w:after="30" w:line="250"/>
            </w:pPr>
            <w:r>
              <w:rPr>
                <w:rFonts w:ascii="Arial" w:cs="Arial" w:eastAsia="Arial" w:hAnsi="Arial"/>
                <w:sz w:val="18"/>
                <w:szCs w:val="18"/>
              </w:rPr>
              <w:t xml:space="preserve">A6</w:t>
            </w:r>
          </w:p>
        </w:tc>
        <w:tc>
          <w:tcPr>
            <w:tcW w:type="dxa" w:w="2326"/>
            <w:tcBorders>
              <w:top w:val="single" w:color="C9CED6" w:sz="4"/>
              <w:left w:val="single" w:color="C9CED6" w:sz="4"/>
              <w:bottom w:val="single" w:color="C9CED6" w:sz="4"/>
              <w:right w:val="single" w:color="C9CED6" w:sz="4"/>
            </w:tcBorders>
            <w:tcMar>
              <w:top w:type="dxa" w:w="60"/>
              <w:left w:type="dxa" w:w="90"/>
              <w:bottom w:type="dxa" w:w="60"/>
              <w:right w:type="dxa" w:w="90"/>
            </w:tcMar>
            <w:vAlign w:val="top"/>
          </w:tcPr>
          <w:p>
            <w:pPr>
              <w:spacing w:after="30" w:line="250"/>
            </w:pPr>
            <w:r>
              <w:rPr>
                <w:rFonts w:ascii="Arial" w:cs="Arial" w:eastAsia="Arial" w:hAnsi="Arial"/>
                <w:sz w:val="18"/>
                <w:szCs w:val="18"/>
              </w:rPr>
              <w:t xml:space="preserve">A3 + verifier only (ablation)</w:t>
            </w:r>
          </w:p>
        </w:tc>
        <w:tc>
          <w:tcPr>
            <w:tcW w:type="dxa" w:w="800"/>
            <w:tcBorders>
              <w:top w:val="single" w:color="C9CED6" w:sz="4"/>
              <w:left w:val="single" w:color="C9CED6" w:sz="4"/>
              <w:bottom w:val="single" w:color="C9CED6" w:sz="4"/>
              <w:right w:val="single" w:color="C9CED6" w:sz="4"/>
            </w:tcBorders>
            <w:tcMar>
              <w:top w:type="dxa" w:w="60"/>
              <w:left w:type="dxa" w:w="90"/>
              <w:bottom w:type="dxa" w:w="60"/>
              <w:right w:type="dxa" w:w="90"/>
            </w:tcMar>
            <w:vAlign w:val="top"/>
          </w:tcPr>
          <w:p>
            <w:pPr>
              <w:spacing w:after="30" w:line="250"/>
            </w:pPr>
            <w:r>
              <w:rPr>
                <w:rFonts w:ascii="Arial" w:cs="Arial" w:eastAsia="Arial" w:hAnsi="Arial"/>
                <w:sz w:val="18"/>
                <w:szCs w:val="18"/>
              </w:rPr>
              <w:t xml:space="preserve">Yes</w:t>
            </w:r>
          </w:p>
        </w:tc>
        <w:tc>
          <w:tcPr>
            <w:tcW w:type="dxa" w:w="900"/>
            <w:tcBorders>
              <w:top w:val="single" w:color="C9CED6" w:sz="4"/>
              <w:left w:val="single" w:color="C9CED6" w:sz="4"/>
              <w:bottom w:val="single" w:color="C9CED6" w:sz="4"/>
              <w:right w:val="single" w:color="C9CED6" w:sz="4"/>
            </w:tcBorders>
            <w:tcMar>
              <w:top w:type="dxa" w:w="60"/>
              <w:left w:type="dxa" w:w="90"/>
              <w:bottom w:type="dxa" w:w="60"/>
              <w:right w:type="dxa" w:w="90"/>
            </w:tcMar>
            <w:vAlign w:val="top"/>
          </w:tcPr>
          <w:p>
            <w:pPr>
              <w:spacing w:after="30" w:line="250"/>
            </w:pPr>
            <w:r>
              <w:rPr>
                <w:rFonts w:ascii="Arial" w:cs="Arial" w:eastAsia="Arial" w:hAnsi="Arial"/>
                <w:sz w:val="18"/>
                <w:szCs w:val="18"/>
              </w:rPr>
              <w:t xml:space="preserve">Yes</w:t>
            </w:r>
          </w:p>
        </w:tc>
        <w:tc>
          <w:tcPr>
            <w:tcW w:type="dxa" w:w="1000"/>
            <w:tcBorders>
              <w:top w:val="single" w:color="C9CED6" w:sz="4"/>
              <w:left w:val="single" w:color="C9CED6" w:sz="4"/>
              <w:bottom w:val="single" w:color="C9CED6" w:sz="4"/>
              <w:right w:val="single" w:color="C9CED6" w:sz="4"/>
            </w:tcBorders>
            <w:tcMar>
              <w:top w:type="dxa" w:w="60"/>
              <w:left w:type="dxa" w:w="90"/>
              <w:bottom w:type="dxa" w:w="60"/>
              <w:right w:type="dxa" w:w="90"/>
            </w:tcMar>
            <w:vAlign w:val="top"/>
          </w:tcPr>
          <w:p>
            <w:pPr>
              <w:spacing w:after="30" w:line="250"/>
            </w:pPr>
            <w:r>
              <w:rPr>
                <w:rFonts w:ascii="Arial" w:cs="Arial" w:eastAsia="Arial" w:hAnsi="Arial"/>
                <w:sz w:val="18"/>
                <w:szCs w:val="18"/>
              </w:rPr>
              <w:t xml:space="preserve">-</w:t>
            </w:r>
          </w:p>
        </w:tc>
        <w:tc>
          <w:tcPr>
            <w:tcW w:type="dxa" w:w="1400"/>
            <w:tcBorders>
              <w:top w:val="single" w:color="C9CED6" w:sz="4"/>
              <w:left w:val="single" w:color="C9CED6" w:sz="4"/>
              <w:bottom w:val="single" w:color="C9CED6" w:sz="4"/>
              <w:right w:val="single" w:color="C9CED6" w:sz="4"/>
            </w:tcBorders>
            <w:tcMar>
              <w:top w:type="dxa" w:w="60"/>
              <w:left w:type="dxa" w:w="90"/>
              <w:bottom w:type="dxa" w:w="60"/>
              <w:right w:type="dxa" w:w="90"/>
            </w:tcMar>
            <w:vAlign w:val="top"/>
          </w:tcPr>
          <w:p>
            <w:pPr>
              <w:spacing w:after="30" w:line="250"/>
            </w:pPr>
            <w:r>
              <w:rPr>
                <w:rFonts w:ascii="Arial" w:cs="Arial" w:eastAsia="Arial" w:hAnsi="Arial"/>
                <w:sz w:val="18"/>
                <w:szCs w:val="18"/>
              </w:rPr>
              <w:t xml:space="preserve">Yes</w:t>
            </w:r>
          </w:p>
        </w:tc>
        <w:tc>
          <w:tcPr>
            <w:tcW w:type="dxa" w:w="1300"/>
            <w:tcBorders>
              <w:top w:val="single" w:color="C9CED6" w:sz="4"/>
              <w:left w:val="single" w:color="C9CED6" w:sz="4"/>
              <w:bottom w:val="single" w:color="C9CED6" w:sz="4"/>
              <w:right w:val="single" w:color="C9CED6" w:sz="4"/>
            </w:tcBorders>
            <w:tcMar>
              <w:top w:type="dxa" w:w="60"/>
              <w:left w:type="dxa" w:w="90"/>
              <w:bottom w:type="dxa" w:w="60"/>
              <w:right w:type="dxa" w:w="90"/>
            </w:tcMar>
            <w:vAlign w:val="top"/>
          </w:tcPr>
          <w:p>
            <w:pPr>
              <w:spacing w:after="30" w:line="250"/>
            </w:pPr>
            <w:r>
              <w:rPr>
                <w:rFonts w:ascii="Arial" w:cs="Arial" w:eastAsia="Arial" w:hAnsi="Arial"/>
                <w:sz w:val="18"/>
                <w:szCs w:val="18"/>
              </w:rPr>
              <w:t xml:space="preserve">-</w:t>
            </w:r>
          </w:p>
        </w:tc>
      </w:tr>
    </w:tbl>
    <w:p>
      <w:pPr>
        <w:spacing w:after="100"/>
      </w:pPr>
    </w:p>
    <w:p>
      <w:pPr>
        <w:pStyle w:val="Heading2"/>
        <w:keepNext/>
        <w:spacing w:after="90" w:before="220"/>
      </w:pPr>
      <w:r>
        <w:rPr>
          <w:rFonts w:ascii="Arial" w:cs="Arial" w:eastAsia="Arial" w:hAnsi="Arial"/>
          <w:b/>
          <w:bCs/>
          <w:color w:val="1F3A5F"/>
          <w:sz w:val="25"/>
          <w:szCs w:val="25"/>
        </w:rPr>
        <w:t xml:space="preserve">5.8 Evaluation metrics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626"/>
      </w:tblGrid>
      <w:tr>
        <w:trPr>
          <w:cantSplit/>
          <w:tblHeader/>
        </w:trPr>
        <w:tc>
          <w:tcPr>
            <w:tcW w:type="dxa" w:w="2400"/>
            <w:tcBorders>
              <w:top w:val="single" w:color="C9CED6" w:sz="4"/>
              <w:left w:val="single" w:color="C9CED6" w:sz="4"/>
              <w:bottom w:val="single" w:color="C9CED6" w:sz="4"/>
              <w:right w:val="single" w:color="C9CED6" w:sz="4"/>
            </w:tcBorders>
            <w:shd w:fill="1F3A5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8"/>
                <w:szCs w:val="18"/>
              </w:rPr>
              <w:t xml:space="preserve">Metric</w:t>
            </w:r>
          </w:p>
        </w:tc>
        <w:tc>
          <w:tcPr>
            <w:tcW w:type="dxa" w:w="4000"/>
            <w:tcBorders>
              <w:top w:val="single" w:color="C9CED6" w:sz="4"/>
              <w:left w:val="single" w:color="C9CED6" w:sz="4"/>
              <w:bottom w:val="single" w:color="C9CED6" w:sz="4"/>
              <w:right w:val="single" w:color="C9CED6" w:sz="4"/>
            </w:tcBorders>
            <w:shd w:fill="1F3A5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8"/>
                <w:szCs w:val="18"/>
              </w:rPr>
              <w:t xml:space="preserve">Definition</w:t>
            </w:r>
          </w:p>
        </w:tc>
        <w:tc>
          <w:tcPr>
            <w:tcW w:type="dxa" w:w="2626"/>
            <w:tcBorders>
              <w:top w:val="single" w:color="C9CED6" w:sz="4"/>
              <w:left w:val="single" w:color="C9CED6" w:sz="4"/>
              <w:bottom w:val="single" w:color="C9CED6" w:sz="4"/>
              <w:right w:val="single" w:color="C9CED6" w:sz="4"/>
            </w:tcBorders>
            <w:shd w:fill="1F3A5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8"/>
                <w:szCs w:val="18"/>
              </w:rPr>
              <w:t xml:space="preserve">Why it matters</w:t>
            </w:r>
          </w:p>
        </w:tc>
      </w:tr>
      <w:tr>
        <w:trPr>
          <w:cantSplit/>
        </w:trPr>
        <w:tc>
          <w:tcPr>
            <w:tcW w:type="dxa" w:w="2400"/>
            <w:tcBorders>
              <w:top w:val="single" w:color="C9CED6" w:sz="4"/>
              <w:left w:val="single" w:color="C9CED6" w:sz="4"/>
              <w:bottom w:val="single" w:color="C9CED6" w:sz="4"/>
              <w:right w:val="single" w:color="C9CED6" w:sz="4"/>
            </w:tcBorders>
            <w:tcMar>
              <w:top w:type="dxa" w:w="60"/>
              <w:left w:type="dxa" w:w="90"/>
              <w:bottom w:type="dxa" w:w="60"/>
              <w:right w:type="dxa" w:w="90"/>
            </w:tcMar>
            <w:vAlign w:val="top"/>
          </w:tcPr>
          <w:p>
            <w:pPr>
              <w:spacing w:after="30" w:line="250"/>
            </w:pPr>
            <w:r>
              <w:rPr>
                <w:rFonts w:ascii="Arial" w:cs="Arial" w:eastAsia="Arial" w:hAnsi="Arial"/>
                <w:sz w:val="18"/>
                <w:szCs w:val="18"/>
              </w:rPr>
              <w:t xml:space="preserve">Config-level accuracy</w:t>
            </w:r>
          </w:p>
        </w:tc>
        <w:tc>
          <w:tcPr>
            <w:tcW w:type="dxa" w:w="4000"/>
            <w:tcBorders>
              <w:top w:val="single" w:color="C9CED6" w:sz="4"/>
              <w:left w:val="single" w:color="C9CED6" w:sz="4"/>
              <w:bottom w:val="single" w:color="C9CED6" w:sz="4"/>
              <w:right w:val="single" w:color="C9CED6" w:sz="4"/>
            </w:tcBorders>
            <w:tcMar>
              <w:top w:type="dxa" w:w="60"/>
              <w:left w:type="dxa" w:w="90"/>
              <w:bottom w:type="dxa" w:w="60"/>
              <w:right w:type="dxa" w:w="90"/>
            </w:tcMar>
            <w:vAlign w:val="top"/>
          </w:tcPr>
          <w:p>
            <w:pPr>
              <w:spacing w:after="30" w:line="250"/>
            </w:pPr>
            <w:r>
              <w:rPr>
                <w:rFonts w:ascii="Arial" w:cs="Arial" w:eastAsia="Arial" w:hAnsi="Arial"/>
                <w:sz w:val="18"/>
                <w:szCs w:val="18"/>
              </w:rPr>
              <w:t xml:space="preserve">Share of files classified correctly as compliant or non-compliant.</w:t>
            </w:r>
          </w:p>
        </w:tc>
        <w:tc>
          <w:tcPr>
            <w:tcW w:type="dxa" w:w="2626"/>
            <w:tcBorders>
              <w:top w:val="single" w:color="C9CED6" w:sz="4"/>
              <w:left w:val="single" w:color="C9CED6" w:sz="4"/>
              <w:bottom w:val="single" w:color="C9CED6" w:sz="4"/>
              <w:right w:val="single" w:color="C9CED6" w:sz="4"/>
            </w:tcBorders>
            <w:tcMar>
              <w:top w:type="dxa" w:w="60"/>
              <w:left w:type="dxa" w:w="90"/>
              <w:bottom w:type="dxa" w:w="60"/>
              <w:right w:type="dxa" w:w="90"/>
            </w:tcMar>
            <w:vAlign w:val="top"/>
          </w:tcPr>
          <w:p>
            <w:pPr>
              <w:spacing w:after="30" w:line="250"/>
            </w:pPr>
            <w:r>
              <w:rPr>
                <w:rFonts w:ascii="Arial" w:cs="Arial" w:eastAsia="Arial" w:hAnsi="Arial"/>
                <w:sz w:val="18"/>
                <w:szCs w:val="18"/>
              </w:rPr>
              <w:t xml:space="preserve">Comparable to [1].</w:t>
            </w:r>
          </w:p>
        </w:tc>
      </w:tr>
      <w:tr>
        <w:trPr>
          <w:cantSplit/>
        </w:trPr>
        <w:tc>
          <w:tcPr>
            <w:tcW w:type="dxa" w:w="2400"/>
            <w:tcBorders>
              <w:top w:val="single" w:color="C9CED6" w:sz="4"/>
              <w:left w:val="single" w:color="C9CED6" w:sz="4"/>
              <w:bottom w:val="single" w:color="C9CED6" w:sz="4"/>
              <w:right w:val="single" w:color="C9CED6" w:sz="4"/>
            </w:tcBorders>
            <w:shd w:fill="F5F7FA" w:color="auto" w:val="clear"/>
            <w:tcMar>
              <w:top w:type="dxa" w:w="60"/>
              <w:left w:type="dxa" w:w="90"/>
              <w:bottom w:type="dxa" w:w="60"/>
              <w:right w:type="dxa" w:w="90"/>
            </w:tcMar>
            <w:vAlign w:val="top"/>
          </w:tcPr>
          <w:p>
            <w:pPr>
              <w:spacing w:after="30" w:line="250"/>
            </w:pPr>
            <w:r>
              <w:rPr>
                <w:rFonts w:ascii="Arial" w:cs="Arial" w:eastAsia="Arial" w:hAnsi="Arial"/>
                <w:sz w:val="18"/>
                <w:szCs w:val="18"/>
              </w:rPr>
              <w:t xml:space="preserve">Violation precision, recall, F1</w:t>
            </w:r>
          </w:p>
        </w:tc>
        <w:tc>
          <w:tcPr>
            <w:tcW w:type="dxa" w:w="4000"/>
            <w:tcBorders>
              <w:top w:val="single" w:color="C9CED6" w:sz="4"/>
              <w:left w:val="single" w:color="C9CED6" w:sz="4"/>
              <w:bottom w:val="single" w:color="C9CED6" w:sz="4"/>
              <w:right w:val="single" w:color="C9CED6" w:sz="4"/>
            </w:tcBorders>
            <w:shd w:fill="F5F7FA" w:color="auto" w:val="clear"/>
            <w:tcMar>
              <w:top w:type="dxa" w:w="60"/>
              <w:left w:type="dxa" w:w="90"/>
              <w:bottom w:type="dxa" w:w="60"/>
              <w:right w:type="dxa" w:w="90"/>
            </w:tcMar>
            <w:vAlign w:val="top"/>
          </w:tcPr>
          <w:p>
            <w:pPr>
              <w:spacing w:after="30" w:line="250"/>
            </w:pPr>
            <w:r>
              <w:rPr>
                <w:rFonts w:ascii="Arial" w:cs="Arial" w:eastAsia="Arial" w:hAnsi="Arial"/>
                <w:sz w:val="18"/>
                <w:szCs w:val="18"/>
              </w:rPr>
              <w:t xml:space="preserve">Per-parameter match against labeled violations.</w:t>
            </w:r>
          </w:p>
        </w:tc>
        <w:tc>
          <w:tcPr>
            <w:tcW w:type="dxa" w:w="2626"/>
            <w:tcBorders>
              <w:top w:val="single" w:color="C9CED6" w:sz="4"/>
              <w:left w:val="single" w:color="C9CED6" w:sz="4"/>
              <w:bottom w:val="single" w:color="C9CED6" w:sz="4"/>
              <w:right w:val="single" w:color="C9CED6" w:sz="4"/>
            </w:tcBorders>
            <w:shd w:fill="F5F7FA" w:color="auto" w:val="clear"/>
            <w:tcMar>
              <w:top w:type="dxa" w:w="60"/>
              <w:left w:type="dxa" w:w="90"/>
              <w:bottom w:type="dxa" w:w="60"/>
              <w:right w:type="dxa" w:w="90"/>
            </w:tcMar>
            <w:vAlign w:val="top"/>
          </w:tcPr>
          <w:p>
            <w:pPr>
              <w:spacing w:after="30" w:line="250"/>
            </w:pPr>
            <w:r>
              <w:rPr>
                <w:rFonts w:ascii="Arial" w:cs="Arial" w:eastAsia="Arial" w:hAnsi="Arial"/>
                <w:sz w:val="18"/>
                <w:szCs w:val="18"/>
              </w:rPr>
              <w:t xml:space="preserve">Shows missed and invented findings.</w:t>
            </w:r>
          </w:p>
        </w:tc>
      </w:tr>
      <w:tr>
        <w:trPr>
          <w:cantSplit/>
        </w:trPr>
        <w:tc>
          <w:tcPr>
            <w:tcW w:type="dxa" w:w="2400"/>
            <w:tcBorders>
              <w:top w:val="single" w:color="C9CED6" w:sz="4"/>
              <w:left w:val="single" w:color="C9CED6" w:sz="4"/>
              <w:bottom w:val="single" w:color="C9CED6" w:sz="4"/>
              <w:right w:val="single" w:color="C9CED6" w:sz="4"/>
            </w:tcBorders>
            <w:tcMar>
              <w:top w:type="dxa" w:w="60"/>
              <w:left w:type="dxa" w:w="90"/>
              <w:bottom w:type="dxa" w:w="60"/>
              <w:right w:type="dxa" w:w="90"/>
            </w:tcMar>
            <w:vAlign w:val="top"/>
          </w:tcPr>
          <w:p>
            <w:pPr>
              <w:spacing w:after="30" w:line="250"/>
            </w:pPr>
            <w:r>
              <w:rPr>
                <w:rFonts w:ascii="Arial" w:cs="Arial" w:eastAsia="Arial" w:hAnsi="Arial"/>
                <w:sz w:val="18"/>
                <w:szCs w:val="18"/>
              </w:rPr>
              <w:t xml:space="preserve">False-positive rate on decoys</w:t>
            </w:r>
          </w:p>
        </w:tc>
        <w:tc>
          <w:tcPr>
            <w:tcW w:type="dxa" w:w="4000"/>
            <w:tcBorders>
              <w:top w:val="single" w:color="C9CED6" w:sz="4"/>
              <w:left w:val="single" w:color="C9CED6" w:sz="4"/>
              <w:bottom w:val="single" w:color="C9CED6" w:sz="4"/>
              <w:right w:val="single" w:color="C9CED6" w:sz="4"/>
            </w:tcBorders>
            <w:tcMar>
              <w:top w:type="dxa" w:w="60"/>
              <w:left w:type="dxa" w:w="90"/>
              <w:bottom w:type="dxa" w:w="60"/>
              <w:right w:type="dxa" w:w="90"/>
            </w:tcMar>
            <w:vAlign w:val="top"/>
          </w:tcPr>
          <w:p>
            <w:pPr>
              <w:spacing w:after="30" w:line="250"/>
            </w:pPr>
            <w:r>
              <w:rPr>
                <w:rFonts w:ascii="Arial" w:cs="Arial" w:eastAsia="Arial" w:hAnsi="Arial"/>
                <w:sz w:val="18"/>
                <w:szCs w:val="18"/>
              </w:rPr>
              <w:t xml:space="preserve">Share of decoy parameters wrongly flagged.</w:t>
            </w:r>
          </w:p>
        </w:tc>
        <w:tc>
          <w:tcPr>
            <w:tcW w:type="dxa" w:w="2626"/>
            <w:tcBorders>
              <w:top w:val="single" w:color="C9CED6" w:sz="4"/>
              <w:left w:val="single" w:color="C9CED6" w:sz="4"/>
              <w:bottom w:val="single" w:color="C9CED6" w:sz="4"/>
              <w:right w:val="single" w:color="C9CED6" w:sz="4"/>
            </w:tcBorders>
            <w:tcMar>
              <w:top w:type="dxa" w:w="60"/>
              <w:left w:type="dxa" w:w="90"/>
              <w:bottom w:type="dxa" w:w="60"/>
              <w:right w:type="dxa" w:w="90"/>
            </w:tcMar>
            <w:vAlign w:val="top"/>
          </w:tcPr>
          <w:p>
            <w:pPr>
              <w:spacing w:after="30" w:line="250"/>
            </w:pPr>
            <w:r>
              <w:rPr>
                <w:rFonts w:ascii="Arial" w:cs="Arial" w:eastAsia="Arial" w:hAnsi="Arial"/>
                <w:sz w:val="18"/>
                <w:szCs w:val="18"/>
              </w:rPr>
              <w:t xml:space="preserve">Over-flagging cost.</w:t>
            </w:r>
          </w:p>
        </w:tc>
      </w:tr>
      <w:tr>
        <w:trPr>
          <w:cantSplit/>
        </w:trPr>
        <w:tc>
          <w:tcPr>
            <w:tcW w:type="dxa" w:w="2400"/>
            <w:tcBorders>
              <w:top w:val="single" w:color="C9CED6" w:sz="4"/>
              <w:left w:val="single" w:color="C9CED6" w:sz="4"/>
              <w:bottom w:val="single" w:color="C9CED6" w:sz="4"/>
              <w:right w:val="single" w:color="C9CED6" w:sz="4"/>
            </w:tcBorders>
            <w:shd w:fill="F5F7FA" w:color="auto" w:val="clear"/>
            <w:tcMar>
              <w:top w:type="dxa" w:w="60"/>
              <w:left w:type="dxa" w:w="90"/>
              <w:bottom w:type="dxa" w:w="60"/>
              <w:right w:type="dxa" w:w="90"/>
            </w:tcMar>
            <w:vAlign w:val="top"/>
          </w:tcPr>
          <w:p>
            <w:pPr>
              <w:spacing w:after="30" w:line="250"/>
            </w:pPr>
            <w:r>
              <w:rPr>
                <w:rFonts w:ascii="Arial" w:cs="Arial" w:eastAsia="Arial" w:hAnsi="Arial"/>
                <w:sz w:val="18"/>
                <w:szCs w:val="18"/>
              </w:rPr>
              <w:t xml:space="preserve">Citation correctness</w:t>
            </w:r>
          </w:p>
        </w:tc>
        <w:tc>
          <w:tcPr>
            <w:tcW w:type="dxa" w:w="4000"/>
            <w:tcBorders>
              <w:top w:val="single" w:color="C9CED6" w:sz="4"/>
              <w:left w:val="single" w:color="C9CED6" w:sz="4"/>
              <w:bottom w:val="single" w:color="C9CED6" w:sz="4"/>
              <w:right w:val="single" w:color="C9CED6" w:sz="4"/>
            </w:tcBorders>
            <w:shd w:fill="F5F7FA" w:color="auto" w:val="clear"/>
            <w:tcMar>
              <w:top w:type="dxa" w:w="60"/>
              <w:left w:type="dxa" w:w="90"/>
              <w:bottom w:type="dxa" w:w="60"/>
              <w:right w:type="dxa" w:w="90"/>
            </w:tcMar>
            <w:vAlign w:val="top"/>
          </w:tcPr>
          <w:p>
            <w:pPr>
              <w:spacing w:after="30" w:line="250"/>
            </w:pPr>
            <w:r>
              <w:rPr>
                <w:rFonts w:ascii="Arial" w:cs="Arial" w:eastAsia="Arial" w:hAnsi="Arial"/>
                <w:sz w:val="18"/>
                <w:szCs w:val="18"/>
              </w:rPr>
              <w:t xml:space="preserve">Share of findings whose cited clause exists, contains the quote, and supports the verdict (automatic check plus human audit of a sample).</w:t>
            </w:r>
          </w:p>
        </w:tc>
        <w:tc>
          <w:tcPr>
            <w:tcW w:type="dxa" w:w="2626"/>
            <w:tcBorders>
              <w:top w:val="single" w:color="C9CED6" w:sz="4"/>
              <w:left w:val="single" w:color="C9CED6" w:sz="4"/>
              <w:bottom w:val="single" w:color="C9CED6" w:sz="4"/>
              <w:right w:val="single" w:color="C9CED6" w:sz="4"/>
            </w:tcBorders>
            <w:shd w:fill="F5F7FA" w:color="auto" w:val="clear"/>
            <w:tcMar>
              <w:top w:type="dxa" w:w="60"/>
              <w:left w:type="dxa" w:w="90"/>
              <w:bottom w:type="dxa" w:w="60"/>
              <w:right w:type="dxa" w:w="90"/>
            </w:tcMar>
            <w:vAlign w:val="top"/>
          </w:tcPr>
          <w:p>
            <w:pPr>
              <w:spacing w:after="30" w:line="250"/>
            </w:pPr>
            <w:r>
              <w:rPr>
                <w:rFonts w:ascii="Arial" w:cs="Arial" w:eastAsia="Arial" w:hAnsi="Arial"/>
                <w:sz w:val="18"/>
                <w:szCs w:val="18"/>
              </w:rPr>
              <w:t xml:space="preserve">Addresses G3.</w:t>
            </w:r>
          </w:p>
        </w:tc>
      </w:tr>
      <w:tr>
        <w:trPr>
          <w:cantSplit/>
        </w:trPr>
        <w:tc>
          <w:tcPr>
            <w:tcW w:type="dxa" w:w="2400"/>
            <w:tcBorders>
              <w:top w:val="single" w:color="C9CED6" w:sz="4"/>
              <w:left w:val="single" w:color="C9CED6" w:sz="4"/>
              <w:bottom w:val="single" w:color="C9CED6" w:sz="4"/>
              <w:right w:val="single" w:color="C9CED6" w:sz="4"/>
            </w:tcBorders>
            <w:tcMar>
              <w:top w:type="dxa" w:w="60"/>
              <w:left w:type="dxa" w:w="90"/>
              <w:bottom w:type="dxa" w:w="60"/>
              <w:right w:type="dxa" w:w="90"/>
            </w:tcMar>
            <w:vAlign w:val="top"/>
          </w:tcPr>
          <w:p>
            <w:pPr>
              <w:spacing w:after="30" w:line="250"/>
            </w:pPr>
            <w:r>
              <w:rPr>
                <w:rFonts w:ascii="Arial" w:cs="Arial" w:eastAsia="Arial" w:hAnsi="Arial"/>
                <w:sz w:val="18"/>
                <w:szCs w:val="18"/>
              </w:rPr>
              <w:t xml:space="preserve">Fix correctness</w:t>
            </w:r>
          </w:p>
        </w:tc>
        <w:tc>
          <w:tcPr>
            <w:tcW w:type="dxa" w:w="4000"/>
            <w:tcBorders>
              <w:top w:val="single" w:color="C9CED6" w:sz="4"/>
              <w:left w:val="single" w:color="C9CED6" w:sz="4"/>
              <w:bottom w:val="single" w:color="C9CED6" w:sz="4"/>
              <w:right w:val="single" w:color="C9CED6" w:sz="4"/>
            </w:tcBorders>
            <w:tcMar>
              <w:top w:type="dxa" w:w="60"/>
              <w:left w:type="dxa" w:w="90"/>
              <w:bottom w:type="dxa" w:w="60"/>
              <w:right w:type="dxa" w:w="90"/>
            </w:tcMar>
            <w:vAlign w:val="top"/>
          </w:tcPr>
          <w:p>
            <w:pPr>
              <w:spacing w:after="30" w:line="250"/>
            </w:pPr>
            <w:r>
              <w:rPr>
                <w:rFonts w:ascii="Arial" w:cs="Arial" w:eastAsia="Arial" w:hAnsi="Arial"/>
                <w:sz w:val="18"/>
                <w:szCs w:val="18"/>
              </w:rPr>
              <w:t xml:space="preserve">Fix parses, resolves the violation, introduces none, and changes only flagged lines.</w:t>
            </w:r>
          </w:p>
        </w:tc>
        <w:tc>
          <w:tcPr>
            <w:tcW w:type="dxa" w:w="2626"/>
            <w:tcBorders>
              <w:top w:val="single" w:color="C9CED6" w:sz="4"/>
              <w:left w:val="single" w:color="C9CED6" w:sz="4"/>
              <w:bottom w:val="single" w:color="C9CED6" w:sz="4"/>
              <w:right w:val="single" w:color="C9CED6" w:sz="4"/>
            </w:tcBorders>
            <w:tcMar>
              <w:top w:type="dxa" w:w="60"/>
              <w:left w:type="dxa" w:w="90"/>
              <w:bottom w:type="dxa" w:w="60"/>
              <w:right w:type="dxa" w:w="90"/>
            </w:tcMar>
            <w:vAlign w:val="top"/>
          </w:tcPr>
          <w:p>
            <w:pPr>
              <w:spacing w:after="30" w:line="250"/>
            </w:pPr>
            <w:r>
              <w:rPr>
                <w:rFonts w:ascii="Arial" w:cs="Arial" w:eastAsia="Arial" w:hAnsi="Arial"/>
                <w:sz w:val="18"/>
                <w:szCs w:val="18"/>
              </w:rPr>
              <w:t xml:space="preserve">Safety of remediation.</w:t>
            </w:r>
          </w:p>
        </w:tc>
      </w:tr>
      <w:tr>
        <w:trPr>
          <w:cantSplit/>
        </w:trPr>
        <w:tc>
          <w:tcPr>
            <w:tcW w:type="dxa" w:w="2400"/>
            <w:tcBorders>
              <w:top w:val="single" w:color="C9CED6" w:sz="4"/>
              <w:left w:val="single" w:color="C9CED6" w:sz="4"/>
              <w:bottom w:val="single" w:color="C9CED6" w:sz="4"/>
              <w:right w:val="single" w:color="C9CED6" w:sz="4"/>
            </w:tcBorders>
            <w:shd w:fill="F5F7FA" w:color="auto" w:val="clear"/>
            <w:tcMar>
              <w:top w:type="dxa" w:w="60"/>
              <w:left w:type="dxa" w:w="90"/>
              <w:bottom w:type="dxa" w:w="60"/>
              <w:right w:type="dxa" w:w="90"/>
            </w:tcMar>
            <w:vAlign w:val="top"/>
          </w:tcPr>
          <w:p>
            <w:pPr>
              <w:spacing w:after="30" w:line="250"/>
            </w:pPr>
            <w:r>
              <w:rPr>
                <w:rFonts w:ascii="Arial" w:cs="Arial" w:eastAsia="Arial" w:hAnsi="Arial"/>
                <w:sz w:val="18"/>
                <w:szCs w:val="18"/>
              </w:rPr>
              <w:t xml:space="preserve">Reflection net effect</w:t>
            </w:r>
          </w:p>
        </w:tc>
        <w:tc>
          <w:tcPr>
            <w:tcW w:type="dxa" w:w="4000"/>
            <w:tcBorders>
              <w:top w:val="single" w:color="C9CED6" w:sz="4"/>
              <w:left w:val="single" w:color="C9CED6" w:sz="4"/>
              <w:bottom w:val="single" w:color="C9CED6" w:sz="4"/>
              <w:right w:val="single" w:color="C9CED6" w:sz="4"/>
            </w:tcBorders>
            <w:shd w:fill="F5F7FA" w:color="auto" w:val="clear"/>
            <w:tcMar>
              <w:top w:type="dxa" w:w="60"/>
              <w:left w:type="dxa" w:w="90"/>
              <w:bottom w:type="dxa" w:w="60"/>
              <w:right w:type="dxa" w:w="90"/>
            </w:tcMar>
            <w:vAlign w:val="top"/>
          </w:tcPr>
          <w:p>
            <w:pPr>
              <w:spacing w:after="30" w:line="250"/>
            </w:pPr>
            <w:r>
              <w:rPr>
                <w:rFonts w:ascii="Arial" w:cs="Arial" w:eastAsia="Arial" w:hAnsi="Arial"/>
                <w:sz w:val="18"/>
                <w:szCs w:val="18"/>
              </w:rPr>
              <w:t xml:space="preserve">Count of outcomes flipped from wrong to right versus right to wrong after reflection, following the analysis style of [7].</w:t>
            </w:r>
          </w:p>
        </w:tc>
        <w:tc>
          <w:tcPr>
            <w:tcW w:type="dxa" w:w="2626"/>
            <w:tcBorders>
              <w:top w:val="single" w:color="C9CED6" w:sz="4"/>
              <w:left w:val="single" w:color="C9CED6" w:sz="4"/>
              <w:bottom w:val="single" w:color="C9CED6" w:sz="4"/>
              <w:right w:val="single" w:color="C9CED6" w:sz="4"/>
            </w:tcBorders>
            <w:shd w:fill="F5F7FA" w:color="auto" w:val="clear"/>
            <w:tcMar>
              <w:top w:type="dxa" w:w="60"/>
              <w:left w:type="dxa" w:w="90"/>
              <w:bottom w:type="dxa" w:w="60"/>
              <w:right w:type="dxa" w:w="90"/>
            </w:tcMar>
            <w:vAlign w:val="top"/>
          </w:tcPr>
          <w:p>
            <w:pPr>
              <w:spacing w:after="30" w:line="250"/>
            </w:pPr>
            <w:r>
              <w:rPr>
                <w:rFonts w:ascii="Arial" w:cs="Arial" w:eastAsia="Arial" w:hAnsi="Arial"/>
                <w:sz w:val="18"/>
                <w:szCs w:val="18"/>
              </w:rPr>
              <w:t xml:space="preserve">Shows whether reflection helps or harms.</w:t>
            </w:r>
          </w:p>
        </w:tc>
      </w:tr>
      <w:tr>
        <w:trPr>
          <w:cantSplit/>
        </w:trPr>
        <w:tc>
          <w:tcPr>
            <w:tcW w:type="dxa" w:w="2400"/>
            <w:tcBorders>
              <w:top w:val="single" w:color="C9CED6" w:sz="4"/>
              <w:left w:val="single" w:color="C9CED6" w:sz="4"/>
              <w:bottom w:val="single" w:color="C9CED6" w:sz="4"/>
              <w:right w:val="single" w:color="C9CED6" w:sz="4"/>
            </w:tcBorders>
            <w:tcMar>
              <w:top w:type="dxa" w:w="60"/>
              <w:left w:type="dxa" w:w="90"/>
              <w:bottom w:type="dxa" w:w="60"/>
              <w:right w:type="dxa" w:w="90"/>
            </w:tcMar>
            <w:vAlign w:val="top"/>
          </w:tcPr>
          <w:p>
            <w:pPr>
              <w:spacing w:after="30" w:line="250"/>
            </w:pPr>
            <w:r>
              <w:rPr>
                <w:rFonts w:ascii="Arial" w:cs="Arial" w:eastAsia="Arial" w:hAnsi="Arial"/>
                <w:sz w:val="18"/>
                <w:szCs w:val="18"/>
              </w:rPr>
              <w:t xml:space="preserve">Iterations, escalation rate</w:t>
            </w:r>
          </w:p>
        </w:tc>
        <w:tc>
          <w:tcPr>
            <w:tcW w:type="dxa" w:w="4000"/>
            <w:tcBorders>
              <w:top w:val="single" w:color="C9CED6" w:sz="4"/>
              <w:left w:val="single" w:color="C9CED6" w:sz="4"/>
              <w:bottom w:val="single" w:color="C9CED6" w:sz="4"/>
              <w:right w:val="single" w:color="C9CED6" w:sz="4"/>
            </w:tcBorders>
            <w:tcMar>
              <w:top w:type="dxa" w:w="60"/>
              <w:left w:type="dxa" w:w="90"/>
              <w:bottom w:type="dxa" w:w="60"/>
              <w:right w:type="dxa" w:w="90"/>
            </w:tcMar>
            <w:vAlign w:val="top"/>
          </w:tcPr>
          <w:p>
            <w:pPr>
              <w:spacing w:after="30" w:line="250"/>
            </w:pPr>
            <w:r>
              <w:rPr>
                <w:rFonts w:ascii="Arial" w:cs="Arial" w:eastAsia="Arial" w:hAnsi="Arial"/>
                <w:sz w:val="18"/>
                <w:szCs w:val="18"/>
              </w:rPr>
              <w:t xml:space="preserve">Mean reflection rounds; share of cases sent to a human.</w:t>
            </w:r>
          </w:p>
        </w:tc>
        <w:tc>
          <w:tcPr>
            <w:tcW w:type="dxa" w:w="2626"/>
            <w:tcBorders>
              <w:top w:val="single" w:color="C9CED6" w:sz="4"/>
              <w:left w:val="single" w:color="C9CED6" w:sz="4"/>
              <w:bottom w:val="single" w:color="C9CED6" w:sz="4"/>
              <w:right w:val="single" w:color="C9CED6" w:sz="4"/>
            </w:tcBorders>
            <w:tcMar>
              <w:top w:type="dxa" w:w="60"/>
              <w:left w:type="dxa" w:w="90"/>
              <w:bottom w:type="dxa" w:w="60"/>
              <w:right w:type="dxa" w:w="90"/>
            </w:tcMar>
            <w:vAlign w:val="top"/>
          </w:tcPr>
          <w:p>
            <w:pPr>
              <w:spacing w:after="30" w:line="250"/>
            </w:pPr>
            <w:r>
              <w:rPr>
                <w:rFonts w:ascii="Arial" w:cs="Arial" w:eastAsia="Arial" w:hAnsi="Arial"/>
                <w:sz w:val="18"/>
                <w:szCs w:val="18"/>
              </w:rPr>
              <w:t xml:space="preserve">Cost and reliability.</w:t>
            </w:r>
          </w:p>
        </w:tc>
      </w:tr>
      <w:tr>
        <w:trPr>
          <w:cantSplit/>
        </w:trPr>
        <w:tc>
          <w:tcPr>
            <w:tcW w:type="dxa" w:w="2400"/>
            <w:tcBorders>
              <w:top w:val="single" w:color="C9CED6" w:sz="4"/>
              <w:left w:val="single" w:color="C9CED6" w:sz="4"/>
              <w:bottom w:val="single" w:color="C9CED6" w:sz="4"/>
              <w:right w:val="single" w:color="C9CED6" w:sz="4"/>
            </w:tcBorders>
            <w:shd w:fill="F5F7FA" w:color="auto" w:val="clear"/>
            <w:tcMar>
              <w:top w:type="dxa" w:w="60"/>
              <w:left w:type="dxa" w:w="90"/>
              <w:bottom w:type="dxa" w:w="60"/>
              <w:right w:type="dxa" w:w="90"/>
            </w:tcMar>
            <w:vAlign w:val="top"/>
          </w:tcPr>
          <w:p>
            <w:pPr>
              <w:spacing w:after="30" w:line="250"/>
            </w:pPr>
            <w:r>
              <w:rPr>
                <w:rFonts w:ascii="Arial" w:cs="Arial" w:eastAsia="Arial" w:hAnsi="Arial"/>
                <w:sz w:val="18"/>
                <w:szCs w:val="18"/>
              </w:rPr>
              <w:t xml:space="preserve">Latency and token cost</w:t>
            </w:r>
          </w:p>
        </w:tc>
        <w:tc>
          <w:tcPr>
            <w:tcW w:type="dxa" w:w="4000"/>
            <w:tcBorders>
              <w:top w:val="single" w:color="C9CED6" w:sz="4"/>
              <w:left w:val="single" w:color="C9CED6" w:sz="4"/>
              <w:bottom w:val="single" w:color="C9CED6" w:sz="4"/>
              <w:right w:val="single" w:color="C9CED6" w:sz="4"/>
            </w:tcBorders>
            <w:shd w:fill="F5F7FA" w:color="auto" w:val="clear"/>
            <w:tcMar>
              <w:top w:type="dxa" w:w="60"/>
              <w:left w:type="dxa" w:w="90"/>
              <w:bottom w:type="dxa" w:w="60"/>
              <w:right w:type="dxa" w:w="90"/>
            </w:tcMar>
            <w:vAlign w:val="top"/>
          </w:tcPr>
          <w:p>
            <w:pPr>
              <w:spacing w:after="30" w:line="250"/>
            </w:pPr>
            <w:r>
              <w:rPr>
                <w:rFonts w:ascii="Arial" w:cs="Arial" w:eastAsia="Arial" w:hAnsi="Arial"/>
                <w:sz w:val="18"/>
                <w:szCs w:val="18"/>
              </w:rPr>
              <w:t xml:space="preserve">End-to-end time and tokens per file.</w:t>
            </w:r>
          </w:p>
        </w:tc>
        <w:tc>
          <w:tcPr>
            <w:tcW w:type="dxa" w:w="2626"/>
            <w:tcBorders>
              <w:top w:val="single" w:color="C9CED6" w:sz="4"/>
              <w:left w:val="single" w:color="C9CED6" w:sz="4"/>
              <w:bottom w:val="single" w:color="C9CED6" w:sz="4"/>
              <w:right w:val="single" w:color="C9CED6" w:sz="4"/>
            </w:tcBorders>
            <w:shd w:fill="F5F7FA" w:color="auto" w:val="clear"/>
            <w:tcMar>
              <w:top w:type="dxa" w:w="60"/>
              <w:left w:type="dxa" w:w="90"/>
              <w:bottom w:type="dxa" w:w="60"/>
              <w:right w:type="dxa" w:w="90"/>
            </w:tcMar>
            <w:vAlign w:val="top"/>
          </w:tcPr>
          <w:p>
            <w:pPr>
              <w:spacing w:after="30" w:line="250"/>
            </w:pPr>
            <w:r>
              <w:rPr>
                <w:rFonts w:ascii="Arial" w:cs="Arial" w:eastAsia="Arial" w:hAnsi="Arial"/>
                <w:sz w:val="18"/>
                <w:szCs w:val="18"/>
              </w:rPr>
              <w:t xml:space="preserve">E3 shows cost is large.</w:t>
            </w:r>
          </w:p>
        </w:tc>
      </w:tr>
      <w:tr>
        <w:trPr>
          <w:cantSplit/>
        </w:trPr>
        <w:tc>
          <w:tcPr>
            <w:tcW w:type="dxa" w:w="2400"/>
            <w:tcBorders>
              <w:top w:val="single" w:color="C9CED6" w:sz="4"/>
              <w:left w:val="single" w:color="C9CED6" w:sz="4"/>
              <w:bottom w:val="single" w:color="C9CED6" w:sz="4"/>
              <w:right w:val="single" w:color="C9CED6" w:sz="4"/>
            </w:tcBorders>
            <w:tcMar>
              <w:top w:type="dxa" w:w="60"/>
              <w:left w:type="dxa" w:w="90"/>
              <w:bottom w:type="dxa" w:w="60"/>
              <w:right w:type="dxa" w:w="90"/>
            </w:tcMar>
            <w:vAlign w:val="top"/>
          </w:tcPr>
          <w:p>
            <w:pPr>
              <w:spacing w:after="30" w:line="250"/>
            </w:pPr>
            <w:r>
              <w:rPr>
                <w:rFonts w:ascii="Arial" w:cs="Arial" w:eastAsia="Arial" w:hAnsi="Arial"/>
                <w:sz w:val="18"/>
                <w:szCs w:val="18"/>
              </w:rPr>
              <w:t xml:space="preserve">Retrieval recall@k</w:t>
            </w:r>
          </w:p>
        </w:tc>
        <w:tc>
          <w:tcPr>
            <w:tcW w:type="dxa" w:w="4000"/>
            <w:tcBorders>
              <w:top w:val="single" w:color="C9CED6" w:sz="4"/>
              <w:left w:val="single" w:color="C9CED6" w:sz="4"/>
              <w:bottom w:val="single" w:color="C9CED6" w:sz="4"/>
              <w:right w:val="single" w:color="C9CED6" w:sz="4"/>
            </w:tcBorders>
            <w:tcMar>
              <w:top w:type="dxa" w:w="60"/>
              <w:left w:type="dxa" w:w="90"/>
              <w:bottom w:type="dxa" w:w="60"/>
              <w:right w:type="dxa" w:w="90"/>
            </w:tcMar>
            <w:vAlign w:val="top"/>
          </w:tcPr>
          <w:p>
            <w:pPr>
              <w:spacing w:after="30" w:line="250"/>
            </w:pPr>
            <w:r>
              <w:rPr>
                <w:rFonts w:ascii="Arial" w:cs="Arial" w:eastAsia="Arial" w:hAnsi="Arial"/>
                <w:sz w:val="18"/>
                <w:szCs w:val="18"/>
              </w:rPr>
              <w:t xml:space="preserve">Labeled clause IDs found in the top k.</w:t>
            </w:r>
          </w:p>
        </w:tc>
        <w:tc>
          <w:tcPr>
            <w:tcW w:type="dxa" w:w="2626"/>
            <w:tcBorders>
              <w:top w:val="single" w:color="C9CED6" w:sz="4"/>
              <w:left w:val="single" w:color="C9CED6" w:sz="4"/>
              <w:bottom w:val="single" w:color="C9CED6" w:sz="4"/>
              <w:right w:val="single" w:color="C9CED6" w:sz="4"/>
            </w:tcBorders>
            <w:tcMar>
              <w:top w:type="dxa" w:w="60"/>
              <w:left w:type="dxa" w:w="90"/>
              <w:bottom w:type="dxa" w:w="60"/>
              <w:right w:type="dxa" w:w="90"/>
            </w:tcMar>
            <w:vAlign w:val="top"/>
          </w:tcPr>
          <w:p>
            <w:pPr>
              <w:spacing w:after="30" w:line="250"/>
            </w:pPr>
            <w:r>
              <w:rPr>
                <w:rFonts w:ascii="Arial" w:cs="Arial" w:eastAsia="Arial" w:hAnsi="Arial"/>
                <w:sz w:val="18"/>
                <w:szCs w:val="18"/>
              </w:rPr>
              <w:t xml:space="preserve">Separates retrieval from reasoning errors.</w:t>
            </w:r>
          </w:p>
        </w:tc>
      </w:tr>
    </w:tbl>
    <w:p>
      <w:pPr>
        <w:spacing w:after="100"/>
      </w:pPr>
    </w:p>
    <w:p>
      <w:pPr>
        <w:pStyle w:val="Heading2"/>
        <w:keepNext/>
        <w:spacing w:after="90" w:before="220"/>
      </w:pPr>
      <w:r>
        <w:rPr>
          <w:rFonts w:ascii="Arial" w:cs="Arial" w:eastAsia="Arial" w:hAnsi="Arial"/>
          <w:b/>
          <w:bCs/>
          <w:color w:val="1F3A5F"/>
          <w:sz w:val="25"/>
          <w:szCs w:val="25"/>
        </w:rPr>
        <w:t xml:space="preserve">5.9 Statistical plan</w:t>
      </w:r>
    </w:p>
    <w:p>
      <w:pPr>
        <w:pStyle w:val="ListParagraph"/>
        <w:numPr>
          <w:ilvl w:val="0"/>
          <w:numId w:val="2"/>
        </w:numPr>
        <w:spacing w:after="60" w:line="270"/>
      </w:pPr>
      <w:r>
        <w:rPr>
          <w:rFonts w:ascii="Arial" w:cs="Arial" w:eastAsia="Arial" w:hAnsi="Arial"/>
          <w:sz w:val="21"/>
          <w:szCs w:val="21"/>
        </w:rPr>
        <w:t xml:space="preserve">Each file is run at least 5 times per arm and model at fixed temperature, and every run is logged.</w:t>
      </w:r>
    </w:p>
    <w:p>
      <w:pPr>
        <w:pStyle w:val="ListParagraph"/>
        <w:numPr>
          <w:ilvl w:val="0"/>
          <w:numId w:val="2"/>
        </w:numPr>
        <w:spacing w:after="60" w:line="270"/>
      </w:pPr>
      <w:r>
        <w:rPr>
          <w:rFonts w:ascii="Arial" w:cs="Arial" w:eastAsia="Arial" w:hAnsi="Arial"/>
          <w:sz w:val="21"/>
          <w:szCs w:val="21"/>
        </w:rPr>
        <w:t xml:space="preserve">Report mean and standard deviation, and 95% bootstrap confidence intervals over files. Compare arms pairwise on the same files (paired bootstrap, McNemar test for per-file outcomes).</w:t>
      </w:r>
    </w:p>
    <w:p>
      <w:pPr>
        <w:pStyle w:val="ListParagraph"/>
        <w:numPr>
          <w:ilvl w:val="0"/>
          <w:numId w:val="2"/>
        </w:numPr>
        <w:spacing w:after="60" w:line="270"/>
      </w:pPr>
      <w:r>
        <w:rPr>
          <w:rFonts w:ascii="Arial" w:cs="Arial" w:eastAsia="Arial" w:hAnsi="Arial"/>
          <w:sz w:val="21"/>
          <w:szCs w:val="21"/>
        </w:rPr>
        <w:t xml:space="preserve">A gain is called meaningful only if its confidence interval excludes zero. With a few dozen files, intervals will be wide and the report must say what differences cannot be resolved.</w:t>
      </w:r>
    </w:p>
    <w:p>
      <w:pPr>
        <w:pStyle w:val="Heading2"/>
        <w:keepNext/>
        <w:spacing w:after="90" w:before="220"/>
      </w:pPr>
      <w:r>
        <w:rPr>
          <w:rFonts w:ascii="Arial" w:cs="Arial" w:eastAsia="Arial" w:hAnsi="Arial"/>
          <w:b/>
          <w:bCs/>
          <w:color w:val="1F3A5F"/>
          <w:sz w:val="25"/>
          <w:szCs w:val="25"/>
        </w:rPr>
        <w:t xml:space="preserve">5.10 Hypotheses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6000"/>
        <w:gridCol w:w="2326"/>
      </w:tblGrid>
      <w:tr>
        <w:trPr>
          <w:cantSplit/>
          <w:tblHeader/>
        </w:trPr>
        <w:tc>
          <w:tcPr>
            <w:tcW w:type="dxa" w:w="700"/>
            <w:tcBorders>
              <w:top w:val="single" w:color="C9CED6" w:sz="4"/>
              <w:left w:val="single" w:color="C9CED6" w:sz="4"/>
              <w:bottom w:val="single" w:color="C9CED6" w:sz="4"/>
              <w:right w:val="single" w:color="C9CED6" w:sz="4"/>
            </w:tcBorders>
            <w:shd w:fill="1F3A5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8"/>
                <w:szCs w:val="18"/>
              </w:rPr>
              <w:t xml:space="preserve">ID</w:t>
            </w:r>
          </w:p>
        </w:tc>
        <w:tc>
          <w:tcPr>
            <w:tcW w:type="dxa" w:w="6000"/>
            <w:tcBorders>
              <w:top w:val="single" w:color="C9CED6" w:sz="4"/>
              <w:left w:val="single" w:color="C9CED6" w:sz="4"/>
              <w:bottom w:val="single" w:color="C9CED6" w:sz="4"/>
              <w:right w:val="single" w:color="C9CED6" w:sz="4"/>
            </w:tcBorders>
            <w:shd w:fill="1F3A5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8"/>
                <w:szCs w:val="18"/>
              </w:rPr>
              <w:t xml:space="preserve">Hypothesis</w:t>
            </w:r>
          </w:p>
        </w:tc>
        <w:tc>
          <w:tcPr>
            <w:tcW w:type="dxa" w:w="2326"/>
            <w:tcBorders>
              <w:top w:val="single" w:color="C9CED6" w:sz="4"/>
              <w:left w:val="single" w:color="C9CED6" w:sz="4"/>
              <w:bottom w:val="single" w:color="C9CED6" w:sz="4"/>
              <w:right w:val="single" w:color="C9CED6" w:sz="4"/>
            </w:tcBorders>
            <w:shd w:fill="1F3A5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8"/>
                <w:szCs w:val="18"/>
              </w:rPr>
              <w:t xml:space="preserve">Tested by</w:t>
            </w:r>
          </w:p>
        </w:tc>
      </w:tr>
      <w:tr>
        <w:trPr>
          <w:cantSplit/>
        </w:trPr>
        <w:tc>
          <w:tcPr>
            <w:tcW w:type="dxa" w:w="700"/>
            <w:tcBorders>
              <w:top w:val="single" w:color="C9CED6" w:sz="4"/>
              <w:left w:val="single" w:color="C9CED6" w:sz="4"/>
              <w:bottom w:val="single" w:color="C9CED6" w:sz="4"/>
              <w:right w:val="single" w:color="C9CED6" w:sz="4"/>
            </w:tcBorders>
            <w:tcMar>
              <w:top w:type="dxa" w:w="60"/>
              <w:left w:type="dxa" w:w="90"/>
              <w:bottom w:type="dxa" w:w="60"/>
              <w:right w:type="dxa" w:w="90"/>
            </w:tcMar>
            <w:vAlign w:val="top"/>
          </w:tcPr>
          <w:p>
            <w:pPr>
              <w:spacing w:after="30" w:line="250"/>
            </w:pPr>
            <w:r>
              <w:rPr>
                <w:rFonts w:ascii="Arial" w:cs="Arial" w:eastAsia="Arial" w:hAnsi="Arial"/>
                <w:sz w:val="18"/>
                <w:szCs w:val="18"/>
              </w:rPr>
              <w:t xml:space="preserve">H1</w:t>
            </w:r>
          </w:p>
        </w:tc>
        <w:tc>
          <w:tcPr>
            <w:tcW w:type="dxa" w:w="6000"/>
            <w:tcBorders>
              <w:top w:val="single" w:color="C9CED6" w:sz="4"/>
              <w:left w:val="single" w:color="C9CED6" w:sz="4"/>
              <w:bottom w:val="single" w:color="C9CED6" w:sz="4"/>
              <w:right w:val="single" w:color="C9CED6" w:sz="4"/>
            </w:tcBorders>
            <w:tcMar>
              <w:top w:type="dxa" w:w="60"/>
              <w:left w:type="dxa" w:w="90"/>
              <w:bottom w:type="dxa" w:w="60"/>
              <w:right w:type="dxa" w:w="90"/>
            </w:tcMar>
            <w:vAlign w:val="top"/>
          </w:tcPr>
          <w:p>
            <w:pPr>
              <w:spacing w:after="30" w:line="250"/>
            </w:pPr>
            <w:r>
              <w:rPr>
                <w:rFonts w:ascii="Arial" w:cs="Arial" w:eastAsia="Arial" w:hAnsi="Arial"/>
                <w:b/>
                <w:bCs/>
                <w:color w:val="C2410C"/>
                <w:sz w:val="15"/>
                <w:szCs w:val="15"/>
              </w:rPr>
              <w:t xml:space="preserve">[HYPOTHESIS]</w:t>
            </w:r>
            <w:r>
              <w:rPr>
                <w:rFonts w:ascii="Arial" w:cs="Arial" w:eastAsia="Arial" w:hAnsi="Arial"/>
                <w:sz w:val="18"/>
                <w:szCs w:val="18"/>
              </w:rPr>
              <w:t xml:space="preserve"> LLM-only reflection (A4) does not significantly improve detection F1 over A3.</w:t>
            </w:r>
          </w:p>
        </w:tc>
        <w:tc>
          <w:tcPr>
            <w:tcW w:type="dxa" w:w="2326"/>
            <w:tcBorders>
              <w:top w:val="single" w:color="C9CED6" w:sz="4"/>
              <w:left w:val="single" w:color="C9CED6" w:sz="4"/>
              <w:bottom w:val="single" w:color="C9CED6" w:sz="4"/>
              <w:right w:val="single" w:color="C9CED6" w:sz="4"/>
            </w:tcBorders>
            <w:tcMar>
              <w:top w:type="dxa" w:w="60"/>
              <w:left w:type="dxa" w:w="90"/>
              <w:bottom w:type="dxa" w:w="60"/>
              <w:right w:type="dxa" w:w="90"/>
            </w:tcMar>
            <w:vAlign w:val="top"/>
          </w:tcPr>
          <w:p>
            <w:pPr>
              <w:spacing w:after="30" w:line="250"/>
            </w:pPr>
            <w:r>
              <w:rPr>
                <w:rFonts w:ascii="Arial" w:cs="Arial" w:eastAsia="Arial" w:hAnsi="Arial"/>
                <w:sz w:val="18"/>
                <w:szCs w:val="18"/>
              </w:rPr>
              <w:t xml:space="preserve">A4 vs A3</w:t>
            </w:r>
          </w:p>
        </w:tc>
      </w:tr>
      <w:tr>
        <w:trPr>
          <w:cantSplit/>
        </w:trPr>
        <w:tc>
          <w:tcPr>
            <w:tcW w:type="dxa" w:w="700"/>
            <w:tcBorders>
              <w:top w:val="single" w:color="C9CED6" w:sz="4"/>
              <w:left w:val="single" w:color="C9CED6" w:sz="4"/>
              <w:bottom w:val="single" w:color="C9CED6" w:sz="4"/>
              <w:right w:val="single" w:color="C9CED6" w:sz="4"/>
            </w:tcBorders>
            <w:shd w:fill="F5F7FA" w:color="auto" w:val="clear"/>
            <w:tcMar>
              <w:top w:type="dxa" w:w="60"/>
              <w:left w:type="dxa" w:w="90"/>
              <w:bottom w:type="dxa" w:w="60"/>
              <w:right w:type="dxa" w:w="90"/>
            </w:tcMar>
            <w:vAlign w:val="top"/>
          </w:tcPr>
          <w:p>
            <w:pPr>
              <w:spacing w:after="30" w:line="250"/>
            </w:pPr>
            <w:r>
              <w:rPr>
                <w:rFonts w:ascii="Arial" w:cs="Arial" w:eastAsia="Arial" w:hAnsi="Arial"/>
                <w:sz w:val="18"/>
                <w:szCs w:val="18"/>
              </w:rPr>
              <w:t xml:space="preserve">H2</w:t>
            </w:r>
          </w:p>
        </w:tc>
        <w:tc>
          <w:tcPr>
            <w:tcW w:type="dxa" w:w="6000"/>
            <w:tcBorders>
              <w:top w:val="single" w:color="C9CED6" w:sz="4"/>
              <w:left w:val="single" w:color="C9CED6" w:sz="4"/>
              <w:bottom w:val="single" w:color="C9CED6" w:sz="4"/>
              <w:right w:val="single" w:color="C9CED6" w:sz="4"/>
            </w:tcBorders>
            <w:shd w:fill="F5F7FA" w:color="auto" w:val="clear"/>
            <w:tcMar>
              <w:top w:type="dxa" w:w="60"/>
              <w:left w:type="dxa" w:w="90"/>
              <w:bottom w:type="dxa" w:w="60"/>
              <w:right w:type="dxa" w:w="90"/>
            </w:tcMar>
            <w:vAlign w:val="top"/>
          </w:tcPr>
          <w:p>
            <w:pPr>
              <w:spacing w:after="30" w:line="250"/>
            </w:pPr>
            <w:r>
              <w:rPr>
                <w:rFonts w:ascii="Arial" w:cs="Arial" w:eastAsia="Arial" w:hAnsi="Arial"/>
                <w:b/>
                <w:bCs/>
                <w:color w:val="C2410C"/>
                <w:sz w:val="15"/>
                <w:szCs w:val="15"/>
              </w:rPr>
              <w:t xml:space="preserve">[HYPOTHESIS]</w:t>
            </w:r>
            <w:r>
              <w:rPr>
                <w:rFonts w:ascii="Arial" w:cs="Arial" w:eastAsia="Arial" w:hAnsi="Arial"/>
                <w:sz w:val="18"/>
                <w:szCs w:val="18"/>
              </w:rPr>
              <w:t xml:space="preserve"> Verifier-grounded reflection (A5) improves citation correctness and reduces unsupported findings relative to A3 and A4.</w:t>
            </w:r>
          </w:p>
        </w:tc>
        <w:tc>
          <w:tcPr>
            <w:tcW w:type="dxa" w:w="2326"/>
            <w:tcBorders>
              <w:top w:val="single" w:color="C9CED6" w:sz="4"/>
              <w:left w:val="single" w:color="C9CED6" w:sz="4"/>
              <w:bottom w:val="single" w:color="C9CED6" w:sz="4"/>
              <w:right w:val="single" w:color="C9CED6" w:sz="4"/>
            </w:tcBorders>
            <w:shd w:fill="F5F7FA" w:color="auto" w:val="clear"/>
            <w:tcMar>
              <w:top w:type="dxa" w:w="60"/>
              <w:left w:type="dxa" w:w="90"/>
              <w:bottom w:type="dxa" w:w="60"/>
              <w:right w:type="dxa" w:w="90"/>
            </w:tcMar>
            <w:vAlign w:val="top"/>
          </w:tcPr>
          <w:p>
            <w:pPr>
              <w:spacing w:after="30" w:line="250"/>
            </w:pPr>
            <w:r>
              <w:rPr>
                <w:rFonts w:ascii="Arial" w:cs="Arial" w:eastAsia="Arial" w:hAnsi="Arial"/>
                <w:sz w:val="18"/>
                <w:szCs w:val="18"/>
              </w:rPr>
              <w:t xml:space="preserve">A5 vs A3, A4</w:t>
            </w:r>
          </w:p>
        </w:tc>
      </w:tr>
      <w:tr>
        <w:trPr>
          <w:cantSplit/>
        </w:trPr>
        <w:tc>
          <w:tcPr>
            <w:tcW w:type="dxa" w:w="700"/>
            <w:tcBorders>
              <w:top w:val="single" w:color="C9CED6" w:sz="4"/>
              <w:left w:val="single" w:color="C9CED6" w:sz="4"/>
              <w:bottom w:val="single" w:color="C9CED6" w:sz="4"/>
              <w:right w:val="single" w:color="C9CED6" w:sz="4"/>
            </w:tcBorders>
            <w:tcMar>
              <w:top w:type="dxa" w:w="60"/>
              <w:left w:type="dxa" w:w="90"/>
              <w:bottom w:type="dxa" w:w="60"/>
              <w:right w:type="dxa" w:w="90"/>
            </w:tcMar>
            <w:vAlign w:val="top"/>
          </w:tcPr>
          <w:p>
            <w:pPr>
              <w:spacing w:after="30" w:line="250"/>
            </w:pPr>
            <w:r>
              <w:rPr>
                <w:rFonts w:ascii="Arial" w:cs="Arial" w:eastAsia="Arial" w:hAnsi="Arial"/>
                <w:sz w:val="18"/>
                <w:szCs w:val="18"/>
              </w:rPr>
              <w:t xml:space="preserve">H3</w:t>
            </w:r>
          </w:p>
        </w:tc>
        <w:tc>
          <w:tcPr>
            <w:tcW w:type="dxa" w:w="6000"/>
            <w:tcBorders>
              <w:top w:val="single" w:color="C9CED6" w:sz="4"/>
              <w:left w:val="single" w:color="C9CED6" w:sz="4"/>
              <w:bottom w:val="single" w:color="C9CED6" w:sz="4"/>
              <w:right w:val="single" w:color="C9CED6" w:sz="4"/>
            </w:tcBorders>
            <w:tcMar>
              <w:top w:type="dxa" w:w="60"/>
              <w:left w:type="dxa" w:w="90"/>
              <w:bottom w:type="dxa" w:w="60"/>
              <w:right w:type="dxa" w:w="90"/>
            </w:tcMar>
            <w:vAlign w:val="top"/>
          </w:tcPr>
          <w:p>
            <w:pPr>
              <w:spacing w:after="30" w:line="250"/>
            </w:pPr>
            <w:r>
              <w:rPr>
                <w:rFonts w:ascii="Arial" w:cs="Arial" w:eastAsia="Arial" w:hAnsi="Arial"/>
                <w:b/>
                <w:bCs/>
                <w:color w:val="C2410C"/>
                <w:sz w:val="15"/>
                <w:szCs w:val="15"/>
              </w:rPr>
              <w:t xml:space="preserve">[HYPOTHESIS]</w:t>
            </w:r>
            <w:r>
              <w:rPr>
                <w:rFonts w:ascii="Arial" w:cs="Arial" w:eastAsia="Arial" w:hAnsi="Arial"/>
                <w:sz w:val="18"/>
                <w:szCs w:val="18"/>
              </w:rPr>
              <w:t xml:space="preserve"> Most of A5’s gain is already obtained by the verifier alone (A6), so the LLM critic adds little; the alternative is that the critic improves recall of missed violations.</w:t>
            </w:r>
          </w:p>
        </w:tc>
        <w:tc>
          <w:tcPr>
            <w:tcW w:type="dxa" w:w="2326"/>
            <w:tcBorders>
              <w:top w:val="single" w:color="C9CED6" w:sz="4"/>
              <w:left w:val="single" w:color="C9CED6" w:sz="4"/>
              <w:bottom w:val="single" w:color="C9CED6" w:sz="4"/>
              <w:right w:val="single" w:color="C9CED6" w:sz="4"/>
            </w:tcBorders>
            <w:tcMar>
              <w:top w:type="dxa" w:w="60"/>
              <w:left w:type="dxa" w:w="90"/>
              <w:bottom w:type="dxa" w:w="60"/>
              <w:right w:type="dxa" w:w="90"/>
            </w:tcMar>
            <w:vAlign w:val="top"/>
          </w:tcPr>
          <w:p>
            <w:pPr>
              <w:spacing w:after="30" w:line="250"/>
            </w:pPr>
            <w:r>
              <w:rPr>
                <w:rFonts w:ascii="Arial" w:cs="Arial" w:eastAsia="Arial" w:hAnsi="Arial"/>
                <w:sz w:val="18"/>
                <w:szCs w:val="18"/>
              </w:rPr>
              <w:t xml:space="preserve">A5 vs A6</w:t>
            </w:r>
          </w:p>
        </w:tc>
      </w:tr>
      <w:tr>
        <w:trPr>
          <w:cantSplit/>
        </w:trPr>
        <w:tc>
          <w:tcPr>
            <w:tcW w:type="dxa" w:w="700"/>
            <w:tcBorders>
              <w:top w:val="single" w:color="C9CED6" w:sz="4"/>
              <w:left w:val="single" w:color="C9CED6" w:sz="4"/>
              <w:bottom w:val="single" w:color="C9CED6" w:sz="4"/>
              <w:right w:val="single" w:color="C9CED6" w:sz="4"/>
            </w:tcBorders>
            <w:shd w:fill="F5F7FA" w:color="auto" w:val="clear"/>
            <w:tcMar>
              <w:top w:type="dxa" w:w="60"/>
              <w:left w:type="dxa" w:w="90"/>
              <w:bottom w:type="dxa" w:w="60"/>
              <w:right w:type="dxa" w:w="90"/>
            </w:tcMar>
            <w:vAlign w:val="top"/>
          </w:tcPr>
          <w:p>
            <w:pPr>
              <w:spacing w:after="30" w:line="250"/>
            </w:pPr>
            <w:r>
              <w:rPr>
                <w:rFonts w:ascii="Arial" w:cs="Arial" w:eastAsia="Arial" w:hAnsi="Arial"/>
                <w:sz w:val="18"/>
                <w:szCs w:val="18"/>
              </w:rPr>
              <w:t xml:space="preserve">H4</w:t>
            </w:r>
          </w:p>
        </w:tc>
        <w:tc>
          <w:tcPr>
            <w:tcW w:type="dxa" w:w="6000"/>
            <w:tcBorders>
              <w:top w:val="single" w:color="C9CED6" w:sz="4"/>
              <w:left w:val="single" w:color="C9CED6" w:sz="4"/>
              <w:bottom w:val="single" w:color="C9CED6" w:sz="4"/>
              <w:right w:val="single" w:color="C9CED6" w:sz="4"/>
            </w:tcBorders>
            <w:shd w:fill="F5F7FA" w:color="auto" w:val="clear"/>
            <w:tcMar>
              <w:top w:type="dxa" w:w="60"/>
              <w:left w:type="dxa" w:w="90"/>
              <w:bottom w:type="dxa" w:w="60"/>
              <w:right w:type="dxa" w:w="90"/>
            </w:tcMar>
            <w:vAlign w:val="top"/>
          </w:tcPr>
          <w:p>
            <w:pPr>
              <w:spacing w:after="30" w:line="250"/>
            </w:pPr>
            <w:r>
              <w:rPr>
                <w:rFonts w:ascii="Arial" w:cs="Arial" w:eastAsia="Arial" w:hAnsi="Arial"/>
                <w:b/>
                <w:bCs/>
                <w:color w:val="C2410C"/>
                <w:sz w:val="15"/>
                <w:szCs w:val="15"/>
              </w:rPr>
              <w:t xml:space="preserve">[HYPOTHESIS]</w:t>
            </w:r>
            <w:r>
              <w:rPr>
                <w:rFonts w:ascii="Arial" w:cs="Arial" w:eastAsia="Arial" w:hAnsi="Arial"/>
                <w:sz w:val="18"/>
                <w:szCs w:val="18"/>
              </w:rPr>
              <w:t xml:space="preserve"> Simple literal violations are caught equally well by the rule-based baseline (A0); LLM arms add value mainly on context-dependent and decoy cases.</w:t>
            </w:r>
          </w:p>
        </w:tc>
        <w:tc>
          <w:tcPr>
            <w:tcW w:type="dxa" w:w="2326"/>
            <w:tcBorders>
              <w:top w:val="single" w:color="C9CED6" w:sz="4"/>
              <w:left w:val="single" w:color="C9CED6" w:sz="4"/>
              <w:bottom w:val="single" w:color="C9CED6" w:sz="4"/>
              <w:right w:val="single" w:color="C9CED6" w:sz="4"/>
            </w:tcBorders>
            <w:shd w:fill="F5F7FA" w:color="auto" w:val="clear"/>
            <w:tcMar>
              <w:top w:type="dxa" w:w="60"/>
              <w:left w:type="dxa" w:w="90"/>
              <w:bottom w:type="dxa" w:w="60"/>
              <w:right w:type="dxa" w:w="90"/>
            </w:tcMar>
            <w:vAlign w:val="top"/>
          </w:tcPr>
          <w:p>
            <w:pPr>
              <w:spacing w:after="30" w:line="250"/>
            </w:pPr>
            <w:r>
              <w:rPr>
                <w:rFonts w:ascii="Arial" w:cs="Arial" w:eastAsia="Arial" w:hAnsi="Arial"/>
                <w:sz w:val="18"/>
                <w:szCs w:val="18"/>
              </w:rPr>
              <w:t xml:space="preserve">A0 vs A3 by category</w:t>
            </w:r>
          </w:p>
        </w:tc>
      </w:tr>
      <w:tr>
        <w:trPr>
          <w:cantSplit/>
        </w:trPr>
        <w:tc>
          <w:tcPr>
            <w:tcW w:type="dxa" w:w="700"/>
            <w:tcBorders>
              <w:top w:val="single" w:color="C9CED6" w:sz="4"/>
              <w:left w:val="single" w:color="C9CED6" w:sz="4"/>
              <w:bottom w:val="single" w:color="C9CED6" w:sz="4"/>
              <w:right w:val="single" w:color="C9CED6" w:sz="4"/>
            </w:tcBorders>
            <w:tcMar>
              <w:top w:type="dxa" w:w="60"/>
              <w:left w:type="dxa" w:w="90"/>
              <w:bottom w:type="dxa" w:w="60"/>
              <w:right w:type="dxa" w:w="90"/>
            </w:tcMar>
            <w:vAlign w:val="top"/>
          </w:tcPr>
          <w:p>
            <w:pPr>
              <w:spacing w:after="30" w:line="250"/>
            </w:pPr>
            <w:r>
              <w:rPr>
                <w:rFonts w:ascii="Arial" w:cs="Arial" w:eastAsia="Arial" w:hAnsi="Arial"/>
                <w:sz w:val="18"/>
                <w:szCs w:val="18"/>
              </w:rPr>
              <w:t xml:space="preserve">H5</w:t>
            </w:r>
          </w:p>
        </w:tc>
        <w:tc>
          <w:tcPr>
            <w:tcW w:type="dxa" w:w="6000"/>
            <w:tcBorders>
              <w:top w:val="single" w:color="C9CED6" w:sz="4"/>
              <w:left w:val="single" w:color="C9CED6" w:sz="4"/>
              <w:bottom w:val="single" w:color="C9CED6" w:sz="4"/>
              <w:right w:val="single" w:color="C9CED6" w:sz="4"/>
            </w:tcBorders>
            <w:tcMar>
              <w:top w:type="dxa" w:w="60"/>
              <w:left w:type="dxa" w:w="90"/>
              <w:bottom w:type="dxa" w:w="60"/>
              <w:right w:type="dxa" w:w="90"/>
            </w:tcMar>
            <w:vAlign w:val="top"/>
          </w:tcPr>
          <w:p>
            <w:pPr>
              <w:spacing w:after="30" w:line="250"/>
            </w:pPr>
            <w:r>
              <w:rPr>
                <w:rFonts w:ascii="Arial" w:cs="Arial" w:eastAsia="Arial" w:hAnsi="Arial"/>
                <w:b/>
                <w:bCs/>
                <w:color w:val="C2410C"/>
                <w:sz w:val="15"/>
                <w:szCs w:val="15"/>
              </w:rPr>
              <w:t xml:space="preserve">[HYPOTHESIS]</w:t>
            </w:r>
            <w:r>
              <w:rPr>
                <w:rFonts w:ascii="Arial" w:cs="Arial" w:eastAsia="Arial" w:hAnsi="Arial"/>
                <w:sz w:val="18"/>
                <w:szCs w:val="18"/>
              </w:rPr>
              <w:t xml:space="preserve"> Any improvement costs additional latency and tokens that must be reported next to accuracy.</w:t>
            </w:r>
          </w:p>
        </w:tc>
        <w:tc>
          <w:tcPr>
            <w:tcW w:type="dxa" w:w="2326"/>
            <w:tcBorders>
              <w:top w:val="single" w:color="C9CED6" w:sz="4"/>
              <w:left w:val="single" w:color="C9CED6" w:sz="4"/>
              <w:bottom w:val="single" w:color="C9CED6" w:sz="4"/>
              <w:right w:val="single" w:color="C9CED6" w:sz="4"/>
            </w:tcBorders>
            <w:tcMar>
              <w:top w:type="dxa" w:w="60"/>
              <w:left w:type="dxa" w:w="90"/>
              <w:bottom w:type="dxa" w:w="60"/>
              <w:right w:type="dxa" w:w="90"/>
            </w:tcMar>
            <w:vAlign w:val="top"/>
          </w:tcPr>
          <w:p>
            <w:pPr>
              <w:spacing w:after="30" w:line="250"/>
            </w:pPr>
            <w:r>
              <w:rPr>
                <w:rFonts w:ascii="Arial" w:cs="Arial" w:eastAsia="Arial" w:hAnsi="Arial"/>
                <w:sz w:val="18"/>
                <w:szCs w:val="18"/>
              </w:rPr>
              <w:t xml:space="preserve">All arms</w:t>
            </w:r>
          </w:p>
        </w:tc>
      </w:tr>
    </w:tbl>
    <w:p>
      <w:pPr>
        <w:spacing w:after="80"/>
      </w:pPr>
    </w:p>
    <w:p>
      <w:pPr>
        <w:spacing w:after="120" w:before="0" w:line="276"/>
        <w:jc w:val="left"/>
      </w:pPr>
      <w:r>
        <w:rPr>
          <w:rFonts w:ascii="Arial" w:cs="Arial" w:eastAsia="Arial" w:hAnsi="Arial"/>
          <w:sz w:val="21"/>
          <w:szCs w:val="21"/>
        </w:rPr>
        <w:t xml:space="preserve">Decision rule: all hypotheses are reported whether supported or not. If A5 does not beat A3 and A6 with a confidence interval that excludes zero, the conclusion is that reflection did not demonstrably help on this dataset.</w:t>
      </w:r>
    </w:p>
    <w:p>
      <w:pPr>
        <w:pStyle w:val="Heading2"/>
        <w:keepNext/>
        <w:spacing w:after="90" w:before="220"/>
      </w:pPr>
      <w:r>
        <w:rPr>
          <w:rFonts w:ascii="Arial" w:cs="Arial" w:eastAsia="Arial" w:hAnsi="Arial"/>
          <w:b/>
          <w:bCs/>
          <w:color w:val="1F3A5F"/>
          <w:sz w:val="25"/>
          <w:szCs w:val="25"/>
        </w:rPr>
        <w:t xml:space="preserve">5.11 Implementation steps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4700"/>
        <w:gridCol w:w="2826"/>
      </w:tblGrid>
      <w:tr>
        <w:trPr>
          <w:cantSplit/>
          <w:tblHeader/>
        </w:trPr>
        <w:tc>
          <w:tcPr>
            <w:tcW w:type="dxa" w:w="1500"/>
            <w:tcBorders>
              <w:top w:val="single" w:color="C9CED6" w:sz="4"/>
              <w:left w:val="single" w:color="C9CED6" w:sz="4"/>
              <w:bottom w:val="single" w:color="C9CED6" w:sz="4"/>
              <w:right w:val="single" w:color="C9CED6" w:sz="4"/>
            </w:tcBorders>
            <w:shd w:fill="1F3A5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8"/>
                <w:szCs w:val="18"/>
              </w:rPr>
              <w:t xml:space="preserve">When</w:t>
            </w:r>
          </w:p>
        </w:tc>
        <w:tc>
          <w:tcPr>
            <w:tcW w:type="dxa" w:w="4700"/>
            <w:tcBorders>
              <w:top w:val="single" w:color="C9CED6" w:sz="4"/>
              <w:left w:val="single" w:color="C9CED6" w:sz="4"/>
              <w:bottom w:val="single" w:color="C9CED6" w:sz="4"/>
              <w:right w:val="single" w:color="C9CED6" w:sz="4"/>
            </w:tcBorders>
            <w:shd w:fill="1F3A5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8"/>
                <w:szCs w:val="18"/>
              </w:rPr>
              <w:t xml:space="preserve">Work</w:t>
            </w:r>
          </w:p>
        </w:tc>
        <w:tc>
          <w:tcPr>
            <w:tcW w:type="dxa" w:w="2826"/>
            <w:tcBorders>
              <w:top w:val="single" w:color="C9CED6" w:sz="4"/>
              <w:left w:val="single" w:color="C9CED6" w:sz="4"/>
              <w:bottom w:val="single" w:color="C9CED6" w:sz="4"/>
              <w:right w:val="single" w:color="C9CED6" w:sz="4"/>
            </w:tcBorders>
            <w:shd w:fill="1F3A5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8"/>
                <w:szCs w:val="18"/>
              </w:rPr>
              <w:t xml:space="preserve">Output</w:t>
            </w:r>
          </w:p>
        </w:tc>
      </w:tr>
      <w:tr>
        <w:trPr>
          <w:cantSplit/>
        </w:trPr>
        <w:tc>
          <w:tcPr>
            <w:tcW w:type="dxa" w:w="1500"/>
            <w:tcBorders>
              <w:top w:val="single" w:color="C9CED6" w:sz="4"/>
              <w:left w:val="single" w:color="C9CED6" w:sz="4"/>
              <w:bottom w:val="single" w:color="C9CED6" w:sz="4"/>
              <w:right w:val="single" w:color="C9CED6" w:sz="4"/>
            </w:tcBorders>
            <w:tcMar>
              <w:top w:type="dxa" w:w="60"/>
              <w:left w:type="dxa" w:w="90"/>
              <w:bottom w:type="dxa" w:w="60"/>
              <w:right w:type="dxa" w:w="90"/>
            </w:tcMar>
            <w:vAlign w:val="top"/>
          </w:tcPr>
          <w:p>
            <w:pPr>
              <w:spacing w:after="30" w:line="250"/>
            </w:pPr>
            <w:r>
              <w:rPr>
                <w:rFonts w:ascii="Arial" w:cs="Arial" w:eastAsia="Arial" w:hAnsi="Arial"/>
                <w:sz w:val="18"/>
                <w:szCs w:val="18"/>
              </w:rPr>
              <w:t xml:space="preserve">Review demo (2 days)</w:t>
            </w:r>
          </w:p>
        </w:tc>
        <w:tc>
          <w:tcPr>
            <w:tcW w:type="dxa" w:w="4700"/>
            <w:tcBorders>
              <w:top w:val="single" w:color="C9CED6" w:sz="4"/>
              <w:left w:val="single" w:color="C9CED6" w:sz="4"/>
              <w:bottom w:val="single" w:color="C9CED6" w:sz="4"/>
              <w:right w:val="single" w:color="C9CED6" w:sz="4"/>
            </w:tcBorders>
            <w:tcMar>
              <w:top w:type="dxa" w:w="60"/>
              <w:left w:type="dxa" w:w="90"/>
              <w:bottom w:type="dxa" w:w="60"/>
              <w:right w:type="dxa" w:w="90"/>
            </w:tcMar>
            <w:vAlign w:val="top"/>
          </w:tcPr>
          <w:p>
            <w:pPr>
              <w:spacing w:after="30" w:line="250"/>
            </w:pPr>
            <w:r>
              <w:rPr>
                <w:rFonts w:ascii="Arial" w:cs="Arial" w:eastAsia="Arial" w:hAnsi="Arial"/>
                <w:sz w:val="18"/>
                <w:szCs w:val="18"/>
              </w:rPr>
              <w:t xml:space="preserve">Parse 12 to 20 configs; hand-write 15 to 20 clause entries from TS 33.501 into a small index; implement Assessor (A3) and verifier C1 to C5; run A3 and A5 on the pilot set; Streamlit page showing findings, diff and verifier results.</w:t>
            </w:r>
          </w:p>
        </w:tc>
        <w:tc>
          <w:tcPr>
            <w:tcW w:type="dxa" w:w="2826"/>
            <w:tcBorders>
              <w:top w:val="single" w:color="C9CED6" w:sz="4"/>
              <w:left w:val="single" w:color="C9CED6" w:sz="4"/>
              <w:bottom w:val="single" w:color="C9CED6" w:sz="4"/>
              <w:right w:val="single" w:color="C9CED6" w:sz="4"/>
            </w:tcBorders>
            <w:tcMar>
              <w:top w:type="dxa" w:w="60"/>
              <w:left w:type="dxa" w:w="90"/>
              <w:bottom w:type="dxa" w:w="60"/>
              <w:right w:type="dxa" w:w="90"/>
            </w:tcMar>
            <w:vAlign w:val="top"/>
          </w:tcPr>
          <w:p>
            <w:pPr>
              <w:spacing w:after="30" w:line="250"/>
            </w:pPr>
            <w:r>
              <w:rPr>
                <w:rFonts w:ascii="Arial" w:cs="Arial" w:eastAsia="Arial" w:hAnsi="Arial"/>
                <w:sz w:val="18"/>
                <w:szCs w:val="18"/>
              </w:rPr>
              <w:t xml:space="preserve">Working end-to-end demo and a first, clearly labeled pilot table.</w:t>
            </w:r>
          </w:p>
        </w:tc>
      </w:tr>
      <w:tr>
        <w:trPr>
          <w:cantSplit/>
        </w:trPr>
        <w:tc>
          <w:tcPr>
            <w:tcW w:type="dxa" w:w="1500"/>
            <w:tcBorders>
              <w:top w:val="single" w:color="C9CED6" w:sz="4"/>
              <w:left w:val="single" w:color="C9CED6" w:sz="4"/>
              <w:bottom w:val="single" w:color="C9CED6" w:sz="4"/>
              <w:right w:val="single" w:color="C9CED6" w:sz="4"/>
            </w:tcBorders>
            <w:shd w:fill="F5F7FA" w:color="auto" w:val="clear"/>
            <w:tcMar>
              <w:top w:type="dxa" w:w="60"/>
              <w:left w:type="dxa" w:w="90"/>
              <w:bottom w:type="dxa" w:w="60"/>
              <w:right w:type="dxa" w:w="90"/>
            </w:tcMar>
            <w:vAlign w:val="top"/>
          </w:tcPr>
          <w:p>
            <w:pPr>
              <w:spacing w:after="30" w:line="250"/>
            </w:pPr>
            <w:r>
              <w:rPr>
                <w:rFonts w:ascii="Arial" w:cs="Arial" w:eastAsia="Arial" w:hAnsi="Arial"/>
                <w:sz w:val="18"/>
                <w:szCs w:val="18"/>
              </w:rPr>
              <w:t xml:space="preserve">Weeks 1-2</w:t>
            </w:r>
          </w:p>
        </w:tc>
        <w:tc>
          <w:tcPr>
            <w:tcW w:type="dxa" w:w="4700"/>
            <w:tcBorders>
              <w:top w:val="single" w:color="C9CED6" w:sz="4"/>
              <w:left w:val="single" w:color="C9CED6" w:sz="4"/>
              <w:bottom w:val="single" w:color="C9CED6" w:sz="4"/>
              <w:right w:val="single" w:color="C9CED6" w:sz="4"/>
            </w:tcBorders>
            <w:shd w:fill="F5F7FA" w:color="auto" w:val="clear"/>
            <w:tcMar>
              <w:top w:type="dxa" w:w="60"/>
              <w:left w:type="dxa" w:w="90"/>
              <w:bottom w:type="dxa" w:w="60"/>
              <w:right w:type="dxa" w:w="90"/>
            </w:tcMar>
            <w:vAlign w:val="top"/>
          </w:tcPr>
          <w:p>
            <w:pPr>
              <w:spacing w:after="30" w:line="250"/>
            </w:pPr>
            <w:r>
              <w:rPr>
                <w:rFonts w:ascii="Arial" w:cs="Arial" w:eastAsia="Arial" w:hAnsi="Arial"/>
                <w:sz w:val="18"/>
                <w:szCs w:val="18"/>
              </w:rPr>
              <w:t xml:space="preserve">Full corpus ingestion with clause-aware chunking; retrieval test; second annotator; rule baseline A0.</w:t>
            </w:r>
          </w:p>
        </w:tc>
        <w:tc>
          <w:tcPr>
            <w:tcW w:type="dxa" w:w="2826"/>
            <w:tcBorders>
              <w:top w:val="single" w:color="C9CED6" w:sz="4"/>
              <w:left w:val="single" w:color="C9CED6" w:sz="4"/>
              <w:bottom w:val="single" w:color="C9CED6" w:sz="4"/>
              <w:right w:val="single" w:color="C9CED6" w:sz="4"/>
            </w:tcBorders>
            <w:shd w:fill="F5F7FA" w:color="auto" w:val="clear"/>
            <w:tcMar>
              <w:top w:type="dxa" w:w="60"/>
              <w:left w:type="dxa" w:w="90"/>
              <w:bottom w:type="dxa" w:w="60"/>
              <w:right w:type="dxa" w:w="90"/>
            </w:tcMar>
            <w:vAlign w:val="top"/>
          </w:tcPr>
          <w:p>
            <w:pPr>
              <w:spacing w:after="30" w:line="250"/>
            </w:pPr>
            <w:r>
              <w:rPr>
                <w:rFonts w:ascii="Arial" w:cs="Arial" w:eastAsia="Arial" w:hAnsi="Arial"/>
                <w:sz w:val="18"/>
                <w:szCs w:val="18"/>
              </w:rPr>
              <w:t xml:space="preserve">Frozen labeled dataset; retrieval recall.</w:t>
            </w:r>
          </w:p>
        </w:tc>
      </w:tr>
      <w:tr>
        <w:trPr>
          <w:cantSplit/>
        </w:trPr>
        <w:tc>
          <w:tcPr>
            <w:tcW w:type="dxa" w:w="1500"/>
            <w:tcBorders>
              <w:top w:val="single" w:color="C9CED6" w:sz="4"/>
              <w:left w:val="single" w:color="C9CED6" w:sz="4"/>
              <w:bottom w:val="single" w:color="C9CED6" w:sz="4"/>
              <w:right w:val="single" w:color="C9CED6" w:sz="4"/>
            </w:tcBorders>
            <w:tcMar>
              <w:top w:type="dxa" w:w="60"/>
              <w:left w:type="dxa" w:w="90"/>
              <w:bottom w:type="dxa" w:w="60"/>
              <w:right w:type="dxa" w:w="90"/>
            </w:tcMar>
            <w:vAlign w:val="top"/>
          </w:tcPr>
          <w:p>
            <w:pPr>
              <w:spacing w:after="30" w:line="250"/>
            </w:pPr>
            <w:r>
              <w:rPr>
                <w:rFonts w:ascii="Arial" w:cs="Arial" w:eastAsia="Arial" w:hAnsi="Arial"/>
                <w:sz w:val="18"/>
                <w:szCs w:val="18"/>
              </w:rPr>
              <w:t xml:space="preserve">Weeks 3-4</w:t>
            </w:r>
          </w:p>
        </w:tc>
        <w:tc>
          <w:tcPr>
            <w:tcW w:type="dxa" w:w="4700"/>
            <w:tcBorders>
              <w:top w:val="single" w:color="C9CED6" w:sz="4"/>
              <w:left w:val="single" w:color="C9CED6" w:sz="4"/>
              <w:bottom w:val="single" w:color="C9CED6" w:sz="4"/>
              <w:right w:val="single" w:color="C9CED6" w:sz="4"/>
            </w:tcBorders>
            <w:tcMar>
              <w:top w:type="dxa" w:w="60"/>
              <w:left w:type="dxa" w:w="90"/>
              <w:bottom w:type="dxa" w:w="60"/>
              <w:right w:type="dxa" w:w="90"/>
            </w:tcMar>
            <w:vAlign w:val="top"/>
          </w:tcPr>
          <w:p>
            <w:pPr>
              <w:spacing w:after="30" w:line="250"/>
            </w:pPr>
            <w:r>
              <w:rPr>
                <w:rFonts w:ascii="Arial" w:cs="Arial" w:eastAsia="Arial" w:hAnsi="Arial"/>
                <w:sz w:val="18"/>
                <w:szCs w:val="18"/>
              </w:rPr>
              <w:t xml:space="preserve">LLM critic; arms A1 to A6; logging; second model family.</w:t>
            </w:r>
          </w:p>
        </w:tc>
        <w:tc>
          <w:tcPr>
            <w:tcW w:type="dxa" w:w="2826"/>
            <w:tcBorders>
              <w:top w:val="single" w:color="C9CED6" w:sz="4"/>
              <w:left w:val="single" w:color="C9CED6" w:sz="4"/>
              <w:bottom w:val="single" w:color="C9CED6" w:sz="4"/>
              <w:right w:val="single" w:color="C9CED6" w:sz="4"/>
            </w:tcBorders>
            <w:tcMar>
              <w:top w:type="dxa" w:w="60"/>
              <w:left w:type="dxa" w:w="90"/>
              <w:bottom w:type="dxa" w:w="60"/>
              <w:right w:type="dxa" w:w="90"/>
            </w:tcMar>
            <w:vAlign w:val="top"/>
          </w:tcPr>
          <w:p>
            <w:pPr>
              <w:spacing w:after="30" w:line="250"/>
            </w:pPr>
            <w:r>
              <w:rPr>
                <w:rFonts w:ascii="Arial" w:cs="Arial" w:eastAsia="Arial" w:hAnsi="Arial"/>
                <w:sz w:val="18"/>
                <w:szCs w:val="18"/>
              </w:rPr>
              <w:t xml:space="preserve">All arms runnable.</w:t>
            </w:r>
          </w:p>
        </w:tc>
      </w:tr>
      <w:tr>
        <w:trPr>
          <w:cantSplit/>
        </w:trPr>
        <w:tc>
          <w:tcPr>
            <w:tcW w:type="dxa" w:w="1500"/>
            <w:tcBorders>
              <w:top w:val="single" w:color="C9CED6" w:sz="4"/>
              <w:left w:val="single" w:color="C9CED6" w:sz="4"/>
              <w:bottom w:val="single" w:color="C9CED6" w:sz="4"/>
              <w:right w:val="single" w:color="C9CED6" w:sz="4"/>
            </w:tcBorders>
            <w:shd w:fill="F5F7FA" w:color="auto" w:val="clear"/>
            <w:tcMar>
              <w:top w:type="dxa" w:w="60"/>
              <w:left w:type="dxa" w:w="90"/>
              <w:bottom w:type="dxa" w:w="60"/>
              <w:right w:type="dxa" w:w="90"/>
            </w:tcMar>
            <w:vAlign w:val="top"/>
          </w:tcPr>
          <w:p>
            <w:pPr>
              <w:spacing w:after="30" w:line="250"/>
            </w:pPr>
            <w:r>
              <w:rPr>
                <w:rFonts w:ascii="Arial" w:cs="Arial" w:eastAsia="Arial" w:hAnsi="Arial"/>
                <w:sz w:val="18"/>
                <w:szCs w:val="18"/>
              </w:rPr>
              <w:t xml:space="preserve">Weeks 5-6</w:t>
            </w:r>
          </w:p>
        </w:tc>
        <w:tc>
          <w:tcPr>
            <w:tcW w:type="dxa" w:w="4700"/>
            <w:tcBorders>
              <w:top w:val="single" w:color="C9CED6" w:sz="4"/>
              <w:left w:val="single" w:color="C9CED6" w:sz="4"/>
              <w:bottom w:val="single" w:color="C9CED6" w:sz="4"/>
              <w:right w:val="single" w:color="C9CED6" w:sz="4"/>
            </w:tcBorders>
            <w:shd w:fill="F5F7FA" w:color="auto" w:val="clear"/>
            <w:tcMar>
              <w:top w:type="dxa" w:w="60"/>
              <w:left w:type="dxa" w:w="90"/>
              <w:bottom w:type="dxa" w:w="60"/>
              <w:right w:type="dxa" w:w="90"/>
            </w:tcMar>
            <w:vAlign w:val="top"/>
          </w:tcPr>
          <w:p>
            <w:pPr>
              <w:spacing w:after="30" w:line="250"/>
            </w:pPr>
            <w:r>
              <w:rPr>
                <w:rFonts w:ascii="Arial" w:cs="Arial" w:eastAsia="Arial" w:hAnsi="Arial"/>
                <w:sz w:val="18"/>
                <w:szCs w:val="18"/>
              </w:rPr>
              <w:t xml:space="preserve">Full runs on the test split; statistics; error analysis; dashboard comparison page.</w:t>
            </w:r>
          </w:p>
        </w:tc>
        <w:tc>
          <w:tcPr>
            <w:tcW w:type="dxa" w:w="2826"/>
            <w:tcBorders>
              <w:top w:val="single" w:color="C9CED6" w:sz="4"/>
              <w:left w:val="single" w:color="C9CED6" w:sz="4"/>
              <w:bottom w:val="single" w:color="C9CED6" w:sz="4"/>
              <w:right w:val="single" w:color="C9CED6" w:sz="4"/>
            </w:tcBorders>
            <w:shd w:fill="F5F7FA" w:color="auto" w:val="clear"/>
            <w:tcMar>
              <w:top w:type="dxa" w:w="60"/>
              <w:left w:type="dxa" w:w="90"/>
              <w:bottom w:type="dxa" w:w="60"/>
              <w:right w:type="dxa" w:w="90"/>
            </w:tcMar>
            <w:vAlign w:val="top"/>
          </w:tcPr>
          <w:p>
            <w:pPr>
              <w:spacing w:after="30" w:line="250"/>
            </w:pPr>
            <w:r>
              <w:rPr>
                <w:rFonts w:ascii="Arial" w:cs="Arial" w:eastAsia="Arial" w:hAnsi="Arial"/>
                <w:sz w:val="18"/>
                <w:szCs w:val="18"/>
              </w:rPr>
              <w:t xml:space="preserve">Results and analysis.</w:t>
            </w:r>
          </w:p>
        </w:tc>
      </w:tr>
      <w:tr>
        <w:trPr>
          <w:cantSplit/>
        </w:trPr>
        <w:tc>
          <w:tcPr>
            <w:tcW w:type="dxa" w:w="1500"/>
            <w:tcBorders>
              <w:top w:val="single" w:color="C9CED6" w:sz="4"/>
              <w:left w:val="single" w:color="C9CED6" w:sz="4"/>
              <w:bottom w:val="single" w:color="C9CED6" w:sz="4"/>
              <w:right w:val="single" w:color="C9CED6" w:sz="4"/>
            </w:tcBorders>
            <w:tcMar>
              <w:top w:type="dxa" w:w="60"/>
              <w:left w:type="dxa" w:w="90"/>
              <w:bottom w:type="dxa" w:w="60"/>
              <w:right w:type="dxa" w:w="90"/>
            </w:tcMar>
            <w:vAlign w:val="top"/>
          </w:tcPr>
          <w:p>
            <w:pPr>
              <w:spacing w:after="30" w:line="250"/>
            </w:pPr>
            <w:r>
              <w:rPr>
                <w:rFonts w:ascii="Arial" w:cs="Arial" w:eastAsia="Arial" w:hAnsi="Arial"/>
                <w:sz w:val="18"/>
                <w:szCs w:val="18"/>
              </w:rPr>
              <w:t xml:space="preserve">Week 7</w:t>
            </w:r>
          </w:p>
        </w:tc>
        <w:tc>
          <w:tcPr>
            <w:tcW w:type="dxa" w:w="4700"/>
            <w:tcBorders>
              <w:top w:val="single" w:color="C9CED6" w:sz="4"/>
              <w:left w:val="single" w:color="C9CED6" w:sz="4"/>
              <w:bottom w:val="single" w:color="C9CED6" w:sz="4"/>
              <w:right w:val="single" w:color="C9CED6" w:sz="4"/>
            </w:tcBorders>
            <w:tcMar>
              <w:top w:type="dxa" w:w="60"/>
              <w:left w:type="dxa" w:w="90"/>
              <w:bottom w:type="dxa" w:w="60"/>
              <w:right w:type="dxa" w:w="90"/>
            </w:tcMar>
            <w:vAlign w:val="top"/>
          </w:tcPr>
          <w:p>
            <w:pPr>
              <w:spacing w:after="30" w:line="250"/>
            </w:pPr>
            <w:r>
              <w:rPr>
                <w:rFonts w:ascii="Arial" w:cs="Arial" w:eastAsia="Arial" w:hAnsi="Arial"/>
                <w:sz w:val="18"/>
                <w:szCs w:val="18"/>
              </w:rPr>
              <w:t xml:space="preserve">Report, limitations, optional rfsim demonstration.</w:t>
            </w:r>
          </w:p>
        </w:tc>
        <w:tc>
          <w:tcPr>
            <w:tcW w:type="dxa" w:w="2826"/>
            <w:tcBorders>
              <w:top w:val="single" w:color="C9CED6" w:sz="4"/>
              <w:left w:val="single" w:color="C9CED6" w:sz="4"/>
              <w:bottom w:val="single" w:color="C9CED6" w:sz="4"/>
              <w:right w:val="single" w:color="C9CED6" w:sz="4"/>
            </w:tcBorders>
            <w:tcMar>
              <w:top w:type="dxa" w:w="60"/>
              <w:left w:type="dxa" w:w="90"/>
              <w:bottom w:type="dxa" w:w="60"/>
              <w:right w:type="dxa" w:w="90"/>
            </w:tcMar>
            <w:vAlign w:val="top"/>
          </w:tcPr>
          <w:p>
            <w:pPr>
              <w:spacing w:after="30" w:line="250"/>
            </w:pPr>
            <w:r>
              <w:rPr>
                <w:rFonts w:ascii="Arial" w:cs="Arial" w:eastAsia="Arial" w:hAnsi="Arial"/>
                <w:sz w:val="18"/>
                <w:szCs w:val="18"/>
              </w:rPr>
              <w:t xml:space="preserve">Final document and demo.</w:t>
            </w:r>
          </w:p>
        </w:tc>
      </w:tr>
    </w:tbl>
    <w:p>
      <w:pPr>
        <w:pStyle w:val="Heading1"/>
        <w:pageBreakBefore/>
        <w:pBdr>
          <w:bottom w:val="single" w:color="1F3A5F" w:sz="8" w:space="3"/>
        </w:pBdr>
        <w:spacing w:after="140" w:before="320"/>
      </w:pPr>
      <w:r>
        <w:rPr>
          <w:rFonts w:ascii="Arial" w:cs="Arial" w:eastAsia="Arial" w:hAnsi="Arial"/>
          <w:b/>
          <w:bCs/>
          <w:color w:val="1F3A5F"/>
          <w:sz w:val="32"/>
          <w:szCs w:val="32"/>
        </w:rPr>
        <w:t xml:space="preserve">6. Architecture diagrams</w:t>
      </w:r>
    </w:p>
    <w:p>
      <w:pPr>
        <w:spacing w:after="120" w:before="0" w:line="276"/>
        <w:jc w:val="left"/>
      </w:pPr>
      <w:r>
        <w:rPr>
          <w:rFonts w:ascii="Arial" w:cs="Arial" w:eastAsia="Arial" w:hAnsi="Arial"/>
          <w:sz w:val="21"/>
          <w:szCs w:val="21"/>
        </w:rPr>
        <w:t xml:space="preserve">Three diagrams follow: where the service sits in O-RAN, how its components connect, and how the reflection loop works. Colours mark which parts are deterministic code and which are LLM-based.</w:t>
      </w:r>
    </w:p>
    <w:p>
      <w:pPr>
        <w:keepNext/>
        <w:spacing w:after="60" w:before="120"/>
        <w:jc w:val="center"/>
      </w:pPr>
      <w:r>
        <w:drawing>
          <wp:inline distT="0" distB="0" distL="0" distR="0">
            <wp:extent cx="5334000" cy="3848100"/>
            <wp:effectExtent t="0" r="0" b="0" l="0"/>
            <wp:docPr id="1" name="fig1_oran" descr="Figure 1. Placement of the compliance service in the O-RAN architecture. The service sits in the SMO / Non-RT RIC layer and reaches configuration files over O1. The Near-RT path (A1, E2) is shown for context only. Timing figures are from Table II of [1]." title="Figure 1. Placement of the compliance service in the O-RAN 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848100"/>
                    </a:xfrm>
                    <a:prstGeom prst="rect">
                      <a:avLst/>
                    </a:prstGeom>
                  </pic:spPr>
                </pic:pic>
              </a:graphicData>
            </a:graphic>
          </wp:inline>
        </w:drawing>
      </w:r>
    </w:p>
    <w:p>
      <w:pPr>
        <w:spacing w:after="200"/>
        <w:jc w:val="center"/>
      </w:pPr>
      <w:r>
        <w:rPr>
          <w:rFonts w:ascii="Arial" w:cs="Arial" w:eastAsia="Arial" w:hAnsi="Arial"/>
          <w:i/>
          <w:iCs/>
          <w:color w:val="374151"/>
          <w:sz w:val="18"/>
          <w:szCs w:val="18"/>
        </w:rPr>
        <w:t xml:space="preserve">Figure 1. Placement of the compliance service in the O-RAN architecture. The service sits in the SMO / Non-RT RIC layer and reaches configuration files over O1. The Near-RT path (A1, E2) is shown for context only. Timing figures are from Table II of [1].</w:t>
      </w:r>
    </w:p>
    <w:p>
      <w:pPr>
        <w:keepNext/>
        <w:spacing w:after="60" w:before="120"/>
        <w:jc w:val="center"/>
      </w:pPr>
      <w:r>
        <w:drawing>
          <wp:inline distT="0" distB="0" distL="0" distR="0">
            <wp:extent cx="5619750" cy="4076700"/>
            <wp:effectExtent t="0" r="0" b="0" l="0"/>
            <wp:docPr id="1" name="fig2_system" descr="Figure 2. System components. Part A builds the knowledge index offline; part B assesses one configuration online. The Reflection Agent combines deterministic verification (stage 1) with an LLM critic (stage 2)." title="Figure 2. System components. Part A builds the knowledge i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19750" cy="4076700"/>
                    </a:xfrm>
                    <a:prstGeom prst="rect">
                      <a:avLst/>
                    </a:prstGeom>
                  </pic:spPr>
                </pic:pic>
              </a:graphicData>
            </a:graphic>
          </wp:inline>
        </w:drawing>
      </w:r>
    </w:p>
    <w:p>
      <w:pPr>
        <w:spacing w:after="200"/>
        <w:jc w:val="center"/>
      </w:pPr>
      <w:r>
        <w:rPr>
          <w:rFonts w:ascii="Arial" w:cs="Arial" w:eastAsia="Arial" w:hAnsi="Arial"/>
          <w:i/>
          <w:iCs/>
          <w:color w:val="374151"/>
          <w:sz w:val="18"/>
          <w:szCs w:val="18"/>
        </w:rPr>
        <w:t xml:space="preserve">Figure 2. System components. Part A builds the knowledge index offline; part B assesses one configuration online. The Reflection Agent combines deterministic verification (stage 1) with an LLM critic (stage 2).</w:t>
      </w:r>
    </w:p>
    <w:p>
      <w:pPr>
        <w:keepNext/>
        <w:spacing w:after="60" w:before="120"/>
        <w:jc w:val="center"/>
      </w:pPr>
      <w:r>
        <w:drawing>
          <wp:inline distT="0" distB="0" distL="0" distR="0">
            <wp:extent cx="4429125" cy="6096000"/>
            <wp:effectExtent t="0" r="0" b="0" l="0"/>
            <wp:docPr id="1" name="fig3_reflection" descr="Figure 3. Reflection Agent workflow. Checks C1 to C5 run in code; the LLM critic receives their results. Failures return typed issues to the Assessor up to N iterations, after which the case is escalated and the original configuration is kept." title="Figure 3. Reflection Agent workflow. Checks C1 to C5 run i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429125" cy="6096000"/>
                    </a:xfrm>
                    <a:prstGeom prst="rect">
                      <a:avLst/>
                    </a:prstGeom>
                  </pic:spPr>
                </pic:pic>
              </a:graphicData>
            </a:graphic>
          </wp:inline>
        </w:drawing>
      </w:r>
    </w:p>
    <w:p>
      <w:pPr>
        <w:spacing w:after="200"/>
        <w:jc w:val="center"/>
      </w:pPr>
      <w:r>
        <w:rPr>
          <w:rFonts w:ascii="Arial" w:cs="Arial" w:eastAsia="Arial" w:hAnsi="Arial"/>
          <w:i/>
          <w:iCs/>
          <w:color w:val="374151"/>
          <w:sz w:val="18"/>
          <w:szCs w:val="18"/>
        </w:rPr>
        <w:t xml:space="preserve">Figure 3. Reflection Agent workflow. Checks C1 to C5 run in code; the LLM critic receives their results. Failures return typed issues to the Assessor up to N iterations, after which the case is escalated and the original configuration is kept.</w:t>
      </w:r>
    </w:p>
    <w:p>
      <w:pPr>
        <w:pStyle w:val="Heading1"/>
        <w:pageBreakBefore/>
        <w:pBdr>
          <w:bottom w:val="single" w:color="1F3A5F" w:sz="8" w:space="3"/>
        </w:pBdr>
        <w:spacing w:after="140" w:before="320"/>
      </w:pPr>
      <w:r>
        <w:rPr>
          <w:rFonts w:ascii="Arial" w:cs="Arial" w:eastAsia="Arial" w:hAnsi="Arial"/>
          <w:b/>
          <w:bCs/>
          <w:color w:val="1F3A5F"/>
          <w:sz w:val="32"/>
          <w:szCs w:val="32"/>
        </w:rPr>
        <w:t xml:space="preserve">7. Simulation and demonstration</w:t>
      </w:r>
    </w:p>
    <w:p>
      <w:pPr>
        <w:pStyle w:val="Heading2"/>
        <w:keepNext/>
        <w:spacing w:after="90" w:before="220"/>
      </w:pPr>
      <w:r>
        <w:rPr>
          <w:rFonts w:ascii="Arial" w:cs="Arial" w:eastAsia="Arial" w:hAnsi="Arial"/>
          <w:b/>
          <w:bCs/>
          <w:color w:val="1F3A5F"/>
          <w:sz w:val="25"/>
          <w:szCs w:val="25"/>
        </w:rPr>
        <w:t xml:space="preserve">7.1 Is a network simulator necessary?</w:t>
      </w:r>
    </w:p>
    <w:p>
      <w:pPr>
        <w:spacing w:after="120" w:before="0" w:line="276"/>
        <w:jc w:val="left"/>
      </w:pPr>
      <w:r>
        <w:rPr>
          <w:rFonts w:ascii="Arial" w:cs="Arial" w:eastAsia="Arial" w:hAnsi="Arial"/>
          <w:b/>
          <w:bCs/>
          <w:color w:val="1F5FA8"/>
          <w:sz w:val="18"/>
          <w:szCs w:val="18"/>
        </w:rPr>
        <w:t xml:space="preserve">[PROPOSED]</w:t>
      </w:r>
      <w:r>
        <w:rPr>
          <w:rFonts w:ascii="Arial" w:cs="Arial" w:eastAsia="Arial" w:hAnsi="Arial"/>
          <w:sz w:val="21"/>
          <w:szCs w:val="21"/>
        </w:rPr>
        <w:t xml:space="preserve"> </w:t>
      </w:r>
      <w:r>
        <w:rPr>
          <w:rFonts w:ascii="Arial" w:cs="Arial" w:eastAsia="Arial" w:hAnsi="Arial"/>
          <w:b/>
          <w:bCs/>
          <w:sz w:val="21"/>
          <w:szCs w:val="21"/>
        </w:rPr>
        <w:t xml:space="preserve">No, not for the research question asked here.</w:t>
      </w:r>
      <w:r>
        <w:rPr>
          <w:rFonts w:ascii="Arial" w:cs="Arial" w:eastAsia="Arial" w:hAnsi="Arial"/>
          <w:sz w:val="21"/>
          <w:szCs w:val="21"/>
        </w:rPr>
        <w:t xml:space="preserve"> The object under test is a static configuration file plus standards text. Detection accuracy, citation correctness, fix correctness and reflection effect can all be measured without simulating a single packet. A simulator becomes relevant only if the claim were about network performance after applying corrected settings (for example, the throughput cost of enabling integrity protection), and this project does not make that claim.</w:t>
      </w:r>
    </w:p>
    <w:p>
      <w:pPr>
        <w:pStyle w:val="Heading2"/>
        <w:keepNext/>
        <w:spacing w:after="90" w:before="220"/>
      </w:pPr>
      <w:r>
        <w:rPr>
          <w:rFonts w:ascii="Arial" w:cs="Arial" w:eastAsia="Arial" w:hAnsi="Arial"/>
          <w:b/>
          <w:bCs/>
          <w:color w:val="1F3A5F"/>
          <w:sz w:val="25"/>
          <w:szCs w:val="25"/>
        </w:rPr>
        <w:t xml:space="preserve">7.2 Options compared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600"/>
        <w:gridCol w:w="2600"/>
        <w:gridCol w:w="2326"/>
      </w:tblGrid>
      <w:tr>
        <w:trPr>
          <w:cantSplit/>
          <w:tblHeader/>
        </w:trPr>
        <w:tc>
          <w:tcPr>
            <w:tcW w:type="dxa" w:w="1500"/>
            <w:tcBorders>
              <w:top w:val="single" w:color="C9CED6" w:sz="4"/>
              <w:left w:val="single" w:color="C9CED6" w:sz="4"/>
              <w:bottom w:val="single" w:color="C9CED6" w:sz="4"/>
              <w:right w:val="single" w:color="C9CED6" w:sz="4"/>
            </w:tcBorders>
            <w:shd w:fill="1F3A5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8"/>
                <w:szCs w:val="18"/>
              </w:rPr>
              <w:t xml:space="preserve">Option</w:t>
            </w:r>
          </w:p>
        </w:tc>
        <w:tc>
          <w:tcPr>
            <w:tcW w:type="dxa" w:w="2600"/>
            <w:tcBorders>
              <w:top w:val="single" w:color="C9CED6" w:sz="4"/>
              <w:left w:val="single" w:color="C9CED6" w:sz="4"/>
              <w:bottom w:val="single" w:color="C9CED6" w:sz="4"/>
              <w:right w:val="single" w:color="C9CED6" w:sz="4"/>
            </w:tcBorders>
            <w:shd w:fill="1F3A5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8"/>
                <w:szCs w:val="18"/>
              </w:rPr>
              <w:t xml:space="preserve">What it adds</w:t>
            </w:r>
          </w:p>
        </w:tc>
        <w:tc>
          <w:tcPr>
            <w:tcW w:type="dxa" w:w="2600"/>
            <w:tcBorders>
              <w:top w:val="single" w:color="C9CED6" w:sz="4"/>
              <w:left w:val="single" w:color="C9CED6" w:sz="4"/>
              <w:bottom w:val="single" w:color="C9CED6" w:sz="4"/>
              <w:right w:val="single" w:color="C9CED6" w:sz="4"/>
            </w:tcBorders>
            <w:shd w:fill="1F3A5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8"/>
                <w:szCs w:val="18"/>
              </w:rPr>
              <w:t xml:space="preserve">Effort and risk</w:t>
            </w:r>
          </w:p>
        </w:tc>
        <w:tc>
          <w:tcPr>
            <w:tcW w:type="dxa" w:w="2326"/>
            <w:tcBorders>
              <w:top w:val="single" w:color="C9CED6" w:sz="4"/>
              <w:left w:val="single" w:color="C9CED6" w:sz="4"/>
              <w:bottom w:val="single" w:color="C9CED6" w:sz="4"/>
              <w:right w:val="single" w:color="C9CED6" w:sz="4"/>
            </w:tcBorders>
            <w:shd w:fill="1F3A5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8"/>
                <w:szCs w:val="18"/>
              </w:rPr>
              <w:t xml:space="preserve">Fit to the question</w:t>
            </w:r>
          </w:p>
        </w:tc>
      </w:tr>
      <w:tr>
        <w:trPr>
          <w:cantSplit/>
        </w:trPr>
        <w:tc>
          <w:tcPr>
            <w:tcW w:type="dxa" w:w="1500"/>
            <w:tcBorders>
              <w:top w:val="single" w:color="C9CED6" w:sz="4"/>
              <w:left w:val="single" w:color="C9CED6" w:sz="4"/>
              <w:bottom w:val="single" w:color="C9CED6" w:sz="4"/>
              <w:right w:val="single" w:color="C9CED6" w:sz="4"/>
            </w:tcBorders>
            <w:tcMar>
              <w:top w:type="dxa" w:w="60"/>
              <w:left w:type="dxa" w:w="90"/>
              <w:bottom w:type="dxa" w:w="60"/>
              <w:right w:type="dxa" w:w="90"/>
            </w:tcMar>
            <w:vAlign w:val="top"/>
          </w:tcPr>
          <w:p>
            <w:pPr>
              <w:spacing w:after="30" w:line="250"/>
            </w:pPr>
            <w:r>
              <w:rPr>
                <w:rFonts w:ascii="Arial" w:cs="Arial" w:eastAsia="Arial" w:hAnsi="Arial"/>
                <w:sz w:val="18"/>
                <w:szCs w:val="18"/>
              </w:rPr>
              <w:t xml:space="preserve">A. Configuration-based software demo</w:t>
            </w:r>
          </w:p>
        </w:tc>
        <w:tc>
          <w:tcPr>
            <w:tcW w:type="dxa" w:w="2600"/>
            <w:tcBorders>
              <w:top w:val="single" w:color="C9CED6" w:sz="4"/>
              <w:left w:val="single" w:color="C9CED6" w:sz="4"/>
              <w:bottom w:val="single" w:color="C9CED6" w:sz="4"/>
              <w:right w:val="single" w:color="C9CED6" w:sz="4"/>
            </w:tcBorders>
            <w:tcMar>
              <w:top w:type="dxa" w:w="60"/>
              <w:left w:type="dxa" w:w="90"/>
              <w:bottom w:type="dxa" w:w="60"/>
              <w:right w:type="dxa" w:w="90"/>
            </w:tcMar>
            <w:vAlign w:val="top"/>
          </w:tcPr>
          <w:p>
            <w:pPr>
              <w:spacing w:after="30" w:line="250"/>
            </w:pPr>
            <w:r>
              <w:rPr>
                <w:rFonts w:ascii="Arial" w:cs="Arial" w:eastAsia="Arial" w:hAnsi="Arial"/>
                <w:sz w:val="18"/>
                <w:szCs w:val="18"/>
              </w:rPr>
              <w:t xml:space="preserve">Full pipeline on real OAI-format files: ingestion, retrieval, assessment, reflection, corrected file, dashboard, baselines.</w:t>
            </w:r>
          </w:p>
        </w:tc>
        <w:tc>
          <w:tcPr>
            <w:tcW w:type="dxa" w:w="2600"/>
            <w:tcBorders>
              <w:top w:val="single" w:color="C9CED6" w:sz="4"/>
              <w:left w:val="single" w:color="C9CED6" w:sz="4"/>
              <w:bottom w:val="single" w:color="C9CED6" w:sz="4"/>
              <w:right w:val="single" w:color="C9CED6" w:sz="4"/>
            </w:tcBorders>
            <w:tcMar>
              <w:top w:type="dxa" w:w="60"/>
              <w:left w:type="dxa" w:w="90"/>
              <w:bottom w:type="dxa" w:w="60"/>
              <w:right w:type="dxa" w:w="90"/>
            </w:tcMar>
            <w:vAlign w:val="top"/>
          </w:tcPr>
          <w:p>
            <w:pPr>
              <w:spacing w:after="30" w:line="250"/>
            </w:pPr>
            <w:r>
              <w:rPr>
                <w:rFonts w:ascii="Arial" w:cs="Arial" w:eastAsia="Arial" w:hAnsi="Arial"/>
                <w:sz w:val="18"/>
                <w:szCs w:val="18"/>
              </w:rPr>
              <w:t xml:space="preserve">Low. No radio stack. Everything is reproducible on a laptop or one VM.</w:t>
            </w:r>
          </w:p>
        </w:tc>
        <w:tc>
          <w:tcPr>
            <w:tcW w:type="dxa" w:w="2326"/>
            <w:tcBorders>
              <w:top w:val="single" w:color="C9CED6" w:sz="4"/>
              <w:left w:val="single" w:color="C9CED6" w:sz="4"/>
              <w:bottom w:val="single" w:color="C9CED6" w:sz="4"/>
              <w:right w:val="single" w:color="C9CED6" w:sz="4"/>
            </w:tcBorders>
            <w:tcMar>
              <w:top w:type="dxa" w:w="60"/>
              <w:left w:type="dxa" w:w="90"/>
              <w:bottom w:type="dxa" w:w="60"/>
              <w:right w:type="dxa" w:w="90"/>
            </w:tcMar>
            <w:vAlign w:val="top"/>
          </w:tcPr>
          <w:p>
            <w:pPr>
              <w:spacing w:after="30" w:line="250"/>
            </w:pPr>
            <w:r>
              <w:rPr>
                <w:rFonts w:ascii="Arial" w:cs="Arial" w:eastAsia="Arial" w:hAnsi="Arial"/>
                <w:sz w:val="18"/>
                <w:szCs w:val="18"/>
              </w:rPr>
              <w:t xml:space="preserve">Direct. All metrics are measurable.</w:t>
            </w:r>
          </w:p>
        </w:tc>
      </w:tr>
      <w:tr>
        <w:trPr>
          <w:cantSplit/>
        </w:trPr>
        <w:tc>
          <w:tcPr>
            <w:tcW w:type="dxa" w:w="1500"/>
            <w:tcBorders>
              <w:top w:val="single" w:color="C9CED6" w:sz="4"/>
              <w:left w:val="single" w:color="C9CED6" w:sz="4"/>
              <w:bottom w:val="single" w:color="C9CED6" w:sz="4"/>
              <w:right w:val="single" w:color="C9CED6" w:sz="4"/>
            </w:tcBorders>
            <w:shd w:fill="F5F7FA" w:color="auto" w:val="clear"/>
            <w:tcMar>
              <w:top w:type="dxa" w:w="60"/>
              <w:left w:type="dxa" w:w="90"/>
              <w:bottom w:type="dxa" w:w="60"/>
              <w:right w:type="dxa" w:w="90"/>
            </w:tcMar>
            <w:vAlign w:val="top"/>
          </w:tcPr>
          <w:p>
            <w:pPr>
              <w:spacing w:after="30" w:line="250"/>
            </w:pPr>
            <w:r>
              <w:rPr>
                <w:rFonts w:ascii="Arial" w:cs="Arial" w:eastAsia="Arial" w:hAnsi="Arial"/>
                <w:sz w:val="18"/>
                <w:szCs w:val="18"/>
              </w:rPr>
              <w:t xml:space="preserve">B. A plus OAI rfsim (and optionally FlexRIC)</w:t>
            </w:r>
          </w:p>
        </w:tc>
        <w:tc>
          <w:tcPr>
            <w:tcW w:type="dxa" w:w="2600"/>
            <w:tcBorders>
              <w:top w:val="single" w:color="C9CED6" w:sz="4"/>
              <w:left w:val="single" w:color="C9CED6" w:sz="4"/>
              <w:bottom w:val="single" w:color="C9CED6" w:sz="4"/>
              <w:right w:val="single" w:color="C9CED6" w:sz="4"/>
            </w:tcBorders>
            <w:shd w:fill="F5F7FA" w:color="auto" w:val="clear"/>
            <w:tcMar>
              <w:top w:type="dxa" w:w="60"/>
              <w:left w:type="dxa" w:w="90"/>
              <w:bottom w:type="dxa" w:w="60"/>
              <w:right w:type="dxa" w:w="90"/>
            </w:tcMar>
            <w:vAlign w:val="top"/>
          </w:tcPr>
          <w:p>
            <w:pPr>
              <w:spacing w:after="30" w:line="250"/>
            </w:pPr>
            <w:r>
              <w:rPr>
                <w:rFonts w:ascii="Arial" w:cs="Arial" w:eastAsia="Arial" w:hAnsi="Arial"/>
                <w:sz w:val="18"/>
                <w:szCs w:val="18"/>
              </w:rPr>
              <w:t xml:space="preserve">Shows that an original and a corrected configuration are accepted by a running gNB software stack, and that the security block takes effect (visible in logs). Strengthens the “real software” story.</w:t>
            </w:r>
          </w:p>
        </w:tc>
        <w:tc>
          <w:tcPr>
            <w:tcW w:type="dxa" w:w="2600"/>
            <w:tcBorders>
              <w:top w:val="single" w:color="C9CED6" w:sz="4"/>
              <w:left w:val="single" w:color="C9CED6" w:sz="4"/>
              <w:bottom w:val="single" w:color="C9CED6" w:sz="4"/>
              <w:right w:val="single" w:color="C9CED6" w:sz="4"/>
            </w:tcBorders>
            <w:shd w:fill="F5F7FA" w:color="auto" w:val="clear"/>
            <w:tcMar>
              <w:top w:type="dxa" w:w="60"/>
              <w:left w:type="dxa" w:w="90"/>
              <w:bottom w:type="dxa" w:w="60"/>
              <w:right w:type="dxa" w:w="90"/>
            </w:tcMar>
            <w:vAlign w:val="top"/>
          </w:tcPr>
          <w:p>
            <w:pPr>
              <w:spacing w:after="30" w:line="250"/>
            </w:pPr>
            <w:r>
              <w:rPr>
                <w:rFonts w:ascii="Arial" w:cs="Arial" w:eastAsia="Arial" w:hAnsi="Arial"/>
                <w:sz w:val="18"/>
                <w:szCs w:val="18"/>
              </w:rPr>
              <w:t xml:space="preserve">Medium to high. </w:t>
            </w:r>
            <w:r>
              <w:rPr>
                <w:rFonts w:ascii="Arial" w:cs="Arial" w:eastAsia="Arial" w:hAnsi="Arial"/>
                <w:b/>
                <w:bCs/>
                <w:color w:val="6B7280"/>
                <w:sz w:val="15"/>
                <w:szCs w:val="15"/>
              </w:rPr>
              <w:t xml:space="preserve">[UNVERIFIED]</w:t>
            </w:r>
            <w:r>
              <w:rPr>
                <w:rFonts w:ascii="Arial" w:cs="Arial" w:eastAsia="Arial" w:hAnsi="Arial"/>
                <w:sz w:val="18"/>
                <w:szCs w:val="18"/>
              </w:rPr>
              <w:t xml:space="preserve"> The project’s earlier notes describe OAI and FlexRIC version compatibility as a known pain point and setup as taking weeks for newcomers; a standalone SA gNB also needs a core network. [1] and [3] used OAI-based setups.</w:t>
            </w:r>
          </w:p>
        </w:tc>
        <w:tc>
          <w:tcPr>
            <w:tcW w:type="dxa" w:w="2326"/>
            <w:tcBorders>
              <w:top w:val="single" w:color="C9CED6" w:sz="4"/>
              <w:left w:val="single" w:color="C9CED6" w:sz="4"/>
              <w:bottom w:val="single" w:color="C9CED6" w:sz="4"/>
              <w:right w:val="single" w:color="C9CED6" w:sz="4"/>
            </w:tcBorders>
            <w:shd w:fill="F5F7FA" w:color="auto" w:val="clear"/>
            <w:tcMar>
              <w:top w:type="dxa" w:w="60"/>
              <w:left w:type="dxa" w:w="90"/>
              <w:bottom w:type="dxa" w:w="60"/>
              <w:right w:type="dxa" w:w="90"/>
            </w:tcMar>
            <w:vAlign w:val="top"/>
          </w:tcPr>
          <w:p>
            <w:pPr>
              <w:spacing w:after="30" w:line="250"/>
            </w:pPr>
            <w:r>
              <w:rPr>
                <w:rFonts w:ascii="Arial" w:cs="Arial" w:eastAsia="Arial" w:hAnsi="Arial"/>
                <w:sz w:val="18"/>
                <w:szCs w:val="18"/>
              </w:rPr>
              <w:t xml:space="preserve">Useful as a stretch demonstration for one or two files. Not needed for any metric.</w:t>
            </w:r>
          </w:p>
        </w:tc>
      </w:tr>
      <w:tr>
        <w:trPr>
          <w:cantSplit/>
        </w:trPr>
        <w:tc>
          <w:tcPr>
            <w:tcW w:type="dxa" w:w="1500"/>
            <w:tcBorders>
              <w:top w:val="single" w:color="C9CED6" w:sz="4"/>
              <w:left w:val="single" w:color="C9CED6" w:sz="4"/>
              <w:bottom w:val="single" w:color="C9CED6" w:sz="4"/>
              <w:right w:val="single" w:color="C9CED6" w:sz="4"/>
            </w:tcBorders>
            <w:tcMar>
              <w:top w:type="dxa" w:w="60"/>
              <w:left w:type="dxa" w:w="90"/>
              <w:bottom w:type="dxa" w:w="60"/>
              <w:right w:type="dxa" w:w="90"/>
            </w:tcMar>
            <w:vAlign w:val="top"/>
          </w:tcPr>
          <w:p>
            <w:pPr>
              <w:spacing w:after="30" w:line="250"/>
            </w:pPr>
            <w:r>
              <w:rPr>
                <w:rFonts w:ascii="Arial" w:cs="Arial" w:eastAsia="Arial" w:hAnsi="Arial"/>
                <w:sz w:val="18"/>
                <w:szCs w:val="18"/>
              </w:rPr>
              <w:t xml:space="preserve">C. ns-3 / ns-O-RAN</w:t>
            </w:r>
          </w:p>
        </w:tc>
        <w:tc>
          <w:tcPr>
            <w:tcW w:type="dxa" w:w="2600"/>
            <w:tcBorders>
              <w:top w:val="single" w:color="C9CED6" w:sz="4"/>
              <w:left w:val="single" w:color="C9CED6" w:sz="4"/>
              <w:bottom w:val="single" w:color="C9CED6" w:sz="4"/>
              <w:right w:val="single" w:color="C9CED6" w:sz="4"/>
            </w:tcBorders>
            <w:tcMar>
              <w:top w:type="dxa" w:w="60"/>
              <w:left w:type="dxa" w:w="90"/>
              <w:bottom w:type="dxa" w:w="60"/>
              <w:right w:type="dxa" w:w="90"/>
            </w:tcMar>
            <w:vAlign w:val="top"/>
          </w:tcPr>
          <w:p>
            <w:pPr>
              <w:spacing w:after="30" w:line="250"/>
            </w:pPr>
            <w:r>
              <w:rPr>
                <w:rFonts w:ascii="Arial" w:cs="Arial" w:eastAsia="Arial" w:hAnsi="Arial"/>
                <w:sz w:val="18"/>
                <w:szCs w:val="18"/>
              </w:rPr>
              <w:t xml:space="preserve">Realistic E2 control loops, KPM reports and RAN traffic for xApp research [15], [16].</w:t>
            </w:r>
          </w:p>
        </w:tc>
        <w:tc>
          <w:tcPr>
            <w:tcW w:type="dxa" w:w="2600"/>
            <w:tcBorders>
              <w:top w:val="single" w:color="C9CED6" w:sz="4"/>
              <w:left w:val="single" w:color="C9CED6" w:sz="4"/>
              <w:bottom w:val="single" w:color="C9CED6" w:sz="4"/>
              <w:right w:val="single" w:color="C9CED6" w:sz="4"/>
            </w:tcBorders>
            <w:tcMar>
              <w:top w:type="dxa" w:w="60"/>
              <w:left w:type="dxa" w:w="90"/>
              <w:bottom w:type="dxa" w:w="60"/>
              <w:right w:type="dxa" w:w="90"/>
            </w:tcMar>
            <w:vAlign w:val="top"/>
          </w:tcPr>
          <w:p>
            <w:pPr>
              <w:spacing w:after="30" w:line="250"/>
            </w:pPr>
            <w:r>
              <w:rPr>
                <w:rFonts w:ascii="Arial" w:cs="Arial" w:eastAsia="Arial" w:hAnsi="Arial"/>
                <w:sz w:val="18"/>
                <w:szCs w:val="18"/>
              </w:rPr>
              <w:t xml:space="preserve">Medium. Already used by the other sub-team for energy and traffic agents.</w:t>
            </w:r>
          </w:p>
        </w:tc>
        <w:tc>
          <w:tcPr>
            <w:tcW w:type="dxa" w:w="2326"/>
            <w:tcBorders>
              <w:top w:val="single" w:color="C9CED6" w:sz="4"/>
              <w:left w:val="single" w:color="C9CED6" w:sz="4"/>
              <w:bottom w:val="single" w:color="C9CED6" w:sz="4"/>
              <w:right w:val="single" w:color="C9CED6" w:sz="4"/>
            </w:tcBorders>
            <w:tcMar>
              <w:top w:type="dxa" w:w="60"/>
              <w:left w:type="dxa" w:w="90"/>
              <w:bottom w:type="dxa" w:w="60"/>
              <w:right w:type="dxa" w:w="90"/>
            </w:tcMar>
            <w:vAlign w:val="top"/>
          </w:tcPr>
          <w:p>
            <w:pPr>
              <w:spacing w:after="30" w:line="250"/>
            </w:pPr>
            <w:r>
              <w:rPr>
                <w:rFonts w:ascii="Arial" w:cs="Arial" w:eastAsia="Arial" w:hAnsi="Arial"/>
                <w:sz w:val="18"/>
                <w:szCs w:val="18"/>
              </w:rPr>
              <w:t xml:space="preserve">Poor. </w:t>
            </w:r>
            <w:r>
              <w:rPr>
                <w:rFonts w:ascii="Arial" w:cs="Arial" w:eastAsia="Arial" w:hAnsi="Arial"/>
                <w:b/>
                <w:bCs/>
                <w:color w:val="6B7280"/>
                <w:sz w:val="15"/>
                <w:szCs w:val="15"/>
              </w:rPr>
              <w:t xml:space="preserve">[UNVERIFIED]</w:t>
            </w:r>
            <w:r>
              <w:rPr>
                <w:rFonts w:ascii="Arial" w:cs="Arial" w:eastAsia="Arial" w:hAnsi="Arial"/>
                <w:sz w:val="18"/>
                <w:szCs w:val="18"/>
              </w:rPr>
              <w:t xml:space="preserve"> To our knowledge ns-3 does not model OAI-style cipher and integrity algorithm selection, so the security block we assess has nothing to act on. This should be confirmed before any reuse.</w:t>
            </w:r>
          </w:p>
        </w:tc>
      </w:tr>
    </w:tbl>
    <w:p>
      <w:pPr>
        <w:spacing w:after="100"/>
      </w:pPr>
    </w:p>
    <w:p>
      <w:pPr>
        <w:pStyle w:val="Heading2"/>
        <w:keepNext/>
        <w:spacing w:after="90" w:before="220"/>
      </w:pPr>
      <w:r>
        <w:rPr>
          <w:rFonts w:ascii="Arial" w:cs="Arial" w:eastAsia="Arial" w:hAnsi="Arial"/>
          <w:b/>
          <w:bCs/>
          <w:color w:val="1F3A5F"/>
          <w:sz w:val="25"/>
          <w:szCs w:val="25"/>
        </w:rPr>
        <w:t xml:space="preserve">7.3 Recommendation</w:t>
      </w:r>
    </w:p>
    <w:p>
      <w:pPr>
        <w:pStyle w:val="ListParagraph"/>
        <w:numPr>
          <w:ilvl w:val="0"/>
          <w:numId w:val="2"/>
        </w:numPr>
        <w:spacing w:after="60" w:line="270"/>
      </w:pPr>
      <w:r>
        <w:rPr>
          <w:rFonts w:ascii="Arial" w:cs="Arial" w:eastAsia="Arial" w:hAnsi="Arial"/>
          <w:b/>
          <w:bCs/>
          <w:sz w:val="21"/>
          <w:szCs w:val="21"/>
        </w:rPr>
        <w:t xml:space="preserve">Core demo: Option A.</w:t>
      </w:r>
      <w:r>
        <w:rPr>
          <w:rFonts w:ascii="Arial" w:cs="Arial" w:eastAsia="Arial" w:hAnsi="Arial"/>
          <w:sz w:val="21"/>
          <w:szCs w:val="21"/>
        </w:rPr>
        <w:t xml:space="preserve"> It answers the research question completely and can be finished and evaluated in the available time.</w:t>
      </w:r>
    </w:p>
    <w:p>
      <w:pPr>
        <w:pStyle w:val="ListParagraph"/>
        <w:numPr>
          <w:ilvl w:val="0"/>
          <w:numId w:val="2"/>
        </w:numPr>
        <w:spacing w:after="60" w:line="270"/>
      </w:pPr>
      <w:r>
        <w:rPr>
          <w:rFonts w:ascii="Arial" w:cs="Arial" w:eastAsia="Arial" w:hAnsi="Arial"/>
          <w:b/>
          <w:bCs/>
          <w:sz w:val="21"/>
          <w:szCs w:val="21"/>
        </w:rPr>
        <w:t xml:space="preserve">Stretch: Option B for one or two files</w:t>
      </w:r>
      <w:r>
        <w:rPr>
          <w:rFonts w:ascii="Arial" w:cs="Arial" w:eastAsia="Arial" w:hAnsi="Arial"/>
          <w:sz w:val="21"/>
          <w:szCs w:val="21"/>
        </w:rPr>
        <w:t xml:space="preserve">, only after the core results exist: load the original and corrected </w:t>
      </w:r>
      <w:r>
        <w:rPr>
          <w:rFonts w:ascii="Consolas" w:cs="Consolas" w:eastAsia="Consolas" w:hAnsi="Consolas"/>
          <w:color w:val="7A1F3D"/>
          <w:sz w:val="20"/>
          <w:szCs w:val="20"/>
        </w:rPr>
        <w:t xml:space="preserve">.conf</w:t>
      </w:r>
      <w:r>
        <w:rPr>
          <w:rFonts w:ascii="Arial" w:cs="Arial" w:eastAsia="Arial" w:hAnsi="Arial"/>
          <w:sz w:val="21"/>
          <w:szCs w:val="21"/>
        </w:rPr>
        <w:t xml:space="preserve"> in OAI rfsim and show the effect in logs. If setup is unstable, drop it; no result depends on it.</w:t>
      </w:r>
    </w:p>
    <w:p>
      <w:pPr>
        <w:pStyle w:val="ListParagraph"/>
        <w:numPr>
          <w:ilvl w:val="0"/>
          <w:numId w:val="2"/>
        </w:numPr>
        <w:spacing w:after="60" w:line="270"/>
      </w:pPr>
      <w:r>
        <w:rPr>
          <w:rFonts w:ascii="Arial" w:cs="Arial" w:eastAsia="Arial" w:hAnsi="Arial"/>
          <w:b/>
          <w:bCs/>
          <w:sz w:val="21"/>
          <w:szCs w:val="21"/>
        </w:rPr>
        <w:t xml:space="preserve">Not recommended: Option C</w:t>
      </w:r>
      <w:r>
        <w:rPr>
          <w:rFonts w:ascii="Arial" w:cs="Arial" w:eastAsia="Arial" w:hAnsi="Arial"/>
          <w:sz w:val="21"/>
          <w:szCs w:val="21"/>
        </w:rPr>
        <w:t xml:space="preserve"> for this question. Keep the compliance project independent of the energy and traffic simulation work. A possible later link is described in Section 9.</w:t>
      </w:r>
    </w:p>
    <w:p>
      <w:pPr>
        <w:pStyle w:val="Heading2"/>
        <w:keepNext/>
        <w:spacing w:after="90" w:before="220"/>
      </w:pPr>
      <w:r>
        <w:rPr>
          <w:rFonts w:ascii="Arial" w:cs="Arial" w:eastAsia="Arial" w:hAnsi="Arial"/>
          <w:b/>
          <w:bCs/>
          <w:color w:val="1F3A5F"/>
          <w:sz w:val="25"/>
          <w:szCs w:val="25"/>
        </w:rPr>
        <w:t xml:space="preserve">7.4 Suggested demonstration script</w:t>
      </w:r>
    </w:p>
    <w:p>
      <w:pPr>
        <w:spacing w:after="120" w:before="0" w:line="276"/>
        <w:jc w:val="left"/>
      </w:pPr>
      <w:r>
        <w:rPr>
          <w:rFonts w:ascii="Arial" w:cs="Arial" w:eastAsia="Arial" w:hAnsi="Arial"/>
          <w:b/>
          <w:bCs/>
          <w:color w:val="1F5FA8"/>
          <w:sz w:val="18"/>
          <w:szCs w:val="18"/>
        </w:rPr>
        <w:t xml:space="preserve">[PROPOSED]</w:t>
      </w:r>
      <w:r>
        <w:rPr>
          <w:rFonts w:ascii="Arial" w:cs="Arial" w:eastAsia="Arial" w:hAnsi="Arial"/>
          <w:sz w:val="21"/>
          <w:szCs w:val="21"/>
        </w:rPr>
        <w:t xml:space="preserve"> For the panel: (1) load a configuration and choose a deployment profile; (2) run arm A3, then arm A5, on the same file; (3) show findings with clause IDs and quote-check results; (4) show any finding the verifier rejected, but only if it was actually observed in pilot runs; (5) show the corrected diff and the audit record; (6) show the comparison table of arms with its confidence intervals, labeled as pilot data.</w:t>
      </w:r>
    </w:p>
    <w:p>
      <w:pPr>
        <w:pStyle w:val="Heading1"/>
        <w:pBdr>
          <w:bottom w:val="single" w:color="1F3A5F" w:sz="8" w:space="3"/>
        </w:pBdr>
        <w:spacing w:after="140" w:before="320"/>
      </w:pPr>
      <w:r>
        <w:rPr>
          <w:rFonts w:ascii="Arial" w:cs="Arial" w:eastAsia="Arial" w:hAnsi="Arial"/>
          <w:b/>
          <w:bCs/>
          <w:color w:val="1F3A5F"/>
          <w:sz w:val="32"/>
          <w:szCs w:val="32"/>
        </w:rPr>
        <w:t xml:space="preserve">8. Expected outputs and evaluation</w:t>
      </w:r>
    </w:p>
    <w:p>
      <w:pPr>
        <w:pStyle w:val="Heading2"/>
        <w:keepNext/>
        <w:spacing w:after="90" w:before="220"/>
      </w:pPr>
      <w:r>
        <w:rPr>
          <w:rFonts w:ascii="Arial" w:cs="Arial" w:eastAsia="Arial" w:hAnsi="Arial"/>
          <w:b/>
          <w:bCs/>
          <w:color w:val="1F3A5F"/>
          <w:sz w:val="25"/>
          <w:szCs w:val="25"/>
        </w:rPr>
        <w:t xml:space="preserve">8.1 Dashboard</w:t>
      </w:r>
    </w:p>
    <w:p>
      <w:pPr>
        <w:spacing w:after="120" w:before="0" w:line="276"/>
        <w:jc w:val="left"/>
      </w:pPr>
      <w:r>
        <w:rPr>
          <w:rFonts w:ascii="Arial" w:cs="Arial" w:eastAsia="Arial" w:hAnsi="Arial"/>
          <w:sz w:val="21"/>
          <w:szCs w:val="21"/>
        </w:rPr>
        <w:t xml:space="preserve">The dashboard (Figure 4) presents one configuration at a time and a comparison view across arms. The layout is illustrative; no value shown in it is a result.</w:t>
      </w:r>
    </w:p>
    <w:p>
      <w:pPr>
        <w:keepNext/>
        <w:spacing w:after="60" w:before="120"/>
        <w:jc w:val="center"/>
      </w:pPr>
      <w:r>
        <w:drawing>
          <wp:inline distT="0" distB="0" distL="0" distR="0">
            <wp:extent cx="4953000" cy="3276600"/>
            <wp:effectExtent t="0" r="0" b="0" l="0"/>
            <wp:docPr id="1" name="fig4_dashboard" descr="Figure 4. Dashboard wireframe (illustrative layout, placeholder values only)." title="Figure 4. Dashboard wireframe (illustrative layout, placeh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3276600"/>
                    </a:xfrm>
                    <a:prstGeom prst="rect">
                      <a:avLst/>
                    </a:prstGeom>
                  </pic:spPr>
                </pic:pic>
              </a:graphicData>
            </a:graphic>
          </wp:inline>
        </w:drawing>
      </w:r>
    </w:p>
    <w:p>
      <w:pPr>
        <w:spacing w:after="200"/>
        <w:jc w:val="center"/>
      </w:pPr>
      <w:r>
        <w:rPr>
          <w:rFonts w:ascii="Arial" w:cs="Arial" w:eastAsia="Arial" w:hAnsi="Arial"/>
          <w:i/>
          <w:iCs/>
          <w:color w:val="374151"/>
          <w:sz w:val="18"/>
          <w:szCs w:val="18"/>
        </w:rPr>
        <w:t xml:space="preserve">Figure 4. Dashboard wireframe (illustrative layout, placeholder values only).</w:t>
      </w:r>
    </w:p>
    <w:p>
      <w:pPr>
        <w:pStyle w:val="Heading2"/>
        <w:keepNext/>
        <w:spacing w:after="90" w:before="220"/>
      </w:pPr>
      <w:r>
        <w:rPr>
          <w:rFonts w:ascii="Arial" w:cs="Arial" w:eastAsia="Arial" w:hAnsi="Arial"/>
          <w:b/>
          <w:bCs/>
          <w:color w:val="1F3A5F"/>
          <w:sz w:val="25"/>
          <w:szCs w:val="25"/>
        </w:rPr>
        <w:t xml:space="preserve">8.2 Outputs for each configuration</w:t>
      </w:r>
    </w:p>
    <w:p>
      <w:pPr>
        <w:pStyle w:val="ListParagraph"/>
        <w:numPr>
          <w:ilvl w:val="0"/>
          <w:numId w:val="2"/>
        </w:numPr>
        <w:spacing w:after="60" w:line="270"/>
      </w:pPr>
      <w:r>
        <w:rPr>
          <w:rFonts w:ascii="Arial" w:cs="Arial" w:eastAsia="Arial" w:hAnsi="Arial"/>
          <w:b/>
          <w:bCs/>
          <w:sz w:val="21"/>
          <w:szCs w:val="21"/>
        </w:rPr>
        <w:t xml:space="preserve">Detected violations</w:t>
      </w:r>
      <w:r>
        <w:rPr>
          <w:rFonts w:ascii="Arial" w:cs="Arial" w:eastAsia="Arial" w:hAnsi="Arial"/>
          <w:sz w:val="21"/>
          <w:szCs w:val="21"/>
        </w:rPr>
        <w:t xml:space="preserve">: parameter, value, line, verdict, and whether the finding is verified, unverified or needs a profile.</w:t>
      </w:r>
    </w:p>
    <w:p>
      <w:pPr>
        <w:pStyle w:val="ListParagraph"/>
        <w:numPr>
          <w:ilvl w:val="0"/>
          <w:numId w:val="2"/>
        </w:numPr>
        <w:spacing w:after="60" w:line="270"/>
      </w:pPr>
      <w:r>
        <w:rPr>
          <w:rFonts w:ascii="Arial" w:cs="Arial" w:eastAsia="Arial" w:hAnsi="Arial"/>
          <w:b/>
          <w:bCs/>
          <w:sz w:val="21"/>
          <w:szCs w:val="21"/>
        </w:rPr>
        <w:t xml:space="preserve">Supporting clause</w:t>
      </w:r>
      <w:r>
        <w:rPr>
          <w:rFonts w:ascii="Arial" w:cs="Arial" w:eastAsia="Arial" w:hAnsi="Arial"/>
          <w:sz w:val="21"/>
          <w:szCs w:val="21"/>
        </w:rPr>
        <w:t xml:space="preserve">: clause ID, specification and version, the exact quoted sentence, and its normative strength.</w:t>
      </w:r>
    </w:p>
    <w:p>
      <w:pPr>
        <w:pStyle w:val="ListParagraph"/>
        <w:numPr>
          <w:ilvl w:val="0"/>
          <w:numId w:val="2"/>
        </w:numPr>
        <w:spacing w:after="60" w:line="270"/>
      </w:pPr>
      <w:r>
        <w:rPr>
          <w:rFonts w:ascii="Arial" w:cs="Arial" w:eastAsia="Arial" w:hAnsi="Arial"/>
          <w:b/>
          <w:bCs/>
          <w:sz w:val="21"/>
          <w:szCs w:val="21"/>
        </w:rPr>
        <w:t xml:space="preserve">Corrected configuration</w:t>
      </w:r>
      <w:r>
        <w:rPr>
          <w:rFonts w:ascii="Arial" w:cs="Arial" w:eastAsia="Arial" w:hAnsi="Arial"/>
          <w:sz w:val="21"/>
          <w:szCs w:val="21"/>
        </w:rPr>
        <w:t xml:space="preserve">: full file and a line diff showing only the changed lines.</w:t>
      </w:r>
    </w:p>
    <w:p>
      <w:pPr>
        <w:pStyle w:val="ListParagraph"/>
        <w:numPr>
          <w:ilvl w:val="0"/>
          <w:numId w:val="2"/>
        </w:numPr>
        <w:spacing w:after="60" w:line="270"/>
      </w:pPr>
      <w:r>
        <w:rPr>
          <w:rFonts w:ascii="Arial" w:cs="Arial" w:eastAsia="Arial" w:hAnsi="Arial"/>
          <w:b/>
          <w:bCs/>
          <w:sz w:val="21"/>
          <w:szCs w:val="21"/>
        </w:rPr>
        <w:t xml:space="preserve">Reflection result</w:t>
      </w:r>
      <w:r>
        <w:rPr>
          <w:rFonts w:ascii="Arial" w:cs="Arial" w:eastAsia="Arial" w:hAnsi="Arial"/>
          <w:sz w:val="21"/>
          <w:szCs w:val="21"/>
        </w:rPr>
        <w:t xml:space="preserve">: for each round, the typed issues raised, C1 to C5 outcomes, what the Assessor changed, and the final decision (approved, escalated).</w:t>
      </w:r>
    </w:p>
    <w:p>
      <w:pPr>
        <w:pStyle w:val="ListParagraph"/>
        <w:numPr>
          <w:ilvl w:val="0"/>
          <w:numId w:val="2"/>
        </w:numPr>
        <w:spacing w:after="60" w:line="270"/>
      </w:pPr>
      <w:r>
        <w:rPr>
          <w:rFonts w:ascii="Arial" w:cs="Arial" w:eastAsia="Arial" w:hAnsi="Arial"/>
          <w:b/>
          <w:bCs/>
          <w:sz w:val="21"/>
          <w:szCs w:val="21"/>
        </w:rPr>
        <w:t xml:space="preserve">Audit record</w:t>
      </w:r>
      <w:r>
        <w:rPr>
          <w:rFonts w:ascii="Arial" w:cs="Arial" w:eastAsia="Arial" w:hAnsi="Arial"/>
          <w:sz w:val="21"/>
          <w:szCs w:val="21"/>
        </w:rPr>
        <w:t xml:space="preserve">: timestamp, model name and version, prompt hash, configuration hash, retrieved clause IDs and scores, all findings, all checks, iterations, final action. Records are append-only.</w:t>
      </w:r>
    </w:p>
    <w:p>
      <w:pPr>
        <w:pStyle w:val="Heading2"/>
        <w:keepNext/>
        <w:spacing w:after="90" w:before="220"/>
      </w:pPr>
      <w:r>
        <w:rPr>
          <w:rFonts w:ascii="Arial" w:cs="Arial" w:eastAsia="Arial" w:hAnsi="Arial"/>
          <w:b/>
          <w:bCs/>
          <w:color w:val="1F3A5F"/>
          <w:sz w:val="25"/>
          <w:szCs w:val="25"/>
        </w:rPr>
        <w:t xml:space="preserve">8.3 Comparison against baselines</w:t>
      </w:r>
    </w:p>
    <w:p>
      <w:pPr>
        <w:spacing w:after="120" w:before="0" w:line="276"/>
        <w:jc w:val="left"/>
      </w:pPr>
      <w:r>
        <w:rPr>
          <w:rFonts w:ascii="Arial" w:cs="Arial" w:eastAsia="Arial" w:hAnsi="Arial"/>
          <w:sz w:val="21"/>
          <w:szCs w:val="21"/>
        </w:rPr>
        <w:t xml:space="preserve">The results table below is a template. Its cells stay empty until experiments are run.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1500"/>
        <w:gridCol w:w="1500"/>
        <w:gridCol w:w="1500"/>
        <w:gridCol w:w="1000"/>
        <w:gridCol w:w="1026"/>
      </w:tblGrid>
      <w:tr>
        <w:trPr>
          <w:cantSplit/>
          <w:tblHeader/>
        </w:trPr>
        <w:tc>
          <w:tcPr>
            <w:tcW w:type="dxa" w:w="1000"/>
            <w:tcBorders>
              <w:top w:val="single" w:color="C9CED6" w:sz="4"/>
              <w:left w:val="single" w:color="C9CED6" w:sz="4"/>
              <w:bottom w:val="single" w:color="C9CED6" w:sz="4"/>
              <w:right w:val="single" w:color="C9CED6" w:sz="4"/>
            </w:tcBorders>
            <w:shd w:fill="1F3A5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8"/>
                <w:szCs w:val="18"/>
              </w:rPr>
              <w:t xml:space="preserve">Arm</w:t>
            </w:r>
          </w:p>
        </w:tc>
        <w:tc>
          <w:tcPr>
            <w:tcW w:type="dxa" w:w="1500"/>
            <w:tcBorders>
              <w:top w:val="single" w:color="C9CED6" w:sz="4"/>
              <w:left w:val="single" w:color="C9CED6" w:sz="4"/>
              <w:bottom w:val="single" w:color="C9CED6" w:sz="4"/>
              <w:right w:val="single" w:color="C9CED6" w:sz="4"/>
            </w:tcBorders>
            <w:shd w:fill="1F3A5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8"/>
                <w:szCs w:val="18"/>
              </w:rPr>
              <w:t xml:space="preserve">Config accuracy</w:t>
            </w:r>
          </w:p>
        </w:tc>
        <w:tc>
          <w:tcPr>
            <w:tcW w:type="dxa" w:w="1500"/>
            <w:tcBorders>
              <w:top w:val="single" w:color="C9CED6" w:sz="4"/>
              <w:left w:val="single" w:color="C9CED6" w:sz="4"/>
              <w:bottom w:val="single" w:color="C9CED6" w:sz="4"/>
              <w:right w:val="single" w:color="C9CED6" w:sz="4"/>
            </w:tcBorders>
            <w:shd w:fill="1F3A5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8"/>
                <w:szCs w:val="18"/>
              </w:rPr>
              <w:t xml:space="preserve">Violation F1</w:t>
            </w:r>
          </w:p>
        </w:tc>
        <w:tc>
          <w:tcPr>
            <w:tcW w:type="dxa" w:w="1500"/>
            <w:tcBorders>
              <w:top w:val="single" w:color="C9CED6" w:sz="4"/>
              <w:left w:val="single" w:color="C9CED6" w:sz="4"/>
              <w:bottom w:val="single" w:color="C9CED6" w:sz="4"/>
              <w:right w:val="single" w:color="C9CED6" w:sz="4"/>
            </w:tcBorders>
            <w:shd w:fill="1F3A5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8"/>
                <w:szCs w:val="18"/>
              </w:rPr>
              <w:t xml:space="preserve">Citation correct.</w:t>
            </w:r>
          </w:p>
        </w:tc>
        <w:tc>
          <w:tcPr>
            <w:tcW w:type="dxa" w:w="1500"/>
            <w:tcBorders>
              <w:top w:val="single" w:color="C9CED6" w:sz="4"/>
              <w:left w:val="single" w:color="C9CED6" w:sz="4"/>
              <w:bottom w:val="single" w:color="C9CED6" w:sz="4"/>
              <w:right w:val="single" w:color="C9CED6" w:sz="4"/>
            </w:tcBorders>
            <w:shd w:fill="1F3A5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8"/>
                <w:szCs w:val="18"/>
              </w:rPr>
              <w:t xml:space="preserve">Fix correct.</w:t>
            </w:r>
          </w:p>
        </w:tc>
        <w:tc>
          <w:tcPr>
            <w:tcW w:type="dxa" w:w="1000"/>
            <w:tcBorders>
              <w:top w:val="single" w:color="C9CED6" w:sz="4"/>
              <w:left w:val="single" w:color="C9CED6" w:sz="4"/>
              <w:bottom w:val="single" w:color="C9CED6" w:sz="4"/>
              <w:right w:val="single" w:color="C9CED6" w:sz="4"/>
            </w:tcBorders>
            <w:shd w:fill="1F3A5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8"/>
                <w:szCs w:val="18"/>
              </w:rPr>
              <w:t xml:space="preserve">Time (s)</w:t>
            </w:r>
          </w:p>
        </w:tc>
        <w:tc>
          <w:tcPr>
            <w:tcW w:type="dxa" w:w="1026"/>
            <w:tcBorders>
              <w:top w:val="single" w:color="C9CED6" w:sz="4"/>
              <w:left w:val="single" w:color="C9CED6" w:sz="4"/>
              <w:bottom w:val="single" w:color="C9CED6" w:sz="4"/>
              <w:right w:val="single" w:color="C9CED6" w:sz="4"/>
            </w:tcBorders>
            <w:shd w:fill="1F3A5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8"/>
                <w:szCs w:val="18"/>
              </w:rPr>
              <w:t xml:space="preserve">Tokens</w:t>
            </w:r>
          </w:p>
        </w:tc>
      </w:tr>
      <w:tr>
        <w:trPr>
          <w:cantSplit/>
        </w:trPr>
        <w:tc>
          <w:tcPr>
            <w:tcW w:type="dxa" w:w="1000"/>
            <w:tcBorders>
              <w:top w:val="single" w:color="C9CED6" w:sz="4"/>
              <w:left w:val="single" w:color="C9CED6" w:sz="4"/>
              <w:bottom w:val="single" w:color="C9CED6" w:sz="4"/>
              <w:right w:val="single" w:color="C9CED6" w:sz="4"/>
            </w:tcBorders>
            <w:tcMar>
              <w:top w:type="dxa" w:w="60"/>
              <w:left w:type="dxa" w:w="90"/>
              <w:bottom w:type="dxa" w:w="60"/>
              <w:right w:type="dxa" w:w="90"/>
            </w:tcMar>
            <w:vAlign w:val="top"/>
          </w:tcPr>
          <w:p>
            <w:pPr>
              <w:spacing w:after="30" w:line="250"/>
            </w:pPr>
            <w:r>
              <w:rPr>
                <w:rFonts w:ascii="Arial" w:cs="Arial" w:eastAsia="Arial" w:hAnsi="Arial"/>
                <w:sz w:val="18"/>
                <w:szCs w:val="18"/>
              </w:rPr>
              <w:t xml:space="preserve">A0</w:t>
            </w:r>
          </w:p>
        </w:tc>
        <w:tc>
          <w:tcPr>
            <w:tcW w:type="dxa" w:w="1500"/>
            <w:tcBorders>
              <w:top w:val="single" w:color="C9CED6" w:sz="4"/>
              <w:left w:val="single" w:color="C9CED6" w:sz="4"/>
              <w:bottom w:val="single" w:color="C9CED6" w:sz="4"/>
              <w:right w:val="single" w:color="C9CED6" w:sz="4"/>
            </w:tcBorders>
            <w:tcMar>
              <w:top w:type="dxa" w:w="60"/>
              <w:left w:type="dxa" w:w="90"/>
              <w:bottom w:type="dxa" w:w="60"/>
              <w:right w:type="dxa" w:w="90"/>
            </w:tcMar>
            <w:vAlign w:val="top"/>
          </w:tcPr>
          <w:p>
            <w:pPr>
              <w:spacing w:after="30" w:line="250"/>
            </w:pPr>
            <w:r>
              <w:rPr>
                <w:rFonts w:ascii="Arial" w:cs="Arial" w:eastAsia="Arial" w:hAnsi="Arial"/>
                <w:sz w:val="18"/>
                <w:szCs w:val="18"/>
              </w:rPr>
              <w:t xml:space="preserve">to measure</w:t>
            </w:r>
          </w:p>
        </w:tc>
        <w:tc>
          <w:tcPr>
            <w:tcW w:type="dxa" w:w="1500"/>
            <w:tcBorders>
              <w:top w:val="single" w:color="C9CED6" w:sz="4"/>
              <w:left w:val="single" w:color="C9CED6" w:sz="4"/>
              <w:bottom w:val="single" w:color="C9CED6" w:sz="4"/>
              <w:right w:val="single" w:color="C9CED6" w:sz="4"/>
            </w:tcBorders>
            <w:tcMar>
              <w:top w:type="dxa" w:w="60"/>
              <w:left w:type="dxa" w:w="90"/>
              <w:bottom w:type="dxa" w:w="60"/>
              <w:right w:type="dxa" w:w="90"/>
            </w:tcMar>
            <w:vAlign w:val="top"/>
          </w:tcPr>
          <w:p>
            <w:pPr>
              <w:spacing w:after="30" w:line="250"/>
            </w:pPr>
            <w:r>
              <w:rPr>
                <w:rFonts w:ascii="Arial" w:cs="Arial" w:eastAsia="Arial" w:hAnsi="Arial"/>
                <w:sz w:val="18"/>
                <w:szCs w:val="18"/>
              </w:rPr>
              <w:t xml:space="preserve">to measure</w:t>
            </w:r>
          </w:p>
        </w:tc>
        <w:tc>
          <w:tcPr>
            <w:tcW w:type="dxa" w:w="1500"/>
            <w:tcBorders>
              <w:top w:val="single" w:color="C9CED6" w:sz="4"/>
              <w:left w:val="single" w:color="C9CED6" w:sz="4"/>
              <w:bottom w:val="single" w:color="C9CED6" w:sz="4"/>
              <w:right w:val="single" w:color="C9CED6" w:sz="4"/>
            </w:tcBorders>
            <w:tcMar>
              <w:top w:type="dxa" w:w="60"/>
              <w:left w:type="dxa" w:w="90"/>
              <w:bottom w:type="dxa" w:w="60"/>
              <w:right w:type="dxa" w:w="90"/>
            </w:tcMar>
            <w:vAlign w:val="top"/>
          </w:tcPr>
          <w:p>
            <w:pPr>
              <w:spacing w:after="30" w:line="250"/>
            </w:pPr>
            <w:r>
              <w:rPr>
                <w:rFonts w:ascii="Arial" w:cs="Arial" w:eastAsia="Arial" w:hAnsi="Arial"/>
                <w:sz w:val="18"/>
                <w:szCs w:val="18"/>
              </w:rPr>
              <w:t xml:space="preserve">n/a</w:t>
            </w:r>
          </w:p>
        </w:tc>
        <w:tc>
          <w:tcPr>
            <w:tcW w:type="dxa" w:w="1500"/>
            <w:tcBorders>
              <w:top w:val="single" w:color="C9CED6" w:sz="4"/>
              <w:left w:val="single" w:color="C9CED6" w:sz="4"/>
              <w:bottom w:val="single" w:color="C9CED6" w:sz="4"/>
              <w:right w:val="single" w:color="C9CED6" w:sz="4"/>
            </w:tcBorders>
            <w:tcMar>
              <w:top w:type="dxa" w:w="60"/>
              <w:left w:type="dxa" w:w="90"/>
              <w:bottom w:type="dxa" w:w="60"/>
              <w:right w:type="dxa" w:w="90"/>
            </w:tcMar>
            <w:vAlign w:val="top"/>
          </w:tcPr>
          <w:p>
            <w:pPr>
              <w:spacing w:after="30" w:line="250"/>
            </w:pPr>
            <w:r>
              <w:rPr>
                <w:rFonts w:ascii="Arial" w:cs="Arial" w:eastAsia="Arial" w:hAnsi="Arial"/>
                <w:sz w:val="18"/>
                <w:szCs w:val="18"/>
              </w:rPr>
              <w:t xml:space="preserve">to measure</w:t>
            </w:r>
          </w:p>
        </w:tc>
        <w:tc>
          <w:tcPr>
            <w:tcW w:type="dxa" w:w="1000"/>
            <w:tcBorders>
              <w:top w:val="single" w:color="C9CED6" w:sz="4"/>
              <w:left w:val="single" w:color="C9CED6" w:sz="4"/>
              <w:bottom w:val="single" w:color="C9CED6" w:sz="4"/>
              <w:right w:val="single" w:color="C9CED6" w:sz="4"/>
            </w:tcBorders>
            <w:tcMar>
              <w:top w:type="dxa" w:w="60"/>
              <w:left w:type="dxa" w:w="90"/>
              <w:bottom w:type="dxa" w:w="60"/>
              <w:right w:type="dxa" w:w="90"/>
            </w:tcMar>
            <w:vAlign w:val="top"/>
          </w:tcPr>
          <w:p>
            <w:pPr>
              <w:spacing w:after="30" w:line="250"/>
            </w:pPr>
            <w:r>
              <w:rPr>
                <w:rFonts w:ascii="Arial" w:cs="Arial" w:eastAsia="Arial" w:hAnsi="Arial"/>
                <w:sz w:val="18"/>
                <w:szCs w:val="18"/>
              </w:rPr>
              <w:t xml:space="preserve">to measure</w:t>
            </w:r>
          </w:p>
        </w:tc>
        <w:tc>
          <w:tcPr>
            <w:tcW w:type="dxa" w:w="1026"/>
            <w:tcBorders>
              <w:top w:val="single" w:color="C9CED6" w:sz="4"/>
              <w:left w:val="single" w:color="C9CED6" w:sz="4"/>
              <w:bottom w:val="single" w:color="C9CED6" w:sz="4"/>
              <w:right w:val="single" w:color="C9CED6" w:sz="4"/>
            </w:tcBorders>
            <w:tcMar>
              <w:top w:type="dxa" w:w="60"/>
              <w:left w:type="dxa" w:w="90"/>
              <w:bottom w:type="dxa" w:w="60"/>
              <w:right w:type="dxa" w:w="90"/>
            </w:tcMar>
            <w:vAlign w:val="top"/>
          </w:tcPr>
          <w:p>
            <w:pPr>
              <w:spacing w:after="30" w:line="250"/>
            </w:pPr>
            <w:r>
              <w:rPr>
                <w:rFonts w:ascii="Arial" w:cs="Arial" w:eastAsia="Arial" w:hAnsi="Arial"/>
                <w:sz w:val="18"/>
                <w:szCs w:val="18"/>
              </w:rPr>
              <w:t xml:space="preserve">n/a</w:t>
            </w:r>
          </w:p>
        </w:tc>
      </w:tr>
      <w:tr>
        <w:trPr>
          <w:cantSplit/>
        </w:trPr>
        <w:tc>
          <w:tcPr>
            <w:tcW w:type="dxa" w:w="1000"/>
            <w:tcBorders>
              <w:top w:val="single" w:color="C9CED6" w:sz="4"/>
              <w:left w:val="single" w:color="C9CED6" w:sz="4"/>
              <w:bottom w:val="single" w:color="C9CED6" w:sz="4"/>
              <w:right w:val="single" w:color="C9CED6" w:sz="4"/>
            </w:tcBorders>
            <w:shd w:fill="F5F7FA" w:color="auto" w:val="clear"/>
            <w:tcMar>
              <w:top w:type="dxa" w:w="60"/>
              <w:left w:type="dxa" w:w="90"/>
              <w:bottom w:type="dxa" w:w="60"/>
              <w:right w:type="dxa" w:w="90"/>
            </w:tcMar>
            <w:vAlign w:val="top"/>
          </w:tcPr>
          <w:p>
            <w:pPr>
              <w:spacing w:after="30" w:line="250"/>
            </w:pPr>
            <w:r>
              <w:rPr>
                <w:rFonts w:ascii="Arial" w:cs="Arial" w:eastAsia="Arial" w:hAnsi="Arial"/>
                <w:sz w:val="18"/>
                <w:szCs w:val="18"/>
              </w:rPr>
              <w:t xml:space="preserve">A1</w:t>
            </w:r>
          </w:p>
        </w:tc>
        <w:tc>
          <w:tcPr>
            <w:tcW w:type="dxa" w:w="1500"/>
            <w:tcBorders>
              <w:top w:val="single" w:color="C9CED6" w:sz="4"/>
              <w:left w:val="single" w:color="C9CED6" w:sz="4"/>
              <w:bottom w:val="single" w:color="C9CED6" w:sz="4"/>
              <w:right w:val="single" w:color="C9CED6" w:sz="4"/>
            </w:tcBorders>
            <w:shd w:fill="F5F7FA" w:color="auto" w:val="clear"/>
            <w:tcMar>
              <w:top w:type="dxa" w:w="60"/>
              <w:left w:type="dxa" w:w="90"/>
              <w:bottom w:type="dxa" w:w="60"/>
              <w:right w:type="dxa" w:w="90"/>
            </w:tcMar>
            <w:vAlign w:val="top"/>
          </w:tcPr>
          <w:p>
            <w:pPr>
              <w:spacing w:after="30" w:line="250"/>
            </w:pPr>
            <w:r>
              <w:rPr>
                <w:rFonts w:ascii="Arial" w:cs="Arial" w:eastAsia="Arial" w:hAnsi="Arial"/>
                <w:sz w:val="18"/>
                <w:szCs w:val="18"/>
              </w:rPr>
              <w:t xml:space="preserve">to measure</w:t>
            </w:r>
          </w:p>
        </w:tc>
        <w:tc>
          <w:tcPr>
            <w:tcW w:type="dxa" w:w="1500"/>
            <w:tcBorders>
              <w:top w:val="single" w:color="C9CED6" w:sz="4"/>
              <w:left w:val="single" w:color="C9CED6" w:sz="4"/>
              <w:bottom w:val="single" w:color="C9CED6" w:sz="4"/>
              <w:right w:val="single" w:color="C9CED6" w:sz="4"/>
            </w:tcBorders>
            <w:shd w:fill="F5F7FA" w:color="auto" w:val="clear"/>
            <w:tcMar>
              <w:top w:type="dxa" w:w="60"/>
              <w:left w:type="dxa" w:w="90"/>
              <w:bottom w:type="dxa" w:w="60"/>
              <w:right w:type="dxa" w:w="90"/>
            </w:tcMar>
            <w:vAlign w:val="top"/>
          </w:tcPr>
          <w:p>
            <w:pPr>
              <w:spacing w:after="30" w:line="250"/>
            </w:pPr>
            <w:r>
              <w:rPr>
                <w:rFonts w:ascii="Arial" w:cs="Arial" w:eastAsia="Arial" w:hAnsi="Arial"/>
                <w:sz w:val="18"/>
                <w:szCs w:val="18"/>
              </w:rPr>
              <w:t xml:space="preserve">to measure</w:t>
            </w:r>
          </w:p>
        </w:tc>
        <w:tc>
          <w:tcPr>
            <w:tcW w:type="dxa" w:w="1500"/>
            <w:tcBorders>
              <w:top w:val="single" w:color="C9CED6" w:sz="4"/>
              <w:left w:val="single" w:color="C9CED6" w:sz="4"/>
              <w:bottom w:val="single" w:color="C9CED6" w:sz="4"/>
              <w:right w:val="single" w:color="C9CED6" w:sz="4"/>
            </w:tcBorders>
            <w:shd w:fill="F5F7FA" w:color="auto" w:val="clear"/>
            <w:tcMar>
              <w:top w:type="dxa" w:w="60"/>
              <w:left w:type="dxa" w:w="90"/>
              <w:bottom w:type="dxa" w:w="60"/>
              <w:right w:type="dxa" w:w="90"/>
            </w:tcMar>
            <w:vAlign w:val="top"/>
          </w:tcPr>
          <w:p>
            <w:pPr>
              <w:spacing w:after="30" w:line="250"/>
            </w:pPr>
            <w:r>
              <w:rPr>
                <w:rFonts w:ascii="Arial" w:cs="Arial" w:eastAsia="Arial" w:hAnsi="Arial"/>
                <w:sz w:val="18"/>
                <w:szCs w:val="18"/>
              </w:rPr>
              <w:t xml:space="preserve">to measure</w:t>
            </w:r>
          </w:p>
        </w:tc>
        <w:tc>
          <w:tcPr>
            <w:tcW w:type="dxa" w:w="1500"/>
            <w:tcBorders>
              <w:top w:val="single" w:color="C9CED6" w:sz="4"/>
              <w:left w:val="single" w:color="C9CED6" w:sz="4"/>
              <w:bottom w:val="single" w:color="C9CED6" w:sz="4"/>
              <w:right w:val="single" w:color="C9CED6" w:sz="4"/>
            </w:tcBorders>
            <w:shd w:fill="F5F7FA" w:color="auto" w:val="clear"/>
            <w:tcMar>
              <w:top w:type="dxa" w:w="60"/>
              <w:left w:type="dxa" w:w="90"/>
              <w:bottom w:type="dxa" w:w="60"/>
              <w:right w:type="dxa" w:w="90"/>
            </w:tcMar>
            <w:vAlign w:val="top"/>
          </w:tcPr>
          <w:p>
            <w:pPr>
              <w:spacing w:after="30" w:line="250"/>
            </w:pPr>
            <w:r>
              <w:rPr>
                <w:rFonts w:ascii="Arial" w:cs="Arial" w:eastAsia="Arial" w:hAnsi="Arial"/>
                <w:sz w:val="18"/>
                <w:szCs w:val="18"/>
              </w:rPr>
              <w:t xml:space="preserve">to measure</w:t>
            </w:r>
          </w:p>
        </w:tc>
        <w:tc>
          <w:tcPr>
            <w:tcW w:type="dxa" w:w="1000"/>
            <w:tcBorders>
              <w:top w:val="single" w:color="C9CED6" w:sz="4"/>
              <w:left w:val="single" w:color="C9CED6" w:sz="4"/>
              <w:bottom w:val="single" w:color="C9CED6" w:sz="4"/>
              <w:right w:val="single" w:color="C9CED6" w:sz="4"/>
            </w:tcBorders>
            <w:shd w:fill="F5F7FA" w:color="auto" w:val="clear"/>
            <w:tcMar>
              <w:top w:type="dxa" w:w="60"/>
              <w:left w:type="dxa" w:w="90"/>
              <w:bottom w:type="dxa" w:w="60"/>
              <w:right w:type="dxa" w:w="90"/>
            </w:tcMar>
            <w:vAlign w:val="top"/>
          </w:tcPr>
          <w:p>
            <w:pPr>
              <w:spacing w:after="30" w:line="250"/>
            </w:pPr>
            <w:r>
              <w:rPr>
                <w:rFonts w:ascii="Arial" w:cs="Arial" w:eastAsia="Arial" w:hAnsi="Arial"/>
                <w:sz w:val="18"/>
                <w:szCs w:val="18"/>
              </w:rPr>
              <w:t xml:space="preserve">to measure</w:t>
            </w:r>
          </w:p>
        </w:tc>
        <w:tc>
          <w:tcPr>
            <w:tcW w:type="dxa" w:w="1026"/>
            <w:tcBorders>
              <w:top w:val="single" w:color="C9CED6" w:sz="4"/>
              <w:left w:val="single" w:color="C9CED6" w:sz="4"/>
              <w:bottom w:val="single" w:color="C9CED6" w:sz="4"/>
              <w:right w:val="single" w:color="C9CED6" w:sz="4"/>
            </w:tcBorders>
            <w:shd w:fill="F5F7FA" w:color="auto" w:val="clear"/>
            <w:tcMar>
              <w:top w:type="dxa" w:w="60"/>
              <w:left w:type="dxa" w:w="90"/>
              <w:bottom w:type="dxa" w:w="60"/>
              <w:right w:type="dxa" w:w="90"/>
            </w:tcMar>
            <w:vAlign w:val="top"/>
          </w:tcPr>
          <w:p>
            <w:pPr>
              <w:spacing w:after="30" w:line="250"/>
            </w:pPr>
            <w:r>
              <w:rPr>
                <w:rFonts w:ascii="Arial" w:cs="Arial" w:eastAsia="Arial" w:hAnsi="Arial"/>
                <w:sz w:val="18"/>
                <w:szCs w:val="18"/>
              </w:rPr>
              <w:t xml:space="preserve">to measure</w:t>
            </w:r>
          </w:p>
        </w:tc>
      </w:tr>
      <w:tr>
        <w:trPr>
          <w:cantSplit/>
        </w:trPr>
        <w:tc>
          <w:tcPr>
            <w:tcW w:type="dxa" w:w="1000"/>
            <w:tcBorders>
              <w:top w:val="single" w:color="C9CED6" w:sz="4"/>
              <w:left w:val="single" w:color="C9CED6" w:sz="4"/>
              <w:bottom w:val="single" w:color="C9CED6" w:sz="4"/>
              <w:right w:val="single" w:color="C9CED6" w:sz="4"/>
            </w:tcBorders>
            <w:tcMar>
              <w:top w:type="dxa" w:w="60"/>
              <w:left w:type="dxa" w:w="90"/>
              <w:bottom w:type="dxa" w:w="60"/>
              <w:right w:type="dxa" w:w="90"/>
            </w:tcMar>
            <w:vAlign w:val="top"/>
          </w:tcPr>
          <w:p>
            <w:pPr>
              <w:spacing w:after="30" w:line="250"/>
            </w:pPr>
            <w:r>
              <w:rPr>
                <w:rFonts w:ascii="Arial" w:cs="Arial" w:eastAsia="Arial" w:hAnsi="Arial"/>
                <w:sz w:val="18"/>
                <w:szCs w:val="18"/>
              </w:rPr>
              <w:t xml:space="preserve">A2</w:t>
            </w:r>
          </w:p>
        </w:tc>
        <w:tc>
          <w:tcPr>
            <w:tcW w:type="dxa" w:w="1500"/>
            <w:tcBorders>
              <w:top w:val="single" w:color="C9CED6" w:sz="4"/>
              <w:left w:val="single" w:color="C9CED6" w:sz="4"/>
              <w:bottom w:val="single" w:color="C9CED6" w:sz="4"/>
              <w:right w:val="single" w:color="C9CED6" w:sz="4"/>
            </w:tcBorders>
            <w:tcMar>
              <w:top w:type="dxa" w:w="60"/>
              <w:left w:type="dxa" w:w="90"/>
              <w:bottom w:type="dxa" w:w="60"/>
              <w:right w:type="dxa" w:w="90"/>
            </w:tcMar>
            <w:vAlign w:val="top"/>
          </w:tcPr>
          <w:p>
            <w:pPr>
              <w:spacing w:after="30" w:line="250"/>
            </w:pPr>
            <w:r>
              <w:rPr>
                <w:rFonts w:ascii="Arial" w:cs="Arial" w:eastAsia="Arial" w:hAnsi="Arial"/>
                <w:sz w:val="18"/>
                <w:szCs w:val="18"/>
              </w:rPr>
              <w:t xml:space="preserve">to measure</w:t>
            </w:r>
          </w:p>
        </w:tc>
        <w:tc>
          <w:tcPr>
            <w:tcW w:type="dxa" w:w="1500"/>
            <w:tcBorders>
              <w:top w:val="single" w:color="C9CED6" w:sz="4"/>
              <w:left w:val="single" w:color="C9CED6" w:sz="4"/>
              <w:bottom w:val="single" w:color="C9CED6" w:sz="4"/>
              <w:right w:val="single" w:color="C9CED6" w:sz="4"/>
            </w:tcBorders>
            <w:tcMar>
              <w:top w:type="dxa" w:w="60"/>
              <w:left w:type="dxa" w:w="90"/>
              <w:bottom w:type="dxa" w:w="60"/>
              <w:right w:type="dxa" w:w="90"/>
            </w:tcMar>
            <w:vAlign w:val="top"/>
          </w:tcPr>
          <w:p>
            <w:pPr>
              <w:spacing w:after="30" w:line="250"/>
            </w:pPr>
            <w:r>
              <w:rPr>
                <w:rFonts w:ascii="Arial" w:cs="Arial" w:eastAsia="Arial" w:hAnsi="Arial"/>
                <w:sz w:val="18"/>
                <w:szCs w:val="18"/>
              </w:rPr>
              <w:t xml:space="preserve">to measure</w:t>
            </w:r>
          </w:p>
        </w:tc>
        <w:tc>
          <w:tcPr>
            <w:tcW w:type="dxa" w:w="1500"/>
            <w:tcBorders>
              <w:top w:val="single" w:color="C9CED6" w:sz="4"/>
              <w:left w:val="single" w:color="C9CED6" w:sz="4"/>
              <w:bottom w:val="single" w:color="C9CED6" w:sz="4"/>
              <w:right w:val="single" w:color="C9CED6" w:sz="4"/>
            </w:tcBorders>
            <w:tcMar>
              <w:top w:type="dxa" w:w="60"/>
              <w:left w:type="dxa" w:w="90"/>
              <w:bottom w:type="dxa" w:w="60"/>
              <w:right w:type="dxa" w:w="90"/>
            </w:tcMar>
            <w:vAlign w:val="top"/>
          </w:tcPr>
          <w:p>
            <w:pPr>
              <w:spacing w:after="30" w:line="250"/>
            </w:pPr>
            <w:r>
              <w:rPr>
                <w:rFonts w:ascii="Arial" w:cs="Arial" w:eastAsia="Arial" w:hAnsi="Arial"/>
                <w:sz w:val="18"/>
                <w:szCs w:val="18"/>
              </w:rPr>
              <w:t xml:space="preserve">to measure</w:t>
            </w:r>
          </w:p>
        </w:tc>
        <w:tc>
          <w:tcPr>
            <w:tcW w:type="dxa" w:w="1500"/>
            <w:tcBorders>
              <w:top w:val="single" w:color="C9CED6" w:sz="4"/>
              <w:left w:val="single" w:color="C9CED6" w:sz="4"/>
              <w:bottom w:val="single" w:color="C9CED6" w:sz="4"/>
              <w:right w:val="single" w:color="C9CED6" w:sz="4"/>
            </w:tcBorders>
            <w:tcMar>
              <w:top w:type="dxa" w:w="60"/>
              <w:left w:type="dxa" w:w="90"/>
              <w:bottom w:type="dxa" w:w="60"/>
              <w:right w:type="dxa" w:w="90"/>
            </w:tcMar>
            <w:vAlign w:val="top"/>
          </w:tcPr>
          <w:p>
            <w:pPr>
              <w:spacing w:after="30" w:line="250"/>
            </w:pPr>
            <w:r>
              <w:rPr>
                <w:rFonts w:ascii="Arial" w:cs="Arial" w:eastAsia="Arial" w:hAnsi="Arial"/>
                <w:sz w:val="18"/>
                <w:szCs w:val="18"/>
              </w:rPr>
              <w:t xml:space="preserve">to measure</w:t>
            </w:r>
          </w:p>
        </w:tc>
        <w:tc>
          <w:tcPr>
            <w:tcW w:type="dxa" w:w="1000"/>
            <w:tcBorders>
              <w:top w:val="single" w:color="C9CED6" w:sz="4"/>
              <w:left w:val="single" w:color="C9CED6" w:sz="4"/>
              <w:bottom w:val="single" w:color="C9CED6" w:sz="4"/>
              <w:right w:val="single" w:color="C9CED6" w:sz="4"/>
            </w:tcBorders>
            <w:tcMar>
              <w:top w:type="dxa" w:w="60"/>
              <w:left w:type="dxa" w:w="90"/>
              <w:bottom w:type="dxa" w:w="60"/>
              <w:right w:type="dxa" w:w="90"/>
            </w:tcMar>
            <w:vAlign w:val="top"/>
          </w:tcPr>
          <w:p>
            <w:pPr>
              <w:spacing w:after="30" w:line="250"/>
            </w:pPr>
            <w:r>
              <w:rPr>
                <w:rFonts w:ascii="Arial" w:cs="Arial" w:eastAsia="Arial" w:hAnsi="Arial"/>
                <w:sz w:val="18"/>
                <w:szCs w:val="18"/>
              </w:rPr>
              <w:t xml:space="preserve">to measure</w:t>
            </w:r>
          </w:p>
        </w:tc>
        <w:tc>
          <w:tcPr>
            <w:tcW w:type="dxa" w:w="1026"/>
            <w:tcBorders>
              <w:top w:val="single" w:color="C9CED6" w:sz="4"/>
              <w:left w:val="single" w:color="C9CED6" w:sz="4"/>
              <w:bottom w:val="single" w:color="C9CED6" w:sz="4"/>
              <w:right w:val="single" w:color="C9CED6" w:sz="4"/>
            </w:tcBorders>
            <w:tcMar>
              <w:top w:type="dxa" w:w="60"/>
              <w:left w:type="dxa" w:w="90"/>
              <w:bottom w:type="dxa" w:w="60"/>
              <w:right w:type="dxa" w:w="90"/>
            </w:tcMar>
            <w:vAlign w:val="top"/>
          </w:tcPr>
          <w:p>
            <w:pPr>
              <w:spacing w:after="30" w:line="250"/>
            </w:pPr>
            <w:r>
              <w:rPr>
                <w:rFonts w:ascii="Arial" w:cs="Arial" w:eastAsia="Arial" w:hAnsi="Arial"/>
                <w:sz w:val="18"/>
                <w:szCs w:val="18"/>
              </w:rPr>
              <w:t xml:space="preserve">to measure</w:t>
            </w:r>
          </w:p>
        </w:tc>
      </w:tr>
      <w:tr>
        <w:trPr>
          <w:cantSplit/>
        </w:trPr>
        <w:tc>
          <w:tcPr>
            <w:tcW w:type="dxa" w:w="1000"/>
            <w:tcBorders>
              <w:top w:val="single" w:color="C9CED6" w:sz="4"/>
              <w:left w:val="single" w:color="C9CED6" w:sz="4"/>
              <w:bottom w:val="single" w:color="C9CED6" w:sz="4"/>
              <w:right w:val="single" w:color="C9CED6" w:sz="4"/>
            </w:tcBorders>
            <w:shd w:fill="F5F7FA" w:color="auto" w:val="clear"/>
            <w:tcMar>
              <w:top w:type="dxa" w:w="60"/>
              <w:left w:type="dxa" w:w="90"/>
              <w:bottom w:type="dxa" w:w="60"/>
              <w:right w:type="dxa" w:w="90"/>
            </w:tcMar>
            <w:vAlign w:val="top"/>
          </w:tcPr>
          <w:p>
            <w:pPr>
              <w:spacing w:after="30" w:line="250"/>
            </w:pPr>
            <w:r>
              <w:rPr>
                <w:rFonts w:ascii="Arial" w:cs="Arial" w:eastAsia="Arial" w:hAnsi="Arial"/>
                <w:sz w:val="18"/>
                <w:szCs w:val="18"/>
              </w:rPr>
              <w:t xml:space="preserve">A3</w:t>
            </w:r>
          </w:p>
        </w:tc>
        <w:tc>
          <w:tcPr>
            <w:tcW w:type="dxa" w:w="1500"/>
            <w:tcBorders>
              <w:top w:val="single" w:color="C9CED6" w:sz="4"/>
              <w:left w:val="single" w:color="C9CED6" w:sz="4"/>
              <w:bottom w:val="single" w:color="C9CED6" w:sz="4"/>
              <w:right w:val="single" w:color="C9CED6" w:sz="4"/>
            </w:tcBorders>
            <w:shd w:fill="F5F7FA" w:color="auto" w:val="clear"/>
            <w:tcMar>
              <w:top w:type="dxa" w:w="60"/>
              <w:left w:type="dxa" w:w="90"/>
              <w:bottom w:type="dxa" w:w="60"/>
              <w:right w:type="dxa" w:w="90"/>
            </w:tcMar>
            <w:vAlign w:val="top"/>
          </w:tcPr>
          <w:p>
            <w:pPr>
              <w:spacing w:after="30" w:line="250"/>
            </w:pPr>
            <w:r>
              <w:rPr>
                <w:rFonts w:ascii="Arial" w:cs="Arial" w:eastAsia="Arial" w:hAnsi="Arial"/>
                <w:sz w:val="18"/>
                <w:szCs w:val="18"/>
              </w:rPr>
              <w:t xml:space="preserve">to measure</w:t>
            </w:r>
          </w:p>
        </w:tc>
        <w:tc>
          <w:tcPr>
            <w:tcW w:type="dxa" w:w="1500"/>
            <w:tcBorders>
              <w:top w:val="single" w:color="C9CED6" w:sz="4"/>
              <w:left w:val="single" w:color="C9CED6" w:sz="4"/>
              <w:bottom w:val="single" w:color="C9CED6" w:sz="4"/>
              <w:right w:val="single" w:color="C9CED6" w:sz="4"/>
            </w:tcBorders>
            <w:shd w:fill="F5F7FA" w:color="auto" w:val="clear"/>
            <w:tcMar>
              <w:top w:type="dxa" w:w="60"/>
              <w:left w:type="dxa" w:w="90"/>
              <w:bottom w:type="dxa" w:w="60"/>
              <w:right w:type="dxa" w:w="90"/>
            </w:tcMar>
            <w:vAlign w:val="top"/>
          </w:tcPr>
          <w:p>
            <w:pPr>
              <w:spacing w:after="30" w:line="250"/>
            </w:pPr>
            <w:r>
              <w:rPr>
                <w:rFonts w:ascii="Arial" w:cs="Arial" w:eastAsia="Arial" w:hAnsi="Arial"/>
                <w:sz w:val="18"/>
                <w:szCs w:val="18"/>
              </w:rPr>
              <w:t xml:space="preserve">to measure</w:t>
            </w:r>
          </w:p>
        </w:tc>
        <w:tc>
          <w:tcPr>
            <w:tcW w:type="dxa" w:w="1500"/>
            <w:tcBorders>
              <w:top w:val="single" w:color="C9CED6" w:sz="4"/>
              <w:left w:val="single" w:color="C9CED6" w:sz="4"/>
              <w:bottom w:val="single" w:color="C9CED6" w:sz="4"/>
              <w:right w:val="single" w:color="C9CED6" w:sz="4"/>
            </w:tcBorders>
            <w:shd w:fill="F5F7FA" w:color="auto" w:val="clear"/>
            <w:tcMar>
              <w:top w:type="dxa" w:w="60"/>
              <w:left w:type="dxa" w:w="90"/>
              <w:bottom w:type="dxa" w:w="60"/>
              <w:right w:type="dxa" w:w="90"/>
            </w:tcMar>
            <w:vAlign w:val="top"/>
          </w:tcPr>
          <w:p>
            <w:pPr>
              <w:spacing w:after="30" w:line="250"/>
            </w:pPr>
            <w:r>
              <w:rPr>
                <w:rFonts w:ascii="Arial" w:cs="Arial" w:eastAsia="Arial" w:hAnsi="Arial"/>
                <w:sz w:val="18"/>
                <w:szCs w:val="18"/>
              </w:rPr>
              <w:t xml:space="preserve">to measure</w:t>
            </w:r>
          </w:p>
        </w:tc>
        <w:tc>
          <w:tcPr>
            <w:tcW w:type="dxa" w:w="1500"/>
            <w:tcBorders>
              <w:top w:val="single" w:color="C9CED6" w:sz="4"/>
              <w:left w:val="single" w:color="C9CED6" w:sz="4"/>
              <w:bottom w:val="single" w:color="C9CED6" w:sz="4"/>
              <w:right w:val="single" w:color="C9CED6" w:sz="4"/>
            </w:tcBorders>
            <w:shd w:fill="F5F7FA" w:color="auto" w:val="clear"/>
            <w:tcMar>
              <w:top w:type="dxa" w:w="60"/>
              <w:left w:type="dxa" w:w="90"/>
              <w:bottom w:type="dxa" w:w="60"/>
              <w:right w:type="dxa" w:w="90"/>
            </w:tcMar>
            <w:vAlign w:val="top"/>
          </w:tcPr>
          <w:p>
            <w:pPr>
              <w:spacing w:after="30" w:line="250"/>
            </w:pPr>
            <w:r>
              <w:rPr>
                <w:rFonts w:ascii="Arial" w:cs="Arial" w:eastAsia="Arial" w:hAnsi="Arial"/>
                <w:sz w:val="18"/>
                <w:szCs w:val="18"/>
              </w:rPr>
              <w:t xml:space="preserve">to measure</w:t>
            </w:r>
          </w:p>
        </w:tc>
        <w:tc>
          <w:tcPr>
            <w:tcW w:type="dxa" w:w="1000"/>
            <w:tcBorders>
              <w:top w:val="single" w:color="C9CED6" w:sz="4"/>
              <w:left w:val="single" w:color="C9CED6" w:sz="4"/>
              <w:bottom w:val="single" w:color="C9CED6" w:sz="4"/>
              <w:right w:val="single" w:color="C9CED6" w:sz="4"/>
            </w:tcBorders>
            <w:shd w:fill="F5F7FA" w:color="auto" w:val="clear"/>
            <w:tcMar>
              <w:top w:type="dxa" w:w="60"/>
              <w:left w:type="dxa" w:w="90"/>
              <w:bottom w:type="dxa" w:w="60"/>
              <w:right w:type="dxa" w:w="90"/>
            </w:tcMar>
            <w:vAlign w:val="top"/>
          </w:tcPr>
          <w:p>
            <w:pPr>
              <w:spacing w:after="30" w:line="250"/>
            </w:pPr>
            <w:r>
              <w:rPr>
                <w:rFonts w:ascii="Arial" w:cs="Arial" w:eastAsia="Arial" w:hAnsi="Arial"/>
                <w:sz w:val="18"/>
                <w:szCs w:val="18"/>
              </w:rPr>
              <w:t xml:space="preserve">to measure</w:t>
            </w:r>
          </w:p>
        </w:tc>
        <w:tc>
          <w:tcPr>
            <w:tcW w:type="dxa" w:w="1026"/>
            <w:tcBorders>
              <w:top w:val="single" w:color="C9CED6" w:sz="4"/>
              <w:left w:val="single" w:color="C9CED6" w:sz="4"/>
              <w:bottom w:val="single" w:color="C9CED6" w:sz="4"/>
              <w:right w:val="single" w:color="C9CED6" w:sz="4"/>
            </w:tcBorders>
            <w:shd w:fill="F5F7FA" w:color="auto" w:val="clear"/>
            <w:tcMar>
              <w:top w:type="dxa" w:w="60"/>
              <w:left w:type="dxa" w:w="90"/>
              <w:bottom w:type="dxa" w:w="60"/>
              <w:right w:type="dxa" w:w="90"/>
            </w:tcMar>
            <w:vAlign w:val="top"/>
          </w:tcPr>
          <w:p>
            <w:pPr>
              <w:spacing w:after="30" w:line="250"/>
            </w:pPr>
            <w:r>
              <w:rPr>
                <w:rFonts w:ascii="Arial" w:cs="Arial" w:eastAsia="Arial" w:hAnsi="Arial"/>
                <w:sz w:val="18"/>
                <w:szCs w:val="18"/>
              </w:rPr>
              <w:t xml:space="preserve">to measure</w:t>
            </w:r>
          </w:p>
        </w:tc>
      </w:tr>
      <w:tr>
        <w:trPr>
          <w:cantSplit/>
        </w:trPr>
        <w:tc>
          <w:tcPr>
            <w:tcW w:type="dxa" w:w="1000"/>
            <w:tcBorders>
              <w:top w:val="single" w:color="C9CED6" w:sz="4"/>
              <w:left w:val="single" w:color="C9CED6" w:sz="4"/>
              <w:bottom w:val="single" w:color="C9CED6" w:sz="4"/>
              <w:right w:val="single" w:color="C9CED6" w:sz="4"/>
            </w:tcBorders>
            <w:tcMar>
              <w:top w:type="dxa" w:w="60"/>
              <w:left w:type="dxa" w:w="90"/>
              <w:bottom w:type="dxa" w:w="60"/>
              <w:right w:type="dxa" w:w="90"/>
            </w:tcMar>
            <w:vAlign w:val="top"/>
          </w:tcPr>
          <w:p>
            <w:pPr>
              <w:spacing w:after="30" w:line="250"/>
            </w:pPr>
            <w:r>
              <w:rPr>
                <w:rFonts w:ascii="Arial" w:cs="Arial" w:eastAsia="Arial" w:hAnsi="Arial"/>
                <w:sz w:val="18"/>
                <w:szCs w:val="18"/>
              </w:rPr>
              <w:t xml:space="preserve">A4</w:t>
            </w:r>
          </w:p>
        </w:tc>
        <w:tc>
          <w:tcPr>
            <w:tcW w:type="dxa" w:w="1500"/>
            <w:tcBorders>
              <w:top w:val="single" w:color="C9CED6" w:sz="4"/>
              <w:left w:val="single" w:color="C9CED6" w:sz="4"/>
              <w:bottom w:val="single" w:color="C9CED6" w:sz="4"/>
              <w:right w:val="single" w:color="C9CED6" w:sz="4"/>
            </w:tcBorders>
            <w:tcMar>
              <w:top w:type="dxa" w:w="60"/>
              <w:left w:type="dxa" w:w="90"/>
              <w:bottom w:type="dxa" w:w="60"/>
              <w:right w:type="dxa" w:w="90"/>
            </w:tcMar>
            <w:vAlign w:val="top"/>
          </w:tcPr>
          <w:p>
            <w:pPr>
              <w:spacing w:after="30" w:line="250"/>
            </w:pPr>
            <w:r>
              <w:rPr>
                <w:rFonts w:ascii="Arial" w:cs="Arial" w:eastAsia="Arial" w:hAnsi="Arial"/>
                <w:sz w:val="18"/>
                <w:szCs w:val="18"/>
              </w:rPr>
              <w:t xml:space="preserve">to measure</w:t>
            </w:r>
          </w:p>
        </w:tc>
        <w:tc>
          <w:tcPr>
            <w:tcW w:type="dxa" w:w="1500"/>
            <w:tcBorders>
              <w:top w:val="single" w:color="C9CED6" w:sz="4"/>
              <w:left w:val="single" w:color="C9CED6" w:sz="4"/>
              <w:bottom w:val="single" w:color="C9CED6" w:sz="4"/>
              <w:right w:val="single" w:color="C9CED6" w:sz="4"/>
            </w:tcBorders>
            <w:tcMar>
              <w:top w:type="dxa" w:w="60"/>
              <w:left w:type="dxa" w:w="90"/>
              <w:bottom w:type="dxa" w:w="60"/>
              <w:right w:type="dxa" w:w="90"/>
            </w:tcMar>
            <w:vAlign w:val="top"/>
          </w:tcPr>
          <w:p>
            <w:pPr>
              <w:spacing w:after="30" w:line="250"/>
            </w:pPr>
            <w:r>
              <w:rPr>
                <w:rFonts w:ascii="Arial" w:cs="Arial" w:eastAsia="Arial" w:hAnsi="Arial"/>
                <w:sz w:val="18"/>
                <w:szCs w:val="18"/>
              </w:rPr>
              <w:t xml:space="preserve">to measure</w:t>
            </w:r>
          </w:p>
        </w:tc>
        <w:tc>
          <w:tcPr>
            <w:tcW w:type="dxa" w:w="1500"/>
            <w:tcBorders>
              <w:top w:val="single" w:color="C9CED6" w:sz="4"/>
              <w:left w:val="single" w:color="C9CED6" w:sz="4"/>
              <w:bottom w:val="single" w:color="C9CED6" w:sz="4"/>
              <w:right w:val="single" w:color="C9CED6" w:sz="4"/>
            </w:tcBorders>
            <w:tcMar>
              <w:top w:type="dxa" w:w="60"/>
              <w:left w:type="dxa" w:w="90"/>
              <w:bottom w:type="dxa" w:w="60"/>
              <w:right w:type="dxa" w:w="90"/>
            </w:tcMar>
            <w:vAlign w:val="top"/>
          </w:tcPr>
          <w:p>
            <w:pPr>
              <w:spacing w:after="30" w:line="250"/>
            </w:pPr>
            <w:r>
              <w:rPr>
                <w:rFonts w:ascii="Arial" w:cs="Arial" w:eastAsia="Arial" w:hAnsi="Arial"/>
                <w:sz w:val="18"/>
                <w:szCs w:val="18"/>
              </w:rPr>
              <w:t xml:space="preserve">to measure</w:t>
            </w:r>
          </w:p>
        </w:tc>
        <w:tc>
          <w:tcPr>
            <w:tcW w:type="dxa" w:w="1500"/>
            <w:tcBorders>
              <w:top w:val="single" w:color="C9CED6" w:sz="4"/>
              <w:left w:val="single" w:color="C9CED6" w:sz="4"/>
              <w:bottom w:val="single" w:color="C9CED6" w:sz="4"/>
              <w:right w:val="single" w:color="C9CED6" w:sz="4"/>
            </w:tcBorders>
            <w:tcMar>
              <w:top w:type="dxa" w:w="60"/>
              <w:left w:type="dxa" w:w="90"/>
              <w:bottom w:type="dxa" w:w="60"/>
              <w:right w:type="dxa" w:w="90"/>
            </w:tcMar>
            <w:vAlign w:val="top"/>
          </w:tcPr>
          <w:p>
            <w:pPr>
              <w:spacing w:after="30" w:line="250"/>
            </w:pPr>
            <w:r>
              <w:rPr>
                <w:rFonts w:ascii="Arial" w:cs="Arial" w:eastAsia="Arial" w:hAnsi="Arial"/>
                <w:sz w:val="18"/>
                <w:szCs w:val="18"/>
              </w:rPr>
              <w:t xml:space="preserve">to measure</w:t>
            </w:r>
          </w:p>
        </w:tc>
        <w:tc>
          <w:tcPr>
            <w:tcW w:type="dxa" w:w="1000"/>
            <w:tcBorders>
              <w:top w:val="single" w:color="C9CED6" w:sz="4"/>
              <w:left w:val="single" w:color="C9CED6" w:sz="4"/>
              <w:bottom w:val="single" w:color="C9CED6" w:sz="4"/>
              <w:right w:val="single" w:color="C9CED6" w:sz="4"/>
            </w:tcBorders>
            <w:tcMar>
              <w:top w:type="dxa" w:w="60"/>
              <w:left w:type="dxa" w:w="90"/>
              <w:bottom w:type="dxa" w:w="60"/>
              <w:right w:type="dxa" w:w="90"/>
            </w:tcMar>
            <w:vAlign w:val="top"/>
          </w:tcPr>
          <w:p>
            <w:pPr>
              <w:spacing w:after="30" w:line="250"/>
            </w:pPr>
            <w:r>
              <w:rPr>
                <w:rFonts w:ascii="Arial" w:cs="Arial" w:eastAsia="Arial" w:hAnsi="Arial"/>
                <w:sz w:val="18"/>
                <w:szCs w:val="18"/>
              </w:rPr>
              <w:t xml:space="preserve">to measure</w:t>
            </w:r>
          </w:p>
        </w:tc>
        <w:tc>
          <w:tcPr>
            <w:tcW w:type="dxa" w:w="1026"/>
            <w:tcBorders>
              <w:top w:val="single" w:color="C9CED6" w:sz="4"/>
              <w:left w:val="single" w:color="C9CED6" w:sz="4"/>
              <w:bottom w:val="single" w:color="C9CED6" w:sz="4"/>
              <w:right w:val="single" w:color="C9CED6" w:sz="4"/>
            </w:tcBorders>
            <w:tcMar>
              <w:top w:type="dxa" w:w="60"/>
              <w:left w:type="dxa" w:w="90"/>
              <w:bottom w:type="dxa" w:w="60"/>
              <w:right w:type="dxa" w:w="90"/>
            </w:tcMar>
            <w:vAlign w:val="top"/>
          </w:tcPr>
          <w:p>
            <w:pPr>
              <w:spacing w:after="30" w:line="250"/>
            </w:pPr>
            <w:r>
              <w:rPr>
                <w:rFonts w:ascii="Arial" w:cs="Arial" w:eastAsia="Arial" w:hAnsi="Arial"/>
                <w:sz w:val="18"/>
                <w:szCs w:val="18"/>
              </w:rPr>
              <w:t xml:space="preserve">to measure</w:t>
            </w:r>
          </w:p>
        </w:tc>
      </w:tr>
      <w:tr>
        <w:trPr>
          <w:cantSplit/>
        </w:trPr>
        <w:tc>
          <w:tcPr>
            <w:tcW w:type="dxa" w:w="1000"/>
            <w:tcBorders>
              <w:top w:val="single" w:color="C9CED6" w:sz="4"/>
              <w:left w:val="single" w:color="C9CED6" w:sz="4"/>
              <w:bottom w:val="single" w:color="C9CED6" w:sz="4"/>
              <w:right w:val="single" w:color="C9CED6" w:sz="4"/>
            </w:tcBorders>
            <w:shd w:fill="F5F7FA" w:color="auto" w:val="clear"/>
            <w:tcMar>
              <w:top w:type="dxa" w:w="60"/>
              <w:left w:type="dxa" w:w="90"/>
              <w:bottom w:type="dxa" w:w="60"/>
              <w:right w:type="dxa" w:w="90"/>
            </w:tcMar>
            <w:vAlign w:val="top"/>
          </w:tcPr>
          <w:p>
            <w:pPr>
              <w:spacing w:after="30" w:line="250"/>
            </w:pPr>
            <w:r>
              <w:rPr>
                <w:rFonts w:ascii="Arial" w:cs="Arial" w:eastAsia="Arial" w:hAnsi="Arial"/>
                <w:sz w:val="18"/>
                <w:szCs w:val="18"/>
              </w:rPr>
              <w:t xml:space="preserve">A5</w:t>
            </w:r>
          </w:p>
        </w:tc>
        <w:tc>
          <w:tcPr>
            <w:tcW w:type="dxa" w:w="1500"/>
            <w:tcBorders>
              <w:top w:val="single" w:color="C9CED6" w:sz="4"/>
              <w:left w:val="single" w:color="C9CED6" w:sz="4"/>
              <w:bottom w:val="single" w:color="C9CED6" w:sz="4"/>
              <w:right w:val="single" w:color="C9CED6" w:sz="4"/>
            </w:tcBorders>
            <w:shd w:fill="F5F7FA" w:color="auto" w:val="clear"/>
            <w:tcMar>
              <w:top w:type="dxa" w:w="60"/>
              <w:left w:type="dxa" w:w="90"/>
              <w:bottom w:type="dxa" w:w="60"/>
              <w:right w:type="dxa" w:w="90"/>
            </w:tcMar>
            <w:vAlign w:val="top"/>
          </w:tcPr>
          <w:p>
            <w:pPr>
              <w:spacing w:after="30" w:line="250"/>
            </w:pPr>
            <w:r>
              <w:rPr>
                <w:rFonts w:ascii="Arial" w:cs="Arial" w:eastAsia="Arial" w:hAnsi="Arial"/>
                <w:sz w:val="18"/>
                <w:szCs w:val="18"/>
              </w:rPr>
              <w:t xml:space="preserve">to measure</w:t>
            </w:r>
          </w:p>
        </w:tc>
        <w:tc>
          <w:tcPr>
            <w:tcW w:type="dxa" w:w="1500"/>
            <w:tcBorders>
              <w:top w:val="single" w:color="C9CED6" w:sz="4"/>
              <w:left w:val="single" w:color="C9CED6" w:sz="4"/>
              <w:bottom w:val="single" w:color="C9CED6" w:sz="4"/>
              <w:right w:val="single" w:color="C9CED6" w:sz="4"/>
            </w:tcBorders>
            <w:shd w:fill="F5F7FA" w:color="auto" w:val="clear"/>
            <w:tcMar>
              <w:top w:type="dxa" w:w="60"/>
              <w:left w:type="dxa" w:w="90"/>
              <w:bottom w:type="dxa" w:w="60"/>
              <w:right w:type="dxa" w:w="90"/>
            </w:tcMar>
            <w:vAlign w:val="top"/>
          </w:tcPr>
          <w:p>
            <w:pPr>
              <w:spacing w:after="30" w:line="250"/>
            </w:pPr>
            <w:r>
              <w:rPr>
                <w:rFonts w:ascii="Arial" w:cs="Arial" w:eastAsia="Arial" w:hAnsi="Arial"/>
                <w:sz w:val="18"/>
                <w:szCs w:val="18"/>
              </w:rPr>
              <w:t xml:space="preserve">to measure</w:t>
            </w:r>
          </w:p>
        </w:tc>
        <w:tc>
          <w:tcPr>
            <w:tcW w:type="dxa" w:w="1500"/>
            <w:tcBorders>
              <w:top w:val="single" w:color="C9CED6" w:sz="4"/>
              <w:left w:val="single" w:color="C9CED6" w:sz="4"/>
              <w:bottom w:val="single" w:color="C9CED6" w:sz="4"/>
              <w:right w:val="single" w:color="C9CED6" w:sz="4"/>
            </w:tcBorders>
            <w:shd w:fill="F5F7FA" w:color="auto" w:val="clear"/>
            <w:tcMar>
              <w:top w:type="dxa" w:w="60"/>
              <w:left w:type="dxa" w:w="90"/>
              <w:bottom w:type="dxa" w:w="60"/>
              <w:right w:type="dxa" w:w="90"/>
            </w:tcMar>
            <w:vAlign w:val="top"/>
          </w:tcPr>
          <w:p>
            <w:pPr>
              <w:spacing w:after="30" w:line="250"/>
            </w:pPr>
            <w:r>
              <w:rPr>
                <w:rFonts w:ascii="Arial" w:cs="Arial" w:eastAsia="Arial" w:hAnsi="Arial"/>
                <w:sz w:val="18"/>
                <w:szCs w:val="18"/>
              </w:rPr>
              <w:t xml:space="preserve">to measure</w:t>
            </w:r>
          </w:p>
        </w:tc>
        <w:tc>
          <w:tcPr>
            <w:tcW w:type="dxa" w:w="1500"/>
            <w:tcBorders>
              <w:top w:val="single" w:color="C9CED6" w:sz="4"/>
              <w:left w:val="single" w:color="C9CED6" w:sz="4"/>
              <w:bottom w:val="single" w:color="C9CED6" w:sz="4"/>
              <w:right w:val="single" w:color="C9CED6" w:sz="4"/>
            </w:tcBorders>
            <w:shd w:fill="F5F7FA" w:color="auto" w:val="clear"/>
            <w:tcMar>
              <w:top w:type="dxa" w:w="60"/>
              <w:left w:type="dxa" w:w="90"/>
              <w:bottom w:type="dxa" w:w="60"/>
              <w:right w:type="dxa" w:w="90"/>
            </w:tcMar>
            <w:vAlign w:val="top"/>
          </w:tcPr>
          <w:p>
            <w:pPr>
              <w:spacing w:after="30" w:line="250"/>
            </w:pPr>
            <w:r>
              <w:rPr>
                <w:rFonts w:ascii="Arial" w:cs="Arial" w:eastAsia="Arial" w:hAnsi="Arial"/>
                <w:sz w:val="18"/>
                <w:szCs w:val="18"/>
              </w:rPr>
              <w:t xml:space="preserve">to measure</w:t>
            </w:r>
          </w:p>
        </w:tc>
        <w:tc>
          <w:tcPr>
            <w:tcW w:type="dxa" w:w="1000"/>
            <w:tcBorders>
              <w:top w:val="single" w:color="C9CED6" w:sz="4"/>
              <w:left w:val="single" w:color="C9CED6" w:sz="4"/>
              <w:bottom w:val="single" w:color="C9CED6" w:sz="4"/>
              <w:right w:val="single" w:color="C9CED6" w:sz="4"/>
            </w:tcBorders>
            <w:shd w:fill="F5F7FA" w:color="auto" w:val="clear"/>
            <w:tcMar>
              <w:top w:type="dxa" w:w="60"/>
              <w:left w:type="dxa" w:w="90"/>
              <w:bottom w:type="dxa" w:w="60"/>
              <w:right w:type="dxa" w:w="90"/>
            </w:tcMar>
            <w:vAlign w:val="top"/>
          </w:tcPr>
          <w:p>
            <w:pPr>
              <w:spacing w:after="30" w:line="250"/>
            </w:pPr>
            <w:r>
              <w:rPr>
                <w:rFonts w:ascii="Arial" w:cs="Arial" w:eastAsia="Arial" w:hAnsi="Arial"/>
                <w:sz w:val="18"/>
                <w:szCs w:val="18"/>
              </w:rPr>
              <w:t xml:space="preserve">to measure</w:t>
            </w:r>
          </w:p>
        </w:tc>
        <w:tc>
          <w:tcPr>
            <w:tcW w:type="dxa" w:w="1026"/>
            <w:tcBorders>
              <w:top w:val="single" w:color="C9CED6" w:sz="4"/>
              <w:left w:val="single" w:color="C9CED6" w:sz="4"/>
              <w:bottom w:val="single" w:color="C9CED6" w:sz="4"/>
              <w:right w:val="single" w:color="C9CED6" w:sz="4"/>
            </w:tcBorders>
            <w:shd w:fill="F5F7FA" w:color="auto" w:val="clear"/>
            <w:tcMar>
              <w:top w:type="dxa" w:w="60"/>
              <w:left w:type="dxa" w:w="90"/>
              <w:bottom w:type="dxa" w:w="60"/>
              <w:right w:type="dxa" w:w="90"/>
            </w:tcMar>
            <w:vAlign w:val="top"/>
          </w:tcPr>
          <w:p>
            <w:pPr>
              <w:spacing w:after="30" w:line="250"/>
            </w:pPr>
            <w:r>
              <w:rPr>
                <w:rFonts w:ascii="Arial" w:cs="Arial" w:eastAsia="Arial" w:hAnsi="Arial"/>
                <w:sz w:val="18"/>
                <w:szCs w:val="18"/>
              </w:rPr>
              <w:t xml:space="preserve">to measure</w:t>
            </w:r>
          </w:p>
        </w:tc>
      </w:tr>
      <w:tr>
        <w:trPr>
          <w:cantSplit/>
        </w:trPr>
        <w:tc>
          <w:tcPr>
            <w:tcW w:type="dxa" w:w="1000"/>
            <w:tcBorders>
              <w:top w:val="single" w:color="C9CED6" w:sz="4"/>
              <w:left w:val="single" w:color="C9CED6" w:sz="4"/>
              <w:bottom w:val="single" w:color="C9CED6" w:sz="4"/>
              <w:right w:val="single" w:color="C9CED6" w:sz="4"/>
            </w:tcBorders>
            <w:tcMar>
              <w:top w:type="dxa" w:w="60"/>
              <w:left w:type="dxa" w:w="90"/>
              <w:bottom w:type="dxa" w:w="60"/>
              <w:right w:type="dxa" w:w="90"/>
            </w:tcMar>
            <w:vAlign w:val="top"/>
          </w:tcPr>
          <w:p>
            <w:pPr>
              <w:spacing w:after="30" w:line="250"/>
            </w:pPr>
            <w:r>
              <w:rPr>
                <w:rFonts w:ascii="Arial" w:cs="Arial" w:eastAsia="Arial" w:hAnsi="Arial"/>
                <w:sz w:val="18"/>
                <w:szCs w:val="18"/>
              </w:rPr>
              <w:t xml:space="preserve">A6</w:t>
            </w:r>
          </w:p>
        </w:tc>
        <w:tc>
          <w:tcPr>
            <w:tcW w:type="dxa" w:w="1500"/>
            <w:tcBorders>
              <w:top w:val="single" w:color="C9CED6" w:sz="4"/>
              <w:left w:val="single" w:color="C9CED6" w:sz="4"/>
              <w:bottom w:val="single" w:color="C9CED6" w:sz="4"/>
              <w:right w:val="single" w:color="C9CED6" w:sz="4"/>
            </w:tcBorders>
            <w:tcMar>
              <w:top w:type="dxa" w:w="60"/>
              <w:left w:type="dxa" w:w="90"/>
              <w:bottom w:type="dxa" w:w="60"/>
              <w:right w:type="dxa" w:w="90"/>
            </w:tcMar>
            <w:vAlign w:val="top"/>
          </w:tcPr>
          <w:p>
            <w:pPr>
              <w:spacing w:after="30" w:line="250"/>
            </w:pPr>
            <w:r>
              <w:rPr>
                <w:rFonts w:ascii="Arial" w:cs="Arial" w:eastAsia="Arial" w:hAnsi="Arial"/>
                <w:sz w:val="18"/>
                <w:szCs w:val="18"/>
              </w:rPr>
              <w:t xml:space="preserve">to measure</w:t>
            </w:r>
          </w:p>
        </w:tc>
        <w:tc>
          <w:tcPr>
            <w:tcW w:type="dxa" w:w="1500"/>
            <w:tcBorders>
              <w:top w:val="single" w:color="C9CED6" w:sz="4"/>
              <w:left w:val="single" w:color="C9CED6" w:sz="4"/>
              <w:bottom w:val="single" w:color="C9CED6" w:sz="4"/>
              <w:right w:val="single" w:color="C9CED6" w:sz="4"/>
            </w:tcBorders>
            <w:tcMar>
              <w:top w:type="dxa" w:w="60"/>
              <w:left w:type="dxa" w:w="90"/>
              <w:bottom w:type="dxa" w:w="60"/>
              <w:right w:type="dxa" w:w="90"/>
            </w:tcMar>
            <w:vAlign w:val="top"/>
          </w:tcPr>
          <w:p>
            <w:pPr>
              <w:spacing w:after="30" w:line="250"/>
            </w:pPr>
            <w:r>
              <w:rPr>
                <w:rFonts w:ascii="Arial" w:cs="Arial" w:eastAsia="Arial" w:hAnsi="Arial"/>
                <w:sz w:val="18"/>
                <w:szCs w:val="18"/>
              </w:rPr>
              <w:t xml:space="preserve">to measure</w:t>
            </w:r>
          </w:p>
        </w:tc>
        <w:tc>
          <w:tcPr>
            <w:tcW w:type="dxa" w:w="1500"/>
            <w:tcBorders>
              <w:top w:val="single" w:color="C9CED6" w:sz="4"/>
              <w:left w:val="single" w:color="C9CED6" w:sz="4"/>
              <w:bottom w:val="single" w:color="C9CED6" w:sz="4"/>
              <w:right w:val="single" w:color="C9CED6" w:sz="4"/>
            </w:tcBorders>
            <w:tcMar>
              <w:top w:type="dxa" w:w="60"/>
              <w:left w:type="dxa" w:w="90"/>
              <w:bottom w:type="dxa" w:w="60"/>
              <w:right w:type="dxa" w:w="90"/>
            </w:tcMar>
            <w:vAlign w:val="top"/>
          </w:tcPr>
          <w:p>
            <w:pPr>
              <w:spacing w:after="30" w:line="250"/>
            </w:pPr>
            <w:r>
              <w:rPr>
                <w:rFonts w:ascii="Arial" w:cs="Arial" w:eastAsia="Arial" w:hAnsi="Arial"/>
                <w:sz w:val="18"/>
                <w:szCs w:val="18"/>
              </w:rPr>
              <w:t xml:space="preserve">to measure</w:t>
            </w:r>
          </w:p>
        </w:tc>
        <w:tc>
          <w:tcPr>
            <w:tcW w:type="dxa" w:w="1500"/>
            <w:tcBorders>
              <w:top w:val="single" w:color="C9CED6" w:sz="4"/>
              <w:left w:val="single" w:color="C9CED6" w:sz="4"/>
              <w:bottom w:val="single" w:color="C9CED6" w:sz="4"/>
              <w:right w:val="single" w:color="C9CED6" w:sz="4"/>
            </w:tcBorders>
            <w:tcMar>
              <w:top w:type="dxa" w:w="60"/>
              <w:left w:type="dxa" w:w="90"/>
              <w:bottom w:type="dxa" w:w="60"/>
              <w:right w:type="dxa" w:w="90"/>
            </w:tcMar>
            <w:vAlign w:val="top"/>
          </w:tcPr>
          <w:p>
            <w:pPr>
              <w:spacing w:after="30" w:line="250"/>
            </w:pPr>
            <w:r>
              <w:rPr>
                <w:rFonts w:ascii="Arial" w:cs="Arial" w:eastAsia="Arial" w:hAnsi="Arial"/>
                <w:sz w:val="18"/>
                <w:szCs w:val="18"/>
              </w:rPr>
              <w:t xml:space="preserve">to measure</w:t>
            </w:r>
          </w:p>
        </w:tc>
        <w:tc>
          <w:tcPr>
            <w:tcW w:type="dxa" w:w="1000"/>
            <w:tcBorders>
              <w:top w:val="single" w:color="C9CED6" w:sz="4"/>
              <w:left w:val="single" w:color="C9CED6" w:sz="4"/>
              <w:bottom w:val="single" w:color="C9CED6" w:sz="4"/>
              <w:right w:val="single" w:color="C9CED6" w:sz="4"/>
            </w:tcBorders>
            <w:tcMar>
              <w:top w:type="dxa" w:w="60"/>
              <w:left w:type="dxa" w:w="90"/>
              <w:bottom w:type="dxa" w:w="60"/>
              <w:right w:type="dxa" w:w="90"/>
            </w:tcMar>
            <w:vAlign w:val="top"/>
          </w:tcPr>
          <w:p>
            <w:pPr>
              <w:spacing w:after="30" w:line="250"/>
            </w:pPr>
            <w:r>
              <w:rPr>
                <w:rFonts w:ascii="Arial" w:cs="Arial" w:eastAsia="Arial" w:hAnsi="Arial"/>
                <w:sz w:val="18"/>
                <w:szCs w:val="18"/>
              </w:rPr>
              <w:t xml:space="preserve">to measure</w:t>
            </w:r>
          </w:p>
        </w:tc>
        <w:tc>
          <w:tcPr>
            <w:tcW w:type="dxa" w:w="1026"/>
            <w:tcBorders>
              <w:top w:val="single" w:color="C9CED6" w:sz="4"/>
              <w:left w:val="single" w:color="C9CED6" w:sz="4"/>
              <w:bottom w:val="single" w:color="C9CED6" w:sz="4"/>
              <w:right w:val="single" w:color="C9CED6" w:sz="4"/>
            </w:tcBorders>
            <w:tcMar>
              <w:top w:type="dxa" w:w="60"/>
              <w:left w:type="dxa" w:w="90"/>
              <w:bottom w:type="dxa" w:w="60"/>
              <w:right w:type="dxa" w:w="90"/>
            </w:tcMar>
            <w:vAlign w:val="top"/>
          </w:tcPr>
          <w:p>
            <w:pPr>
              <w:spacing w:after="30" w:line="250"/>
            </w:pPr>
            <w:r>
              <w:rPr>
                <w:rFonts w:ascii="Arial" w:cs="Arial" w:eastAsia="Arial" w:hAnsi="Arial"/>
                <w:sz w:val="18"/>
                <w:szCs w:val="18"/>
              </w:rPr>
              <w:t xml:space="preserve">to measure</w:t>
            </w:r>
          </w:p>
        </w:tc>
      </w:tr>
    </w:tbl>
    <w:p>
      <w:pPr>
        <w:spacing w:after="100"/>
      </w:pPr>
    </w:p>
    <w:p>
      <w:pPr>
        <w:pStyle w:val="Heading2"/>
        <w:keepNext/>
        <w:spacing w:after="90" w:before="220"/>
      </w:pPr>
      <w:r>
        <w:rPr>
          <w:rFonts w:ascii="Arial" w:cs="Arial" w:eastAsia="Arial" w:hAnsi="Arial"/>
          <w:b/>
          <w:bCs/>
          <w:color w:val="1F3A5F"/>
          <w:sz w:val="25"/>
          <w:szCs w:val="25"/>
        </w:rPr>
        <w:t xml:space="preserve">8.4 Possible outcomes</w:t>
      </w:r>
    </w:p>
    <w:p>
      <w:pPr>
        <w:spacing w:after="120" w:before="0" w:line="276"/>
        <w:jc w:val="left"/>
      </w:pPr>
      <w:r>
        <w:rPr>
          <w:rFonts w:ascii="Arial" w:cs="Arial" w:eastAsia="Arial" w:hAnsi="Arial"/>
          <w:b/>
          <w:bCs/>
          <w:color w:val="C2410C"/>
          <w:sz w:val="18"/>
          <w:szCs w:val="18"/>
        </w:rPr>
        <w:t xml:space="preserve">[HYPOTHESIS]</w:t>
      </w:r>
      <w:r>
        <w:rPr>
          <w:rFonts w:ascii="Arial" w:cs="Arial" w:eastAsia="Arial" w:hAnsi="Arial"/>
          <w:sz w:val="21"/>
          <w:szCs w:val="21"/>
        </w:rPr>
        <w:t xml:space="preserve"> These are scenarios, not predictions, and none is assumed:</w:t>
      </w:r>
    </w:p>
    <w:p>
      <w:pPr>
        <w:pStyle w:val="ListParagraph"/>
        <w:numPr>
          <w:ilvl w:val="0"/>
          <w:numId w:val="2"/>
        </w:numPr>
        <w:spacing w:after="60" w:line="270"/>
      </w:pPr>
      <w:r>
        <w:rPr>
          <w:rFonts w:ascii="Arial" w:cs="Arial" w:eastAsia="Arial" w:hAnsi="Arial"/>
          <w:b/>
          <w:bCs/>
          <w:sz w:val="21"/>
          <w:szCs w:val="21"/>
        </w:rPr>
        <w:t xml:space="preserve">Reflection helps (A5 above A3 and A6).</w:t>
      </w:r>
      <w:r>
        <w:rPr>
          <w:rFonts w:ascii="Arial" w:cs="Arial" w:eastAsia="Arial" w:hAnsi="Arial"/>
          <w:sz w:val="21"/>
          <w:szCs w:val="21"/>
        </w:rPr>
        <w:t xml:space="preserve"> The critic finds problems that code cannot. Report the categories where it helps and the extra cost.</w:t>
      </w:r>
    </w:p>
    <w:p>
      <w:pPr>
        <w:pStyle w:val="ListParagraph"/>
        <w:numPr>
          <w:ilvl w:val="0"/>
          <w:numId w:val="2"/>
        </w:numPr>
        <w:spacing w:after="60" w:line="270"/>
      </w:pPr>
      <w:r>
        <w:rPr>
          <w:rFonts w:ascii="Arial" w:cs="Arial" w:eastAsia="Arial" w:hAnsi="Arial"/>
          <w:b/>
          <w:bCs/>
          <w:sz w:val="21"/>
          <w:szCs w:val="21"/>
        </w:rPr>
        <w:t xml:space="preserve">Verification helps, critic does not (A6 matches A5).</w:t>
      </w:r>
      <w:r>
        <w:rPr>
          <w:rFonts w:ascii="Arial" w:cs="Arial" w:eastAsia="Arial" w:hAnsi="Arial"/>
          <w:sz w:val="21"/>
          <w:szCs w:val="21"/>
        </w:rPr>
        <w:t xml:space="preserve"> The value is in grounding. The LLM critic can be dropped to save cost.</w:t>
      </w:r>
    </w:p>
    <w:p>
      <w:pPr>
        <w:pStyle w:val="ListParagraph"/>
        <w:numPr>
          <w:ilvl w:val="0"/>
          <w:numId w:val="2"/>
        </w:numPr>
        <w:spacing w:after="60" w:line="270"/>
      </w:pPr>
      <w:r>
        <w:rPr>
          <w:rFonts w:ascii="Arial" w:cs="Arial" w:eastAsia="Arial" w:hAnsi="Arial"/>
          <w:b/>
          <w:bCs/>
          <w:sz w:val="21"/>
          <w:szCs w:val="21"/>
        </w:rPr>
        <w:t xml:space="preserve">LLM reflection alone does not help or hurts (A4 not above A3).</w:t>
      </w:r>
      <w:r>
        <w:rPr>
          <w:rFonts w:ascii="Arial" w:cs="Arial" w:eastAsia="Arial" w:hAnsi="Arial"/>
          <w:sz w:val="21"/>
          <w:szCs w:val="21"/>
        </w:rPr>
        <w:t xml:space="preserve"> This would agree with [7]. The evaluation is still a valid and useful negative result for the field.</w:t>
      </w:r>
    </w:p>
    <w:p>
      <w:pPr>
        <w:pStyle w:val="ListParagraph"/>
        <w:numPr>
          <w:ilvl w:val="0"/>
          <w:numId w:val="2"/>
        </w:numPr>
        <w:spacing w:after="60" w:line="270"/>
      </w:pPr>
      <w:r>
        <w:rPr>
          <w:rFonts w:ascii="Arial" w:cs="Arial" w:eastAsia="Arial" w:hAnsi="Arial"/>
          <w:b/>
          <w:bCs/>
          <w:sz w:val="21"/>
          <w:szCs w:val="21"/>
        </w:rPr>
        <w:t xml:space="preserve">Rules suffice on simple cases (A0 matches LLM arms on literal violations).</w:t>
      </w:r>
      <w:r>
        <w:rPr>
          <w:rFonts w:ascii="Arial" w:cs="Arial" w:eastAsia="Arial" w:hAnsi="Arial"/>
          <w:sz w:val="21"/>
          <w:szCs w:val="21"/>
        </w:rPr>
        <w:t xml:space="preserve"> The LLM’s value is then limited to context and semantic cases, which would itself be a finding.</w:t>
      </w:r>
    </w:p>
    <w:p>
      <w:pPr>
        <w:pStyle w:val="Heading2"/>
        <w:keepNext/>
        <w:spacing w:after="90" w:before="220"/>
      </w:pPr>
      <w:r>
        <w:rPr>
          <w:rFonts w:ascii="Arial" w:cs="Arial" w:eastAsia="Arial" w:hAnsi="Arial"/>
          <w:b/>
          <w:bCs/>
          <w:color w:val="1F3A5F"/>
          <w:sz w:val="25"/>
          <w:szCs w:val="25"/>
        </w:rPr>
        <w:t xml:space="preserve">8.5 Threats to validity</w:t>
      </w:r>
    </w:p>
    <w:p>
      <w:pPr>
        <w:pStyle w:val="ListParagraph"/>
        <w:numPr>
          <w:ilvl w:val="0"/>
          <w:numId w:val="2"/>
        </w:numPr>
        <w:spacing w:after="60" w:line="270"/>
      </w:pPr>
      <w:r>
        <w:rPr>
          <w:rFonts w:ascii="Arial" w:cs="Arial" w:eastAsia="Arial" w:hAnsi="Arial"/>
          <w:b/>
          <w:bCs/>
          <w:sz w:val="21"/>
          <w:szCs w:val="21"/>
        </w:rPr>
        <w:t xml:space="preserve">Small and partly synthetic data.</w:t>
      </w:r>
      <w:r>
        <w:rPr>
          <w:rFonts w:ascii="Arial" w:cs="Arial" w:eastAsia="Arial" w:hAnsi="Arial"/>
          <w:sz w:val="21"/>
          <w:szCs w:val="21"/>
        </w:rPr>
        <w:t xml:space="preserve"> Injected violations may be easier than real misconfigurations. Mitigation: decoys, context-dependent cases, and honest confidence intervals.</w:t>
      </w:r>
    </w:p>
    <w:p>
      <w:pPr>
        <w:pStyle w:val="ListParagraph"/>
        <w:numPr>
          <w:ilvl w:val="0"/>
          <w:numId w:val="2"/>
        </w:numPr>
        <w:spacing w:after="60" w:line="270"/>
      </w:pPr>
      <w:r>
        <w:rPr>
          <w:rFonts w:ascii="Arial" w:cs="Arial" w:eastAsia="Arial" w:hAnsi="Arial"/>
          <w:b/>
          <w:bCs/>
          <w:sz w:val="21"/>
          <w:szCs w:val="21"/>
        </w:rPr>
        <w:t xml:space="preserve">Label subjectivity.</w:t>
      </w:r>
      <w:r>
        <w:rPr>
          <w:rFonts w:ascii="Arial" w:cs="Arial" w:eastAsia="Arial" w:hAnsi="Arial"/>
          <w:sz w:val="21"/>
          <w:szCs w:val="21"/>
        </w:rPr>
        <w:t xml:space="preserve"> Compliance can depend on deployment context. Mitigation: explicit profile, two annotators, reported agreement.</w:t>
      </w:r>
    </w:p>
    <w:p>
      <w:pPr>
        <w:pStyle w:val="ListParagraph"/>
        <w:numPr>
          <w:ilvl w:val="0"/>
          <w:numId w:val="2"/>
        </w:numPr>
        <w:spacing w:after="60" w:line="270"/>
      </w:pPr>
      <w:r>
        <w:rPr>
          <w:rFonts w:ascii="Arial" w:cs="Arial" w:eastAsia="Arial" w:hAnsi="Arial"/>
          <w:b/>
          <w:bCs/>
          <w:sz w:val="21"/>
          <w:szCs w:val="21"/>
        </w:rPr>
        <w:t xml:space="preserve">Training-data leakage.</w:t>
      </w:r>
      <w:r>
        <w:rPr>
          <w:rFonts w:ascii="Arial" w:cs="Arial" w:eastAsia="Arial" w:hAnsi="Arial"/>
          <w:sz w:val="21"/>
          <w:szCs w:val="21"/>
        </w:rPr>
        <w:t xml:space="preserve"> OAI configurations and TS 33.501 are public and may be known to the models, which can flatter the no-RAG arms. Mitigation: report it, and include modified or unusual configurations.</w:t>
      </w:r>
    </w:p>
    <w:p>
      <w:pPr>
        <w:pStyle w:val="ListParagraph"/>
        <w:numPr>
          <w:ilvl w:val="0"/>
          <w:numId w:val="2"/>
        </w:numPr>
        <w:spacing w:after="60" w:line="270"/>
      </w:pPr>
      <w:r>
        <w:rPr>
          <w:rFonts w:ascii="Arial" w:cs="Arial" w:eastAsia="Arial" w:hAnsi="Arial"/>
          <w:b/>
          <w:bCs/>
          <w:sz w:val="21"/>
          <w:szCs w:val="21"/>
        </w:rPr>
        <w:t xml:space="preserve">Same-model critic bias.</w:t>
      </w:r>
      <w:r>
        <w:rPr>
          <w:rFonts w:ascii="Arial" w:cs="Arial" w:eastAsia="Arial" w:hAnsi="Arial"/>
          <w:sz w:val="21"/>
          <w:szCs w:val="21"/>
        </w:rPr>
        <w:t xml:space="preserve"> Mitigation: use a different model for the critic in some arms and report both.</w:t>
      </w:r>
    </w:p>
    <w:p>
      <w:pPr>
        <w:pStyle w:val="ListParagraph"/>
        <w:numPr>
          <w:ilvl w:val="0"/>
          <w:numId w:val="2"/>
        </w:numPr>
        <w:spacing w:after="60" w:line="270"/>
      </w:pPr>
      <w:r>
        <w:rPr>
          <w:rFonts w:ascii="Arial" w:cs="Arial" w:eastAsia="Arial" w:hAnsi="Arial"/>
          <w:b/>
          <w:bCs/>
          <w:sz w:val="21"/>
          <w:szCs w:val="21"/>
        </w:rPr>
        <w:t xml:space="preserve">Model drift and nondeterminism.</w:t>
      </w:r>
      <w:r>
        <w:rPr>
          <w:rFonts w:ascii="Arial" w:cs="Arial" w:eastAsia="Arial" w:hAnsi="Arial"/>
          <w:sz w:val="21"/>
          <w:szCs w:val="21"/>
        </w:rPr>
        <w:t xml:space="preserve"> Mitigation: pinned versions, repeated runs, stored prompts and outputs.</w:t>
      </w:r>
    </w:p>
    <w:p>
      <w:pPr>
        <w:pStyle w:val="ListParagraph"/>
        <w:numPr>
          <w:ilvl w:val="0"/>
          <w:numId w:val="2"/>
        </w:numPr>
        <w:spacing w:after="60" w:line="270"/>
      </w:pPr>
      <w:r>
        <w:rPr>
          <w:rFonts w:ascii="Arial" w:cs="Arial" w:eastAsia="Arial" w:hAnsi="Arial"/>
          <w:b/>
          <w:bCs/>
          <w:sz w:val="21"/>
          <w:szCs w:val="21"/>
        </w:rPr>
        <w:t xml:space="preserve">Specification source.</w:t>
      </w:r>
      <w:r>
        <w:rPr>
          <w:rFonts w:ascii="Arial" w:cs="Arial" w:eastAsia="Arial" w:hAnsi="Arial"/>
          <w:sz w:val="21"/>
          <w:szCs w:val="21"/>
        </w:rPr>
        <w:t xml:space="preserve"> Clause readings in this draft came partly from a mirror. Mitigation: all labels are checked against official text before freezing.</w:t>
      </w:r>
    </w:p>
    <w:p>
      <w:pPr>
        <w:pStyle w:val="Heading1"/>
        <w:pBdr>
          <w:bottom w:val="single" w:color="1F3A5F" w:sz="8" w:space="3"/>
        </w:pBdr>
        <w:spacing w:after="140" w:before="320"/>
      </w:pPr>
      <w:r>
        <w:rPr>
          <w:rFonts w:ascii="Arial" w:cs="Arial" w:eastAsia="Arial" w:hAnsi="Arial"/>
          <w:b/>
          <w:bCs/>
          <w:color w:val="1F3A5F"/>
          <w:sz w:val="32"/>
          <w:szCs w:val="32"/>
        </w:rPr>
        <w:t xml:space="preserve">9. Scope and future extensions</w:t>
      </w:r>
    </w:p>
    <w:p>
      <w:pPr>
        <w:spacing w:after="120" w:before="0" w:line="276"/>
        <w:jc w:val="left"/>
      </w:pPr>
      <w:r>
        <w:rPr>
          <w:rFonts w:ascii="Arial" w:cs="Arial" w:eastAsia="Arial" w:hAnsi="Arial"/>
          <w:b/>
          <w:bCs/>
          <w:color w:val="1F5FA8"/>
          <w:sz w:val="18"/>
          <w:szCs w:val="18"/>
        </w:rPr>
        <w:t xml:space="preserve">[PROPOSED]</w:t>
      </w:r>
      <w:r>
        <w:rPr>
          <w:rFonts w:ascii="Arial" w:cs="Arial" w:eastAsia="Arial" w:hAnsi="Arial"/>
          <w:sz w:val="21"/>
          <w:szCs w:val="21"/>
        </w:rPr>
        <w:t xml:space="preserve"> Version 1 deliberately contains only what is needed to answer the central question: static gNB configuration files, one standards corpus, seven arms, and a dashboard. The table lists extensions to consider only after the core results exist.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100"/>
        <w:gridCol w:w="1800"/>
        <w:gridCol w:w="1826"/>
      </w:tblGrid>
      <w:tr>
        <w:trPr>
          <w:cantSplit/>
          <w:tblHeader/>
        </w:trPr>
        <w:tc>
          <w:tcPr>
            <w:tcW w:type="dxa" w:w="2300"/>
            <w:tcBorders>
              <w:top w:val="single" w:color="C9CED6" w:sz="4"/>
              <w:left w:val="single" w:color="C9CED6" w:sz="4"/>
              <w:bottom w:val="single" w:color="C9CED6" w:sz="4"/>
              <w:right w:val="single" w:color="C9CED6" w:sz="4"/>
            </w:tcBorders>
            <w:shd w:fill="1F3A5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8"/>
                <w:szCs w:val="18"/>
              </w:rPr>
              <w:t xml:space="preserve">Extension</w:t>
            </w:r>
          </w:p>
        </w:tc>
        <w:tc>
          <w:tcPr>
            <w:tcW w:type="dxa" w:w="3100"/>
            <w:tcBorders>
              <w:top w:val="single" w:color="C9CED6" w:sz="4"/>
              <w:left w:val="single" w:color="C9CED6" w:sz="4"/>
              <w:bottom w:val="single" w:color="C9CED6" w:sz="4"/>
              <w:right w:val="single" w:color="C9CED6" w:sz="4"/>
            </w:tcBorders>
            <w:shd w:fill="1F3A5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8"/>
                <w:szCs w:val="18"/>
              </w:rPr>
              <w:t xml:space="preserve">Why it is valuable</w:t>
            </w:r>
          </w:p>
        </w:tc>
        <w:tc>
          <w:tcPr>
            <w:tcW w:type="dxa" w:w="1800"/>
            <w:tcBorders>
              <w:top w:val="single" w:color="C9CED6" w:sz="4"/>
              <w:left w:val="single" w:color="C9CED6" w:sz="4"/>
              <w:bottom w:val="single" w:color="C9CED6" w:sz="4"/>
              <w:right w:val="single" w:color="C9CED6" w:sz="4"/>
            </w:tcBorders>
            <w:shd w:fill="1F3A5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8"/>
                <w:szCs w:val="18"/>
              </w:rPr>
              <w:t xml:space="preserve">Added complexity</w:t>
            </w:r>
          </w:p>
        </w:tc>
        <w:tc>
          <w:tcPr>
            <w:tcW w:type="dxa" w:w="1826"/>
            <w:tcBorders>
              <w:top w:val="single" w:color="C9CED6" w:sz="4"/>
              <w:left w:val="single" w:color="C9CED6" w:sz="4"/>
              <w:bottom w:val="single" w:color="C9CED6" w:sz="4"/>
              <w:right w:val="single" w:color="C9CED6" w:sz="4"/>
            </w:tcBorders>
            <w:shd w:fill="1F3A5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8"/>
                <w:szCs w:val="18"/>
              </w:rPr>
              <w:t xml:space="preserve">When</w:t>
            </w:r>
          </w:p>
        </w:tc>
      </w:tr>
      <w:tr>
        <w:trPr>
          <w:cantSplit/>
        </w:trPr>
        <w:tc>
          <w:tcPr>
            <w:tcW w:type="dxa" w:w="2300"/>
            <w:tcBorders>
              <w:top w:val="single" w:color="C9CED6" w:sz="4"/>
              <w:left w:val="single" w:color="C9CED6" w:sz="4"/>
              <w:bottom w:val="single" w:color="C9CED6" w:sz="4"/>
              <w:right w:val="single" w:color="C9CED6" w:sz="4"/>
            </w:tcBorders>
            <w:tcMar>
              <w:top w:type="dxa" w:w="60"/>
              <w:left w:type="dxa" w:w="90"/>
              <w:bottom w:type="dxa" w:w="60"/>
              <w:right w:type="dxa" w:w="90"/>
            </w:tcMar>
            <w:vAlign w:val="top"/>
          </w:tcPr>
          <w:p>
            <w:pPr>
              <w:spacing w:after="30" w:line="250"/>
            </w:pPr>
            <w:r>
              <w:rPr>
                <w:rFonts w:ascii="Arial" w:cs="Arial" w:eastAsia="Arial" w:hAnsi="Arial"/>
                <w:sz w:val="18"/>
                <w:szCs w:val="18"/>
              </w:rPr>
              <w:t xml:space="preserve">Runtime evidence (events over O1 or KPM-style data)</w:t>
            </w:r>
          </w:p>
        </w:tc>
        <w:tc>
          <w:tcPr>
            <w:tcW w:type="dxa" w:w="3100"/>
            <w:tcBorders>
              <w:top w:val="single" w:color="C9CED6" w:sz="4"/>
              <w:left w:val="single" w:color="C9CED6" w:sz="4"/>
              <w:bottom w:val="single" w:color="C9CED6" w:sz="4"/>
              <w:right w:val="single" w:color="C9CED6" w:sz="4"/>
            </w:tcBorders>
            <w:tcMar>
              <w:top w:type="dxa" w:w="60"/>
              <w:left w:type="dxa" w:w="90"/>
              <w:bottom w:type="dxa" w:w="60"/>
              <w:right w:type="dxa" w:w="90"/>
            </w:tcMar>
            <w:vAlign w:val="top"/>
          </w:tcPr>
          <w:p>
            <w:pPr>
              <w:spacing w:after="30" w:line="250"/>
            </w:pPr>
            <w:r>
              <w:rPr>
                <w:rFonts w:ascii="Arial" w:cs="Arial" w:eastAsia="Arial" w:hAnsi="Arial"/>
                <w:sz w:val="18"/>
                <w:szCs w:val="18"/>
              </w:rPr>
              <w:t xml:space="preserve">Moves from compliance by design toward compliance by evidence, as proposed in [1].</w:t>
            </w:r>
          </w:p>
        </w:tc>
        <w:tc>
          <w:tcPr>
            <w:tcW w:type="dxa" w:w="1800"/>
            <w:tcBorders>
              <w:top w:val="single" w:color="C9CED6" w:sz="4"/>
              <w:left w:val="single" w:color="C9CED6" w:sz="4"/>
              <w:bottom w:val="single" w:color="C9CED6" w:sz="4"/>
              <w:right w:val="single" w:color="C9CED6" w:sz="4"/>
            </w:tcBorders>
            <w:tcMar>
              <w:top w:type="dxa" w:w="60"/>
              <w:left w:type="dxa" w:w="90"/>
              <w:bottom w:type="dxa" w:w="60"/>
              <w:right w:type="dxa" w:w="90"/>
            </w:tcMar>
            <w:vAlign w:val="top"/>
          </w:tcPr>
          <w:p>
            <w:pPr>
              <w:spacing w:after="30" w:line="250"/>
            </w:pPr>
            <w:r>
              <w:rPr>
                <w:rFonts w:ascii="Arial" w:cs="Arial" w:eastAsia="Arial" w:hAnsi="Arial"/>
                <w:sz w:val="18"/>
                <w:szCs w:val="18"/>
              </w:rPr>
              <w:t xml:space="preserve">High: needs live data and a stream design.</w:t>
            </w:r>
          </w:p>
        </w:tc>
        <w:tc>
          <w:tcPr>
            <w:tcW w:type="dxa" w:w="1826"/>
            <w:tcBorders>
              <w:top w:val="single" w:color="C9CED6" w:sz="4"/>
              <w:left w:val="single" w:color="C9CED6" w:sz="4"/>
              <w:bottom w:val="single" w:color="C9CED6" w:sz="4"/>
              <w:right w:val="single" w:color="C9CED6" w:sz="4"/>
            </w:tcBorders>
            <w:tcMar>
              <w:top w:type="dxa" w:w="60"/>
              <w:left w:type="dxa" w:w="90"/>
              <w:bottom w:type="dxa" w:w="60"/>
              <w:right w:type="dxa" w:w="90"/>
            </w:tcMar>
            <w:vAlign w:val="top"/>
          </w:tcPr>
          <w:p>
            <w:pPr>
              <w:spacing w:after="30" w:line="250"/>
            </w:pPr>
            <w:r>
              <w:rPr>
                <w:rFonts w:ascii="Arial" w:cs="Arial" w:eastAsia="Arial" w:hAnsi="Arial"/>
                <w:sz w:val="18"/>
                <w:szCs w:val="18"/>
              </w:rPr>
              <w:t xml:space="preserve">After core results</w:t>
            </w:r>
          </w:p>
        </w:tc>
      </w:tr>
      <w:tr>
        <w:trPr>
          <w:cantSplit/>
        </w:trPr>
        <w:tc>
          <w:tcPr>
            <w:tcW w:type="dxa" w:w="2300"/>
            <w:tcBorders>
              <w:top w:val="single" w:color="C9CED6" w:sz="4"/>
              <w:left w:val="single" w:color="C9CED6" w:sz="4"/>
              <w:bottom w:val="single" w:color="C9CED6" w:sz="4"/>
              <w:right w:val="single" w:color="C9CED6" w:sz="4"/>
            </w:tcBorders>
            <w:shd w:fill="F5F7FA" w:color="auto" w:val="clear"/>
            <w:tcMar>
              <w:top w:type="dxa" w:w="60"/>
              <w:left w:type="dxa" w:w="90"/>
              <w:bottom w:type="dxa" w:w="60"/>
              <w:right w:type="dxa" w:w="90"/>
            </w:tcMar>
            <w:vAlign w:val="top"/>
          </w:tcPr>
          <w:p>
            <w:pPr>
              <w:spacing w:after="30" w:line="250"/>
            </w:pPr>
            <w:r>
              <w:rPr>
                <w:rFonts w:ascii="Arial" w:cs="Arial" w:eastAsia="Arial" w:hAnsi="Arial"/>
                <w:sz w:val="18"/>
                <w:szCs w:val="18"/>
              </w:rPr>
              <w:t xml:space="preserve">Other formats (YAML, JSON, multi-vendor)</w:t>
            </w:r>
          </w:p>
        </w:tc>
        <w:tc>
          <w:tcPr>
            <w:tcW w:type="dxa" w:w="3100"/>
            <w:tcBorders>
              <w:top w:val="single" w:color="C9CED6" w:sz="4"/>
              <w:left w:val="single" w:color="C9CED6" w:sz="4"/>
              <w:bottom w:val="single" w:color="C9CED6" w:sz="4"/>
              <w:right w:val="single" w:color="C9CED6" w:sz="4"/>
            </w:tcBorders>
            <w:shd w:fill="F5F7FA" w:color="auto" w:val="clear"/>
            <w:tcMar>
              <w:top w:type="dxa" w:w="60"/>
              <w:left w:type="dxa" w:w="90"/>
              <w:bottom w:type="dxa" w:w="60"/>
              <w:right w:type="dxa" w:w="90"/>
            </w:tcMar>
            <w:vAlign w:val="top"/>
          </w:tcPr>
          <w:p>
            <w:pPr>
              <w:spacing w:after="30" w:line="250"/>
            </w:pPr>
            <w:r>
              <w:rPr>
                <w:rFonts w:ascii="Arial" w:cs="Arial" w:eastAsia="Arial" w:hAnsi="Arial"/>
                <w:sz w:val="18"/>
                <w:szCs w:val="18"/>
              </w:rPr>
              <w:t xml:space="preserve">Authors of [1] name multi-vendor formats as a challenge.</w:t>
            </w:r>
          </w:p>
        </w:tc>
        <w:tc>
          <w:tcPr>
            <w:tcW w:type="dxa" w:w="1800"/>
            <w:tcBorders>
              <w:top w:val="single" w:color="C9CED6" w:sz="4"/>
              <w:left w:val="single" w:color="C9CED6" w:sz="4"/>
              <w:bottom w:val="single" w:color="C9CED6" w:sz="4"/>
              <w:right w:val="single" w:color="C9CED6" w:sz="4"/>
            </w:tcBorders>
            <w:shd w:fill="F5F7FA" w:color="auto" w:val="clear"/>
            <w:tcMar>
              <w:top w:type="dxa" w:w="60"/>
              <w:left w:type="dxa" w:w="90"/>
              <w:bottom w:type="dxa" w:w="60"/>
              <w:right w:type="dxa" w:w="90"/>
            </w:tcMar>
            <w:vAlign w:val="top"/>
          </w:tcPr>
          <w:p>
            <w:pPr>
              <w:spacing w:after="30" w:line="250"/>
            </w:pPr>
            <w:r>
              <w:rPr>
                <w:rFonts w:ascii="Arial" w:cs="Arial" w:eastAsia="Arial" w:hAnsi="Arial"/>
                <w:sz w:val="18"/>
                <w:szCs w:val="18"/>
              </w:rPr>
              <w:t xml:space="preserve">Medium: more parsers and datasets.</w:t>
            </w:r>
          </w:p>
        </w:tc>
        <w:tc>
          <w:tcPr>
            <w:tcW w:type="dxa" w:w="1826"/>
            <w:tcBorders>
              <w:top w:val="single" w:color="C9CED6" w:sz="4"/>
              <w:left w:val="single" w:color="C9CED6" w:sz="4"/>
              <w:bottom w:val="single" w:color="C9CED6" w:sz="4"/>
              <w:right w:val="single" w:color="C9CED6" w:sz="4"/>
            </w:tcBorders>
            <w:shd w:fill="F5F7FA" w:color="auto" w:val="clear"/>
            <w:tcMar>
              <w:top w:type="dxa" w:w="60"/>
              <w:left w:type="dxa" w:w="90"/>
              <w:bottom w:type="dxa" w:w="60"/>
              <w:right w:type="dxa" w:w="90"/>
            </w:tcMar>
            <w:vAlign w:val="top"/>
          </w:tcPr>
          <w:p>
            <w:pPr>
              <w:spacing w:after="30" w:line="250"/>
            </w:pPr>
            <w:r>
              <w:rPr>
                <w:rFonts w:ascii="Arial" w:cs="Arial" w:eastAsia="Arial" w:hAnsi="Arial"/>
                <w:sz w:val="18"/>
                <w:szCs w:val="18"/>
              </w:rPr>
              <w:t xml:space="preserve">After core results</w:t>
            </w:r>
          </w:p>
        </w:tc>
      </w:tr>
      <w:tr>
        <w:trPr>
          <w:cantSplit/>
        </w:trPr>
        <w:tc>
          <w:tcPr>
            <w:tcW w:type="dxa" w:w="2300"/>
            <w:tcBorders>
              <w:top w:val="single" w:color="C9CED6" w:sz="4"/>
              <w:left w:val="single" w:color="C9CED6" w:sz="4"/>
              <w:bottom w:val="single" w:color="C9CED6" w:sz="4"/>
              <w:right w:val="single" w:color="C9CED6" w:sz="4"/>
            </w:tcBorders>
            <w:tcMar>
              <w:top w:type="dxa" w:w="60"/>
              <w:left w:type="dxa" w:w="90"/>
              <w:bottom w:type="dxa" w:w="60"/>
              <w:right w:type="dxa" w:w="90"/>
            </w:tcMar>
            <w:vAlign w:val="top"/>
          </w:tcPr>
          <w:p>
            <w:pPr>
              <w:spacing w:after="30" w:line="250"/>
            </w:pPr>
            <w:r>
              <w:rPr>
                <w:rFonts w:ascii="Arial" w:cs="Arial" w:eastAsia="Arial" w:hAnsi="Arial"/>
                <w:sz w:val="18"/>
                <w:szCs w:val="18"/>
              </w:rPr>
              <w:t xml:space="preserve">RAG-poisoning robustness test</w:t>
            </w:r>
          </w:p>
        </w:tc>
        <w:tc>
          <w:tcPr>
            <w:tcW w:type="dxa" w:w="3100"/>
            <w:tcBorders>
              <w:top w:val="single" w:color="C9CED6" w:sz="4"/>
              <w:left w:val="single" w:color="C9CED6" w:sz="4"/>
              <w:bottom w:val="single" w:color="C9CED6" w:sz="4"/>
              <w:right w:val="single" w:color="C9CED6" w:sz="4"/>
            </w:tcBorders>
            <w:tcMar>
              <w:top w:type="dxa" w:w="60"/>
              <w:left w:type="dxa" w:w="90"/>
              <w:bottom w:type="dxa" w:w="60"/>
              <w:right w:type="dxa" w:w="90"/>
            </w:tcMar>
            <w:vAlign w:val="top"/>
          </w:tcPr>
          <w:p>
            <w:pPr>
              <w:spacing w:after="30" w:line="250"/>
            </w:pPr>
            <w:r>
              <w:rPr>
                <w:rFonts w:ascii="Arial" w:cs="Arial" w:eastAsia="Arial" w:hAnsi="Arial"/>
                <w:sz w:val="18"/>
                <w:szCs w:val="18"/>
              </w:rPr>
              <w:t xml:space="preserve">[1] lists poisoned RAG documents as a threat to the agent itself.</w:t>
            </w:r>
          </w:p>
        </w:tc>
        <w:tc>
          <w:tcPr>
            <w:tcW w:type="dxa" w:w="1800"/>
            <w:tcBorders>
              <w:top w:val="single" w:color="C9CED6" w:sz="4"/>
              <w:left w:val="single" w:color="C9CED6" w:sz="4"/>
              <w:bottom w:val="single" w:color="C9CED6" w:sz="4"/>
              <w:right w:val="single" w:color="C9CED6" w:sz="4"/>
            </w:tcBorders>
            <w:tcMar>
              <w:top w:type="dxa" w:w="60"/>
              <w:left w:type="dxa" w:w="90"/>
              <w:bottom w:type="dxa" w:w="60"/>
              <w:right w:type="dxa" w:w="90"/>
            </w:tcMar>
            <w:vAlign w:val="top"/>
          </w:tcPr>
          <w:p>
            <w:pPr>
              <w:spacing w:after="30" w:line="250"/>
            </w:pPr>
            <w:r>
              <w:rPr>
                <w:rFonts w:ascii="Arial" w:cs="Arial" w:eastAsia="Arial" w:hAnsi="Arial"/>
                <w:sz w:val="18"/>
                <w:szCs w:val="18"/>
              </w:rPr>
              <w:t xml:space="preserve">Medium: adversarial dataset.</w:t>
            </w:r>
          </w:p>
        </w:tc>
        <w:tc>
          <w:tcPr>
            <w:tcW w:type="dxa" w:w="1826"/>
            <w:tcBorders>
              <w:top w:val="single" w:color="C9CED6" w:sz="4"/>
              <w:left w:val="single" w:color="C9CED6" w:sz="4"/>
              <w:bottom w:val="single" w:color="C9CED6" w:sz="4"/>
              <w:right w:val="single" w:color="C9CED6" w:sz="4"/>
            </w:tcBorders>
            <w:tcMar>
              <w:top w:type="dxa" w:w="60"/>
              <w:left w:type="dxa" w:w="90"/>
              <w:bottom w:type="dxa" w:w="60"/>
              <w:right w:type="dxa" w:w="90"/>
            </w:tcMar>
            <w:vAlign w:val="top"/>
          </w:tcPr>
          <w:p>
            <w:pPr>
              <w:spacing w:after="30" w:line="250"/>
            </w:pPr>
            <w:r>
              <w:rPr>
                <w:rFonts w:ascii="Arial" w:cs="Arial" w:eastAsia="Arial" w:hAnsi="Arial"/>
                <w:sz w:val="18"/>
                <w:szCs w:val="18"/>
              </w:rPr>
              <w:t xml:space="preserve">Good second paper topic</w:t>
            </w:r>
          </w:p>
        </w:tc>
      </w:tr>
      <w:tr>
        <w:trPr>
          <w:cantSplit/>
        </w:trPr>
        <w:tc>
          <w:tcPr>
            <w:tcW w:type="dxa" w:w="2300"/>
            <w:tcBorders>
              <w:top w:val="single" w:color="C9CED6" w:sz="4"/>
              <w:left w:val="single" w:color="C9CED6" w:sz="4"/>
              <w:bottom w:val="single" w:color="C9CED6" w:sz="4"/>
              <w:right w:val="single" w:color="C9CED6" w:sz="4"/>
            </w:tcBorders>
            <w:shd w:fill="F5F7FA" w:color="auto" w:val="clear"/>
            <w:tcMar>
              <w:top w:type="dxa" w:w="60"/>
              <w:left w:type="dxa" w:w="90"/>
              <w:bottom w:type="dxa" w:w="60"/>
              <w:right w:type="dxa" w:w="90"/>
            </w:tcMar>
            <w:vAlign w:val="top"/>
          </w:tcPr>
          <w:p>
            <w:pPr>
              <w:spacing w:after="30" w:line="250"/>
            </w:pPr>
            <w:r>
              <w:rPr>
                <w:rFonts w:ascii="Arial" w:cs="Arial" w:eastAsia="Arial" w:hAnsi="Arial"/>
                <w:sz w:val="18"/>
                <w:szCs w:val="18"/>
              </w:rPr>
              <w:t xml:space="preserve">Different-family and fine-tuned small critic</w:t>
            </w:r>
          </w:p>
        </w:tc>
        <w:tc>
          <w:tcPr>
            <w:tcW w:type="dxa" w:w="3100"/>
            <w:tcBorders>
              <w:top w:val="single" w:color="C9CED6" w:sz="4"/>
              <w:left w:val="single" w:color="C9CED6" w:sz="4"/>
              <w:bottom w:val="single" w:color="C9CED6" w:sz="4"/>
              <w:right w:val="single" w:color="C9CED6" w:sz="4"/>
            </w:tcBorders>
            <w:shd w:fill="F5F7FA" w:color="auto" w:val="clear"/>
            <w:tcMar>
              <w:top w:type="dxa" w:w="60"/>
              <w:left w:type="dxa" w:w="90"/>
              <w:bottom w:type="dxa" w:w="60"/>
              <w:right w:type="dxa" w:w="90"/>
            </w:tcMar>
            <w:vAlign w:val="top"/>
          </w:tcPr>
          <w:p>
            <w:pPr>
              <w:spacing w:after="30" w:line="250"/>
            </w:pPr>
            <w:r>
              <w:rPr>
                <w:rFonts w:ascii="Arial" w:cs="Arial" w:eastAsia="Arial" w:hAnsi="Arial"/>
                <w:sz w:val="18"/>
                <w:szCs w:val="18"/>
              </w:rPr>
              <w:t xml:space="preserve">Tests whether critic diversity or training helps.</w:t>
            </w:r>
          </w:p>
        </w:tc>
        <w:tc>
          <w:tcPr>
            <w:tcW w:type="dxa" w:w="1800"/>
            <w:tcBorders>
              <w:top w:val="single" w:color="C9CED6" w:sz="4"/>
              <w:left w:val="single" w:color="C9CED6" w:sz="4"/>
              <w:bottom w:val="single" w:color="C9CED6" w:sz="4"/>
              <w:right w:val="single" w:color="C9CED6" w:sz="4"/>
            </w:tcBorders>
            <w:shd w:fill="F5F7FA" w:color="auto" w:val="clear"/>
            <w:tcMar>
              <w:top w:type="dxa" w:w="60"/>
              <w:left w:type="dxa" w:w="90"/>
              <w:bottom w:type="dxa" w:w="60"/>
              <w:right w:type="dxa" w:w="90"/>
            </w:tcMar>
            <w:vAlign w:val="top"/>
          </w:tcPr>
          <w:p>
            <w:pPr>
              <w:spacing w:after="30" w:line="250"/>
            </w:pPr>
            <w:r>
              <w:rPr>
                <w:rFonts w:ascii="Arial" w:cs="Arial" w:eastAsia="Arial" w:hAnsi="Arial"/>
                <w:sz w:val="18"/>
                <w:szCs w:val="18"/>
              </w:rPr>
              <w:t xml:space="preserve">Medium to high.</w:t>
            </w:r>
          </w:p>
        </w:tc>
        <w:tc>
          <w:tcPr>
            <w:tcW w:type="dxa" w:w="1826"/>
            <w:tcBorders>
              <w:top w:val="single" w:color="C9CED6" w:sz="4"/>
              <w:left w:val="single" w:color="C9CED6" w:sz="4"/>
              <w:bottom w:val="single" w:color="C9CED6" w:sz="4"/>
              <w:right w:val="single" w:color="C9CED6" w:sz="4"/>
            </w:tcBorders>
            <w:shd w:fill="F5F7FA" w:color="auto" w:val="clear"/>
            <w:tcMar>
              <w:top w:type="dxa" w:w="60"/>
              <w:left w:type="dxa" w:w="90"/>
              <w:bottom w:type="dxa" w:w="60"/>
              <w:right w:type="dxa" w:w="90"/>
            </w:tcMar>
            <w:vAlign w:val="top"/>
          </w:tcPr>
          <w:p>
            <w:pPr>
              <w:spacing w:after="30" w:line="250"/>
            </w:pPr>
            <w:r>
              <w:rPr>
                <w:rFonts w:ascii="Arial" w:cs="Arial" w:eastAsia="Arial" w:hAnsi="Arial"/>
                <w:sz w:val="18"/>
                <w:szCs w:val="18"/>
              </w:rPr>
              <w:t xml:space="preserve">If H3 favours the critic</w:t>
            </w:r>
          </w:p>
        </w:tc>
      </w:tr>
      <w:tr>
        <w:trPr>
          <w:cantSplit/>
        </w:trPr>
        <w:tc>
          <w:tcPr>
            <w:tcW w:type="dxa" w:w="2300"/>
            <w:tcBorders>
              <w:top w:val="single" w:color="C9CED6" w:sz="4"/>
              <w:left w:val="single" w:color="C9CED6" w:sz="4"/>
              <w:bottom w:val="single" w:color="C9CED6" w:sz="4"/>
              <w:right w:val="single" w:color="C9CED6" w:sz="4"/>
            </w:tcBorders>
            <w:tcMar>
              <w:top w:type="dxa" w:w="60"/>
              <w:left w:type="dxa" w:w="90"/>
              <w:bottom w:type="dxa" w:w="60"/>
              <w:right w:type="dxa" w:w="90"/>
            </w:tcMar>
            <w:vAlign w:val="top"/>
          </w:tcPr>
          <w:p>
            <w:pPr>
              <w:spacing w:after="30" w:line="250"/>
            </w:pPr>
            <w:r>
              <w:rPr>
                <w:rFonts w:ascii="Arial" w:cs="Arial" w:eastAsia="Arial" w:hAnsi="Arial"/>
                <w:sz w:val="18"/>
                <w:szCs w:val="18"/>
              </w:rPr>
              <w:t xml:space="preserve">Specification-update monitoring</w:t>
            </w:r>
          </w:p>
        </w:tc>
        <w:tc>
          <w:tcPr>
            <w:tcW w:type="dxa" w:w="3100"/>
            <w:tcBorders>
              <w:top w:val="single" w:color="C9CED6" w:sz="4"/>
              <w:left w:val="single" w:color="C9CED6" w:sz="4"/>
              <w:bottom w:val="single" w:color="C9CED6" w:sz="4"/>
              <w:right w:val="single" w:color="C9CED6" w:sz="4"/>
            </w:tcBorders>
            <w:tcMar>
              <w:top w:type="dxa" w:w="60"/>
              <w:left w:type="dxa" w:w="90"/>
              <w:bottom w:type="dxa" w:w="60"/>
              <w:right w:type="dxa" w:w="90"/>
            </w:tcMar>
            <w:vAlign w:val="top"/>
          </w:tcPr>
          <w:p>
            <w:pPr>
              <w:spacing w:after="30" w:line="250"/>
            </w:pPr>
            <w:r>
              <w:rPr>
                <w:rFonts w:ascii="Arial" w:cs="Arial" w:eastAsia="Arial" w:hAnsi="Arial"/>
                <w:sz w:val="18"/>
                <w:szCs w:val="18"/>
              </w:rPr>
              <w:t xml:space="preserve">[1] describes a Policy Intelligence Hub that tracks new releases; re-assess affected configs when a clause changes.</w:t>
            </w:r>
          </w:p>
        </w:tc>
        <w:tc>
          <w:tcPr>
            <w:tcW w:type="dxa" w:w="1800"/>
            <w:tcBorders>
              <w:top w:val="single" w:color="C9CED6" w:sz="4"/>
              <w:left w:val="single" w:color="C9CED6" w:sz="4"/>
              <w:bottom w:val="single" w:color="C9CED6" w:sz="4"/>
              <w:right w:val="single" w:color="C9CED6" w:sz="4"/>
            </w:tcBorders>
            <w:tcMar>
              <w:top w:type="dxa" w:w="60"/>
              <w:left w:type="dxa" w:w="90"/>
              <w:bottom w:type="dxa" w:w="60"/>
              <w:right w:type="dxa" w:w="90"/>
            </w:tcMar>
            <w:vAlign w:val="top"/>
          </w:tcPr>
          <w:p>
            <w:pPr>
              <w:spacing w:after="30" w:line="250"/>
            </w:pPr>
            <w:r>
              <w:rPr>
                <w:rFonts w:ascii="Arial" w:cs="Arial" w:eastAsia="Arial" w:hAnsi="Arial"/>
                <w:sz w:val="18"/>
                <w:szCs w:val="18"/>
              </w:rPr>
              <w:t xml:space="preserve">Medium.</w:t>
            </w:r>
          </w:p>
        </w:tc>
        <w:tc>
          <w:tcPr>
            <w:tcW w:type="dxa" w:w="1826"/>
            <w:tcBorders>
              <w:top w:val="single" w:color="C9CED6" w:sz="4"/>
              <w:left w:val="single" w:color="C9CED6" w:sz="4"/>
              <w:bottom w:val="single" w:color="C9CED6" w:sz="4"/>
              <w:right w:val="single" w:color="C9CED6" w:sz="4"/>
            </w:tcBorders>
            <w:tcMar>
              <w:top w:type="dxa" w:w="60"/>
              <w:left w:type="dxa" w:w="90"/>
              <w:bottom w:type="dxa" w:w="60"/>
              <w:right w:type="dxa" w:w="90"/>
            </w:tcMar>
            <w:vAlign w:val="top"/>
          </w:tcPr>
          <w:p>
            <w:pPr>
              <w:spacing w:after="30" w:line="250"/>
            </w:pPr>
            <w:r>
              <w:rPr>
                <w:rFonts w:ascii="Arial" w:cs="Arial" w:eastAsia="Arial" w:hAnsi="Arial"/>
                <w:sz w:val="18"/>
                <w:szCs w:val="18"/>
              </w:rPr>
              <w:t xml:space="preserve">Later</w:t>
            </w:r>
          </w:p>
        </w:tc>
      </w:tr>
      <w:tr>
        <w:trPr>
          <w:cantSplit/>
        </w:trPr>
        <w:tc>
          <w:tcPr>
            <w:tcW w:type="dxa" w:w="2300"/>
            <w:tcBorders>
              <w:top w:val="single" w:color="C9CED6" w:sz="4"/>
              <w:left w:val="single" w:color="C9CED6" w:sz="4"/>
              <w:bottom w:val="single" w:color="C9CED6" w:sz="4"/>
              <w:right w:val="single" w:color="C9CED6" w:sz="4"/>
            </w:tcBorders>
            <w:shd w:fill="F5F7FA" w:color="auto" w:val="clear"/>
            <w:tcMar>
              <w:top w:type="dxa" w:w="60"/>
              <w:left w:type="dxa" w:w="90"/>
              <w:bottom w:type="dxa" w:w="60"/>
              <w:right w:type="dxa" w:w="90"/>
            </w:tcMar>
            <w:vAlign w:val="top"/>
          </w:tcPr>
          <w:p>
            <w:pPr>
              <w:spacing w:after="30" w:line="250"/>
            </w:pPr>
            <w:r>
              <w:rPr>
                <w:rFonts w:ascii="Arial" w:cs="Arial" w:eastAsia="Arial" w:hAnsi="Arial"/>
                <w:sz w:val="18"/>
                <w:szCs w:val="18"/>
              </w:rPr>
              <w:t xml:space="preserve">Reuse of the verifier idea for xApp / rApp policy actions</w:t>
            </w:r>
          </w:p>
        </w:tc>
        <w:tc>
          <w:tcPr>
            <w:tcW w:type="dxa" w:w="3100"/>
            <w:tcBorders>
              <w:top w:val="single" w:color="C9CED6" w:sz="4"/>
              <w:left w:val="single" w:color="C9CED6" w:sz="4"/>
              <w:bottom w:val="single" w:color="C9CED6" w:sz="4"/>
              <w:right w:val="single" w:color="C9CED6" w:sz="4"/>
            </w:tcBorders>
            <w:shd w:fill="F5F7FA" w:color="auto" w:val="clear"/>
            <w:tcMar>
              <w:top w:type="dxa" w:w="60"/>
              <w:left w:type="dxa" w:w="90"/>
              <w:bottom w:type="dxa" w:w="60"/>
              <w:right w:type="dxa" w:w="90"/>
            </w:tcMar>
            <w:vAlign w:val="top"/>
          </w:tcPr>
          <w:p>
            <w:pPr>
              <w:spacing w:after="30" w:line="250"/>
            </w:pPr>
            <w:r>
              <w:rPr>
                <w:rFonts w:ascii="Arial" w:cs="Arial" w:eastAsia="Arial" w:hAnsi="Arial"/>
                <w:sz w:val="18"/>
                <w:szCs w:val="18"/>
              </w:rPr>
              <w:t xml:space="preserve">The same pattern (claim, clause evidence, check) could vet policies in the energy and traffic conflict-resolution work of the other sub-team.</w:t>
            </w:r>
          </w:p>
        </w:tc>
        <w:tc>
          <w:tcPr>
            <w:tcW w:type="dxa" w:w="1800"/>
            <w:tcBorders>
              <w:top w:val="single" w:color="C9CED6" w:sz="4"/>
              <w:left w:val="single" w:color="C9CED6" w:sz="4"/>
              <w:bottom w:val="single" w:color="C9CED6" w:sz="4"/>
              <w:right w:val="single" w:color="C9CED6" w:sz="4"/>
            </w:tcBorders>
            <w:shd w:fill="F5F7FA" w:color="auto" w:val="clear"/>
            <w:tcMar>
              <w:top w:type="dxa" w:w="60"/>
              <w:left w:type="dxa" w:w="90"/>
              <w:bottom w:type="dxa" w:w="60"/>
              <w:right w:type="dxa" w:w="90"/>
            </w:tcMar>
            <w:vAlign w:val="top"/>
          </w:tcPr>
          <w:p>
            <w:pPr>
              <w:spacing w:after="30" w:line="250"/>
            </w:pPr>
            <w:r>
              <w:rPr>
                <w:rFonts w:ascii="Arial" w:cs="Arial" w:eastAsia="Arial" w:hAnsi="Arial"/>
                <w:sz w:val="18"/>
                <w:szCs w:val="18"/>
              </w:rPr>
              <w:t xml:space="preserve">Medium; needs agreement on interfaces.</w:t>
            </w:r>
          </w:p>
        </w:tc>
        <w:tc>
          <w:tcPr>
            <w:tcW w:type="dxa" w:w="1826"/>
            <w:tcBorders>
              <w:top w:val="single" w:color="C9CED6" w:sz="4"/>
              <w:left w:val="single" w:color="C9CED6" w:sz="4"/>
              <w:bottom w:val="single" w:color="C9CED6" w:sz="4"/>
              <w:right w:val="single" w:color="C9CED6" w:sz="4"/>
            </w:tcBorders>
            <w:shd w:fill="F5F7FA" w:color="auto" w:val="clear"/>
            <w:tcMar>
              <w:top w:type="dxa" w:w="60"/>
              <w:left w:type="dxa" w:w="90"/>
              <w:bottom w:type="dxa" w:w="60"/>
              <w:right w:type="dxa" w:w="90"/>
            </w:tcMar>
            <w:vAlign w:val="top"/>
          </w:tcPr>
          <w:p>
            <w:pPr>
              <w:spacing w:after="30" w:line="250"/>
            </w:pPr>
            <w:r>
              <w:rPr>
                <w:rFonts w:ascii="Arial" w:cs="Arial" w:eastAsia="Arial" w:hAnsi="Arial"/>
                <w:sz w:val="18"/>
                <w:szCs w:val="18"/>
              </w:rPr>
              <w:t xml:space="preserve">Only by joint decision</w:t>
            </w:r>
          </w:p>
        </w:tc>
      </w:tr>
    </w:tbl>
    <w:p>
      <w:pPr>
        <w:spacing w:after="100"/>
      </w:pPr>
    </w:p>
    <w:p>
      <w:pPr>
        <w:spacing w:after="120" w:before="0" w:line="276"/>
        <w:jc w:val="left"/>
      </w:pPr>
      <w:r>
        <w:rPr>
          <w:rFonts w:ascii="Arial" w:cs="Arial" w:eastAsia="Arial" w:hAnsi="Arial"/>
          <w:sz w:val="21"/>
          <w:szCs w:val="21"/>
        </w:rPr>
        <w:t xml:space="preserve">Features to resist in version 1: live RIC integration, runtime telemetry, fine-tuning, multi-agent negotiation and additional use cases. Each adds integration risk without helping answer the central question.</w:t>
      </w:r>
    </w:p>
    <w:p>
      <w:pPr>
        <w:pStyle w:val="Heading1"/>
        <w:pBdr>
          <w:bottom w:val="single" w:color="1F3A5F" w:sz="8" w:space="3"/>
        </w:pBdr>
        <w:spacing w:after="140" w:before="320"/>
      </w:pPr>
      <w:r>
        <w:rPr>
          <w:rFonts w:ascii="Arial" w:cs="Arial" w:eastAsia="Arial" w:hAnsi="Arial"/>
          <w:b/>
          <w:bCs/>
          <w:color w:val="1F3A5F"/>
          <w:sz w:val="32"/>
          <w:szCs w:val="32"/>
        </w:rPr>
        <w:t xml:space="preserve">10. Conclusion and references</w:t>
      </w:r>
    </w:p>
    <w:p>
      <w:pPr>
        <w:pStyle w:val="Heading2"/>
        <w:keepNext/>
        <w:spacing w:after="90" w:before="220"/>
      </w:pPr>
      <w:r>
        <w:rPr>
          <w:rFonts w:ascii="Arial" w:cs="Arial" w:eastAsia="Arial" w:hAnsi="Arial"/>
          <w:b/>
          <w:bCs/>
          <w:color w:val="1F3A5F"/>
          <w:sz w:val="25"/>
          <w:szCs w:val="25"/>
        </w:rPr>
        <w:t xml:space="preserve">10.1 Conclusion</w:t>
      </w:r>
    </w:p>
    <w:p>
      <w:pPr>
        <w:spacing w:after="120" w:before="0" w:line="276"/>
        <w:jc w:val="left"/>
      </w:pPr>
      <w:r>
        <w:rPr>
          <w:rFonts w:ascii="Arial" w:cs="Arial" w:eastAsia="Arial" w:hAnsi="Arial"/>
          <w:sz w:val="21"/>
          <w:szCs w:val="21"/>
        </w:rPr>
        <w:t xml:space="preserve">Automated security-compliance checking of O-RAN configurations with LLM agents and RAG has an initial published prototype [1]. That work shows feasibility and that retrieval design strongly affects accuracy, but it does not isolate the effect of its Reflection Agent, uses a very small sample without variance, and does not measure citation correctness. The general literature suggests that reflection helps when anchored to external checks and may fail when it only re-reads the model’s own text [5]-[8].</w:t>
      </w:r>
    </w:p>
    <w:p>
      <w:pPr>
        <w:spacing w:after="120" w:before="0" w:line="276"/>
        <w:jc w:val="left"/>
      </w:pPr>
      <w:r>
        <w:rPr>
          <w:rFonts w:ascii="Arial" w:cs="Arial" w:eastAsia="Arial" w:hAnsi="Arial"/>
          <w:sz w:val="21"/>
          <w:szCs w:val="21"/>
        </w:rPr>
        <w:t xml:space="preserve">This project proposes a verifier-grounded Reflection Agent and, more importantly, a controlled evaluation of seven arms that separates retrieval, single-agent assessment, LLM-only reflection, verification and an LLM critic, against a rule-based baseline. The contribution is the evidence: a labeled dataset with an explicit deployment profile, metrics that include citation and fix correctness, and a statistically honest comparison. A negative result for reflection would still be a result. No simulator is required, and the recommended demonstration is a configuration-based pipeline with a dashboard.</w:t>
      </w:r>
    </w:p>
    <w:p>
      <w:pPr>
        <w:pStyle w:val="Heading2"/>
        <w:keepNext/>
        <w:spacing w:after="90" w:before="220"/>
      </w:pPr>
      <w:r>
        <w:rPr>
          <w:rFonts w:ascii="Arial" w:cs="Arial" w:eastAsia="Arial" w:hAnsi="Arial"/>
          <w:b/>
          <w:bCs/>
          <w:color w:val="1F3A5F"/>
          <w:sz w:val="25"/>
          <w:szCs w:val="25"/>
        </w:rPr>
        <w:t xml:space="preserve">10.2 References</w:t>
      </w:r>
    </w:p>
    <w:p>
      <w:pPr>
        <w:spacing w:after="100" w:before="0" w:line="276"/>
        <w:jc w:val="left"/>
      </w:pPr>
      <w:r>
        <w:rPr>
          <w:rFonts w:ascii="Arial" w:cs="Arial" w:eastAsia="Arial" w:hAnsi="Arial"/>
          <w:sz w:val="21"/>
          <w:szCs w:val="21"/>
        </w:rPr>
        <w:t xml:space="preserve">Status key: </w:t>
      </w:r>
      <w:r>
        <w:rPr>
          <w:rFonts w:ascii="Arial" w:cs="Arial" w:eastAsia="Arial" w:hAnsi="Arial"/>
          <w:b/>
          <w:bCs/>
          <w:sz w:val="21"/>
          <w:szCs w:val="21"/>
        </w:rPr>
        <w:t xml:space="preserve">Opened</w:t>
      </w:r>
      <w:r>
        <w:rPr>
          <w:rFonts w:ascii="Arial" w:cs="Arial" w:eastAsia="Arial" w:hAnsi="Arial"/>
          <w:sz w:val="21"/>
          <w:szCs w:val="21"/>
        </w:rPr>
        <w:t xml:space="preserve"> means the page or document was opened and read in this work. </w:t>
      </w:r>
      <w:r>
        <w:rPr>
          <w:rFonts w:ascii="Arial" w:cs="Arial" w:eastAsia="Arial" w:hAnsi="Arial"/>
          <w:b/>
          <w:bCs/>
          <w:sz w:val="21"/>
          <w:szCs w:val="21"/>
        </w:rPr>
        <w:t xml:space="preserve">Id from [1]</w:t>
      </w:r>
      <w:r>
        <w:rPr>
          <w:rFonts w:ascii="Arial" w:cs="Arial" w:eastAsia="Arial" w:hAnsi="Arial"/>
          <w:sz w:val="21"/>
          <w:szCs w:val="21"/>
        </w:rPr>
        <w:t xml:space="preserve"> means the identifier was taken from the reference list of paper [1] and the page itself was not opened. </w:t>
      </w:r>
      <w:r>
        <w:rPr>
          <w:rFonts w:ascii="Arial" w:cs="Arial" w:eastAsia="Arial" w:hAnsi="Arial"/>
          <w:b/>
          <w:bCs/>
          <w:sz w:val="21"/>
          <w:szCs w:val="21"/>
        </w:rPr>
        <w:t xml:space="preserve">Landing page</w:t>
      </w:r>
      <w:r>
        <w:rPr>
          <w:rFonts w:ascii="Arial" w:cs="Arial" w:eastAsia="Arial" w:hAnsi="Arial"/>
          <w:sz w:val="21"/>
          <w:szCs w:val="21"/>
        </w:rPr>
        <w:t xml:space="preserve"> means a general page, not a specific document; check it before citing.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4400"/>
        <w:gridCol w:w="2900"/>
        <w:gridCol w:w="1226"/>
      </w:tblGrid>
      <w:tr>
        <w:trPr>
          <w:cantSplit/>
          <w:tblHeader/>
        </w:trPr>
        <w:tc>
          <w:tcPr>
            <w:tcW w:type="dxa" w:w="500"/>
            <w:tcBorders>
              <w:top w:val="single" w:color="C9CED6" w:sz="4"/>
              <w:left w:val="single" w:color="C9CED6" w:sz="4"/>
              <w:bottom w:val="single" w:color="C9CED6" w:sz="4"/>
              <w:right w:val="single" w:color="C9CED6" w:sz="4"/>
            </w:tcBorders>
            <w:shd w:fill="1F3A5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8"/>
                <w:szCs w:val="18"/>
              </w:rPr>
              <w:t xml:space="preserve">#</w:t>
            </w:r>
          </w:p>
        </w:tc>
        <w:tc>
          <w:tcPr>
            <w:tcW w:type="dxa" w:w="4400"/>
            <w:tcBorders>
              <w:top w:val="single" w:color="C9CED6" w:sz="4"/>
              <w:left w:val="single" w:color="C9CED6" w:sz="4"/>
              <w:bottom w:val="single" w:color="C9CED6" w:sz="4"/>
              <w:right w:val="single" w:color="C9CED6" w:sz="4"/>
            </w:tcBorders>
            <w:shd w:fill="1F3A5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8"/>
                <w:szCs w:val="18"/>
              </w:rPr>
              <w:t xml:space="preserve">Reference</w:t>
            </w:r>
          </w:p>
        </w:tc>
        <w:tc>
          <w:tcPr>
            <w:tcW w:type="dxa" w:w="2900"/>
            <w:tcBorders>
              <w:top w:val="single" w:color="C9CED6" w:sz="4"/>
              <w:left w:val="single" w:color="C9CED6" w:sz="4"/>
              <w:bottom w:val="single" w:color="C9CED6" w:sz="4"/>
              <w:right w:val="single" w:color="C9CED6" w:sz="4"/>
            </w:tcBorders>
            <w:shd w:fill="1F3A5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8"/>
                <w:szCs w:val="18"/>
              </w:rPr>
              <w:t xml:space="preserve">Link</w:t>
            </w:r>
          </w:p>
        </w:tc>
        <w:tc>
          <w:tcPr>
            <w:tcW w:type="dxa" w:w="1226"/>
            <w:tcBorders>
              <w:top w:val="single" w:color="C9CED6" w:sz="4"/>
              <w:left w:val="single" w:color="C9CED6" w:sz="4"/>
              <w:bottom w:val="single" w:color="C9CED6" w:sz="4"/>
              <w:right w:val="single" w:color="C9CED6" w:sz="4"/>
            </w:tcBorders>
            <w:shd w:fill="1F3A5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8"/>
                <w:szCs w:val="18"/>
              </w:rPr>
              <w:t xml:space="preserve">Status</w:t>
            </w:r>
          </w:p>
        </w:tc>
      </w:tr>
      <w:tr>
        <w:trPr>
          <w:cantSplit/>
        </w:trPr>
        <w:tc>
          <w:tcPr>
            <w:tcW w:type="dxa" w:w="500"/>
            <w:tcBorders>
              <w:top w:val="single" w:color="C9CED6" w:sz="4"/>
              <w:left w:val="single" w:color="C9CED6" w:sz="4"/>
              <w:bottom w:val="single" w:color="C9CED6" w:sz="4"/>
              <w:right w:val="single" w:color="C9CED6" w:sz="4"/>
            </w:tcBorders>
            <w:tcMar>
              <w:top w:type="dxa" w:w="60"/>
              <w:left w:type="dxa" w:w="90"/>
              <w:bottom w:type="dxa" w:w="60"/>
              <w:right w:type="dxa" w:w="90"/>
            </w:tcMar>
            <w:vAlign w:val="top"/>
          </w:tcPr>
          <w:p>
            <w:pPr>
              <w:spacing w:after="30" w:line="250"/>
            </w:pPr>
            <w:r>
              <w:rPr>
                <w:rFonts w:ascii="Arial" w:cs="Arial" w:eastAsia="Arial" w:hAnsi="Arial"/>
                <w:sz w:val="18"/>
                <w:szCs w:val="18"/>
              </w:rPr>
              <w:t xml:space="preserve">[1]</w:t>
            </w:r>
          </w:p>
        </w:tc>
        <w:tc>
          <w:tcPr>
            <w:tcW w:type="dxa" w:w="4400"/>
            <w:tcBorders>
              <w:top w:val="single" w:color="C9CED6" w:sz="4"/>
              <w:left w:val="single" w:color="C9CED6" w:sz="4"/>
              <w:bottom w:val="single" w:color="C9CED6" w:sz="4"/>
              <w:right w:val="single" w:color="C9CED6" w:sz="4"/>
            </w:tcBorders>
            <w:tcMar>
              <w:top w:type="dxa" w:w="60"/>
              <w:left w:type="dxa" w:w="90"/>
              <w:bottom w:type="dxa" w:w="60"/>
              <w:right w:type="dxa" w:w="90"/>
            </w:tcMar>
            <w:vAlign w:val="top"/>
          </w:tcPr>
          <w:p>
            <w:pPr>
              <w:spacing w:after="30" w:line="250"/>
            </w:pPr>
            <w:r>
              <w:rPr>
                <w:rFonts w:ascii="Arial" w:cs="Arial" w:eastAsia="Arial" w:hAnsi="Arial"/>
                <w:sz w:val="18"/>
                <w:szCs w:val="18"/>
              </w:rPr>
              <w:t xml:space="preserve">S. Chatzimiltis, M. Boloursaz Mashhadi, M. Shojafar, M. Debbah, R. Tafazolli, “Agentic AI for 6G: A New Paradigm for Autonomous RAN Security Compliance,” arXiv:2512.12400, v2, 14 Apr 2026 (IEEE Communications Standards Magazine format).</w:t>
            </w:r>
          </w:p>
        </w:tc>
        <w:tc>
          <w:tcPr>
            <w:tcW w:type="dxa" w:w="2900"/>
            <w:tcBorders>
              <w:top w:val="single" w:color="C9CED6" w:sz="4"/>
              <w:left w:val="single" w:color="C9CED6" w:sz="4"/>
              <w:bottom w:val="single" w:color="C9CED6" w:sz="4"/>
              <w:right w:val="single" w:color="C9CED6" w:sz="4"/>
            </w:tcBorders>
            <w:tcMar>
              <w:top w:type="dxa" w:w="60"/>
              <w:left w:type="dxa" w:w="90"/>
              <w:bottom w:type="dxa" w:w="60"/>
              <w:right w:type="dxa" w:w="90"/>
            </w:tcMar>
            <w:vAlign w:val="top"/>
          </w:tcPr>
          <w:p>
            <w:pPr>
              <w:spacing w:after="30" w:line="250"/>
            </w:pPr>
            <w:r>
              <w:rPr>
                <w:rFonts w:ascii="Arial" w:cs="Arial" w:eastAsia="Arial" w:hAnsi="Arial"/>
                <w:sz w:val="18"/>
                <w:szCs w:val="18"/>
              </w:rPr>
              <w:t xml:space="preserve">https://arxiv.org/abs/2512.12400</w:t>
            </w:r>
          </w:p>
        </w:tc>
        <w:tc>
          <w:tcPr>
            <w:tcW w:type="dxa" w:w="1226"/>
            <w:tcBorders>
              <w:top w:val="single" w:color="C9CED6" w:sz="4"/>
              <w:left w:val="single" w:color="C9CED6" w:sz="4"/>
              <w:bottom w:val="single" w:color="C9CED6" w:sz="4"/>
              <w:right w:val="single" w:color="C9CED6" w:sz="4"/>
            </w:tcBorders>
            <w:tcMar>
              <w:top w:type="dxa" w:w="60"/>
              <w:left w:type="dxa" w:w="90"/>
              <w:bottom w:type="dxa" w:w="60"/>
              <w:right w:type="dxa" w:w="90"/>
            </w:tcMar>
            <w:vAlign w:val="top"/>
          </w:tcPr>
          <w:p>
            <w:pPr>
              <w:spacing w:after="30" w:line="250"/>
            </w:pPr>
            <w:r>
              <w:rPr>
                <w:rFonts w:ascii="Arial" w:cs="Arial" w:eastAsia="Arial" w:hAnsi="Arial"/>
                <w:sz w:val="18"/>
                <w:szCs w:val="18"/>
              </w:rPr>
              <w:t xml:space="preserve">Opened (full text)</w:t>
            </w:r>
          </w:p>
        </w:tc>
      </w:tr>
      <w:tr>
        <w:trPr>
          <w:cantSplit/>
        </w:trPr>
        <w:tc>
          <w:tcPr>
            <w:tcW w:type="dxa" w:w="500"/>
            <w:tcBorders>
              <w:top w:val="single" w:color="C9CED6" w:sz="4"/>
              <w:left w:val="single" w:color="C9CED6" w:sz="4"/>
              <w:bottom w:val="single" w:color="C9CED6" w:sz="4"/>
              <w:right w:val="single" w:color="C9CED6" w:sz="4"/>
            </w:tcBorders>
            <w:shd w:fill="F5F7FA" w:color="auto" w:val="clear"/>
            <w:tcMar>
              <w:top w:type="dxa" w:w="60"/>
              <w:left w:type="dxa" w:w="90"/>
              <w:bottom w:type="dxa" w:w="60"/>
              <w:right w:type="dxa" w:w="90"/>
            </w:tcMar>
            <w:vAlign w:val="top"/>
          </w:tcPr>
          <w:p>
            <w:pPr>
              <w:spacing w:after="30" w:line="250"/>
            </w:pPr>
            <w:r>
              <w:rPr>
                <w:rFonts w:ascii="Arial" w:cs="Arial" w:eastAsia="Arial" w:hAnsi="Arial"/>
                <w:sz w:val="18"/>
                <w:szCs w:val="18"/>
              </w:rPr>
              <w:t xml:space="preserve">[2]</w:t>
            </w:r>
          </w:p>
        </w:tc>
        <w:tc>
          <w:tcPr>
            <w:tcW w:type="dxa" w:w="4400"/>
            <w:tcBorders>
              <w:top w:val="single" w:color="C9CED6" w:sz="4"/>
              <w:left w:val="single" w:color="C9CED6" w:sz="4"/>
              <w:bottom w:val="single" w:color="C9CED6" w:sz="4"/>
              <w:right w:val="single" w:color="C9CED6" w:sz="4"/>
            </w:tcBorders>
            <w:shd w:fill="F5F7FA" w:color="auto" w:val="clear"/>
            <w:tcMar>
              <w:top w:type="dxa" w:w="60"/>
              <w:left w:type="dxa" w:w="90"/>
              <w:bottom w:type="dxa" w:w="60"/>
              <w:right w:type="dxa" w:w="90"/>
            </w:tcMar>
            <w:vAlign w:val="top"/>
          </w:tcPr>
          <w:p>
            <w:pPr>
              <w:spacing w:after="30" w:line="250"/>
            </w:pPr>
            <w:r>
              <w:rPr>
                <w:rFonts w:ascii="Arial" w:cs="Arial" w:eastAsia="Arial" w:hAnsi="Arial"/>
                <w:sz w:val="18"/>
                <w:szCs w:val="18"/>
              </w:rPr>
              <w:t xml:space="preserve">P. Sharma, H. Wen, V. Yegneswaran, A. Gehani, P. Porras, Z. Lin, “MobiLLM: An Agentic AI Framework for Closed-Loop Threat Mitigation in 6G Open RANs,” arXiv:2509.21634, 2025.</w:t>
            </w:r>
          </w:p>
        </w:tc>
        <w:tc>
          <w:tcPr>
            <w:tcW w:type="dxa" w:w="2900"/>
            <w:tcBorders>
              <w:top w:val="single" w:color="C9CED6" w:sz="4"/>
              <w:left w:val="single" w:color="C9CED6" w:sz="4"/>
              <w:bottom w:val="single" w:color="C9CED6" w:sz="4"/>
              <w:right w:val="single" w:color="C9CED6" w:sz="4"/>
            </w:tcBorders>
            <w:shd w:fill="F5F7FA" w:color="auto" w:val="clear"/>
            <w:tcMar>
              <w:top w:type="dxa" w:w="60"/>
              <w:left w:type="dxa" w:w="90"/>
              <w:bottom w:type="dxa" w:w="60"/>
              <w:right w:type="dxa" w:w="90"/>
            </w:tcMar>
            <w:vAlign w:val="top"/>
          </w:tcPr>
          <w:p>
            <w:pPr>
              <w:spacing w:after="30" w:line="250"/>
            </w:pPr>
            <w:r>
              <w:rPr>
                <w:rFonts w:ascii="Arial" w:cs="Arial" w:eastAsia="Arial" w:hAnsi="Arial"/>
                <w:sz w:val="18"/>
                <w:szCs w:val="18"/>
              </w:rPr>
              <w:t xml:space="preserve">https://arxiv.org/abs/2509.21634</w:t>
            </w:r>
          </w:p>
        </w:tc>
        <w:tc>
          <w:tcPr>
            <w:tcW w:type="dxa" w:w="1226"/>
            <w:tcBorders>
              <w:top w:val="single" w:color="C9CED6" w:sz="4"/>
              <w:left w:val="single" w:color="C9CED6" w:sz="4"/>
              <w:bottom w:val="single" w:color="C9CED6" w:sz="4"/>
              <w:right w:val="single" w:color="C9CED6" w:sz="4"/>
            </w:tcBorders>
            <w:shd w:fill="F5F7FA" w:color="auto" w:val="clear"/>
            <w:tcMar>
              <w:top w:type="dxa" w:w="60"/>
              <w:left w:type="dxa" w:w="90"/>
              <w:bottom w:type="dxa" w:w="60"/>
              <w:right w:type="dxa" w:w="90"/>
            </w:tcMar>
            <w:vAlign w:val="top"/>
          </w:tcPr>
          <w:p>
            <w:pPr>
              <w:spacing w:after="30" w:line="250"/>
            </w:pPr>
            <w:r>
              <w:rPr>
                <w:rFonts w:ascii="Arial" w:cs="Arial" w:eastAsia="Arial" w:hAnsi="Arial"/>
                <w:sz w:val="18"/>
                <w:szCs w:val="18"/>
              </w:rPr>
              <w:t xml:space="preserve">Opened (abstract, intro)</w:t>
            </w:r>
          </w:p>
        </w:tc>
      </w:tr>
      <w:tr>
        <w:trPr>
          <w:cantSplit/>
        </w:trPr>
        <w:tc>
          <w:tcPr>
            <w:tcW w:type="dxa" w:w="500"/>
            <w:tcBorders>
              <w:top w:val="single" w:color="C9CED6" w:sz="4"/>
              <w:left w:val="single" w:color="C9CED6" w:sz="4"/>
              <w:bottom w:val="single" w:color="C9CED6" w:sz="4"/>
              <w:right w:val="single" w:color="C9CED6" w:sz="4"/>
            </w:tcBorders>
            <w:tcMar>
              <w:top w:type="dxa" w:w="60"/>
              <w:left w:type="dxa" w:w="90"/>
              <w:bottom w:type="dxa" w:w="60"/>
              <w:right w:type="dxa" w:w="90"/>
            </w:tcMar>
            <w:vAlign w:val="top"/>
          </w:tcPr>
          <w:p>
            <w:pPr>
              <w:spacing w:after="30" w:line="250"/>
            </w:pPr>
            <w:r>
              <w:rPr>
                <w:rFonts w:ascii="Arial" w:cs="Arial" w:eastAsia="Arial" w:hAnsi="Arial"/>
                <w:sz w:val="18"/>
                <w:szCs w:val="18"/>
              </w:rPr>
              <w:t xml:space="preserve">[3]</w:t>
            </w:r>
          </w:p>
        </w:tc>
        <w:tc>
          <w:tcPr>
            <w:tcW w:type="dxa" w:w="4400"/>
            <w:tcBorders>
              <w:top w:val="single" w:color="C9CED6" w:sz="4"/>
              <w:left w:val="single" w:color="C9CED6" w:sz="4"/>
              <w:bottom w:val="single" w:color="C9CED6" w:sz="4"/>
              <w:right w:val="single" w:color="C9CED6" w:sz="4"/>
            </w:tcBorders>
            <w:tcMar>
              <w:top w:type="dxa" w:w="60"/>
              <w:left w:type="dxa" w:w="90"/>
              <w:bottom w:type="dxa" w:w="60"/>
              <w:right w:type="dxa" w:w="90"/>
            </w:tcMar>
            <w:vAlign w:val="top"/>
          </w:tcPr>
          <w:p>
            <w:pPr>
              <w:spacing w:after="30" w:line="250"/>
            </w:pPr>
            <w:r>
              <w:rPr>
                <w:rFonts w:ascii="Arial" w:cs="Arial" w:eastAsia="Arial" w:hAnsi="Arial"/>
                <w:sz w:val="18"/>
                <w:szCs w:val="18"/>
              </w:rPr>
              <w:t xml:space="preserve">I. Chatzistefanidis et al., “MX-AI: Agentic Observability and Control Platform for Open and AI-RAN,” arXiv:2508.09197, 2025.</w:t>
            </w:r>
          </w:p>
        </w:tc>
        <w:tc>
          <w:tcPr>
            <w:tcW w:type="dxa" w:w="2900"/>
            <w:tcBorders>
              <w:top w:val="single" w:color="C9CED6" w:sz="4"/>
              <w:left w:val="single" w:color="C9CED6" w:sz="4"/>
              <w:bottom w:val="single" w:color="C9CED6" w:sz="4"/>
              <w:right w:val="single" w:color="C9CED6" w:sz="4"/>
            </w:tcBorders>
            <w:tcMar>
              <w:top w:type="dxa" w:w="60"/>
              <w:left w:type="dxa" w:w="90"/>
              <w:bottom w:type="dxa" w:w="60"/>
              <w:right w:type="dxa" w:w="90"/>
            </w:tcMar>
            <w:vAlign w:val="top"/>
          </w:tcPr>
          <w:p>
            <w:pPr>
              <w:spacing w:after="30" w:line="250"/>
            </w:pPr>
            <w:r>
              <w:rPr>
                <w:rFonts w:ascii="Arial" w:cs="Arial" w:eastAsia="Arial" w:hAnsi="Arial"/>
                <w:sz w:val="18"/>
                <w:szCs w:val="18"/>
              </w:rPr>
              <w:t xml:space="preserve">https://arxiv.org/abs/2508.09197</w:t>
            </w:r>
          </w:p>
        </w:tc>
        <w:tc>
          <w:tcPr>
            <w:tcW w:type="dxa" w:w="1226"/>
            <w:tcBorders>
              <w:top w:val="single" w:color="C9CED6" w:sz="4"/>
              <w:left w:val="single" w:color="C9CED6" w:sz="4"/>
              <w:bottom w:val="single" w:color="C9CED6" w:sz="4"/>
              <w:right w:val="single" w:color="C9CED6" w:sz="4"/>
            </w:tcBorders>
            <w:tcMar>
              <w:top w:type="dxa" w:w="60"/>
              <w:left w:type="dxa" w:w="90"/>
              <w:bottom w:type="dxa" w:w="60"/>
              <w:right w:type="dxa" w:w="90"/>
            </w:tcMar>
            <w:vAlign w:val="top"/>
          </w:tcPr>
          <w:p>
            <w:pPr>
              <w:spacing w:after="30" w:line="250"/>
            </w:pPr>
            <w:r>
              <w:rPr>
                <w:rFonts w:ascii="Arial" w:cs="Arial" w:eastAsia="Arial" w:hAnsi="Arial"/>
                <w:sz w:val="18"/>
                <w:szCs w:val="18"/>
              </w:rPr>
              <w:t xml:space="preserve">Id from [1]</w:t>
            </w:r>
          </w:p>
        </w:tc>
      </w:tr>
      <w:tr>
        <w:trPr>
          <w:cantSplit/>
        </w:trPr>
        <w:tc>
          <w:tcPr>
            <w:tcW w:type="dxa" w:w="500"/>
            <w:tcBorders>
              <w:top w:val="single" w:color="C9CED6" w:sz="4"/>
              <w:left w:val="single" w:color="C9CED6" w:sz="4"/>
              <w:bottom w:val="single" w:color="C9CED6" w:sz="4"/>
              <w:right w:val="single" w:color="C9CED6" w:sz="4"/>
            </w:tcBorders>
            <w:shd w:fill="F5F7FA" w:color="auto" w:val="clear"/>
            <w:tcMar>
              <w:top w:type="dxa" w:w="60"/>
              <w:left w:type="dxa" w:w="90"/>
              <w:bottom w:type="dxa" w:w="60"/>
              <w:right w:type="dxa" w:w="90"/>
            </w:tcMar>
            <w:vAlign w:val="top"/>
          </w:tcPr>
          <w:p>
            <w:pPr>
              <w:spacing w:after="30" w:line="250"/>
            </w:pPr>
            <w:r>
              <w:rPr>
                <w:rFonts w:ascii="Arial" w:cs="Arial" w:eastAsia="Arial" w:hAnsi="Arial"/>
                <w:sz w:val="18"/>
                <w:szCs w:val="18"/>
              </w:rPr>
              <w:t xml:space="preserve">[4]</w:t>
            </w:r>
          </w:p>
        </w:tc>
        <w:tc>
          <w:tcPr>
            <w:tcW w:type="dxa" w:w="4400"/>
            <w:tcBorders>
              <w:top w:val="single" w:color="C9CED6" w:sz="4"/>
              <w:left w:val="single" w:color="C9CED6" w:sz="4"/>
              <w:bottom w:val="single" w:color="C9CED6" w:sz="4"/>
              <w:right w:val="single" w:color="C9CED6" w:sz="4"/>
            </w:tcBorders>
            <w:shd w:fill="F5F7FA" w:color="auto" w:val="clear"/>
            <w:tcMar>
              <w:top w:type="dxa" w:w="60"/>
              <w:left w:type="dxa" w:w="90"/>
              <w:bottom w:type="dxa" w:w="60"/>
              <w:right w:type="dxa" w:w="90"/>
            </w:tcMar>
            <w:vAlign w:val="top"/>
          </w:tcPr>
          <w:p>
            <w:pPr>
              <w:spacing w:after="30" w:line="250"/>
            </w:pPr>
            <w:r>
              <w:rPr>
                <w:rFonts w:ascii="Arial" w:cs="Arial" w:eastAsia="Arial" w:hAnsi="Arial"/>
                <w:sz w:val="18"/>
                <w:szCs w:val="18"/>
              </w:rPr>
              <w:t xml:space="preserve">M. Elkael, S. D’Oro, L. Bonati, M. Polese, Y. Lee, K. Furueda, T. Melodia, “AgentRAN: An Agentic AI Architecture for Autonomous Control of Open 6G Networks,” arXiv:2508.17778, 2025.</w:t>
            </w:r>
          </w:p>
        </w:tc>
        <w:tc>
          <w:tcPr>
            <w:tcW w:type="dxa" w:w="2900"/>
            <w:tcBorders>
              <w:top w:val="single" w:color="C9CED6" w:sz="4"/>
              <w:left w:val="single" w:color="C9CED6" w:sz="4"/>
              <w:bottom w:val="single" w:color="C9CED6" w:sz="4"/>
              <w:right w:val="single" w:color="C9CED6" w:sz="4"/>
            </w:tcBorders>
            <w:shd w:fill="F5F7FA" w:color="auto" w:val="clear"/>
            <w:tcMar>
              <w:top w:type="dxa" w:w="60"/>
              <w:left w:type="dxa" w:w="90"/>
              <w:bottom w:type="dxa" w:w="60"/>
              <w:right w:type="dxa" w:w="90"/>
            </w:tcMar>
            <w:vAlign w:val="top"/>
          </w:tcPr>
          <w:p>
            <w:pPr>
              <w:spacing w:after="30" w:line="250"/>
            </w:pPr>
            <w:r>
              <w:rPr>
                <w:rFonts w:ascii="Arial" w:cs="Arial" w:eastAsia="Arial" w:hAnsi="Arial"/>
                <w:sz w:val="18"/>
                <w:szCs w:val="18"/>
              </w:rPr>
              <w:t xml:space="preserve">https://arxiv.org/abs/2508.17778</w:t>
            </w:r>
          </w:p>
        </w:tc>
        <w:tc>
          <w:tcPr>
            <w:tcW w:type="dxa" w:w="1226"/>
            <w:tcBorders>
              <w:top w:val="single" w:color="C9CED6" w:sz="4"/>
              <w:left w:val="single" w:color="C9CED6" w:sz="4"/>
              <w:bottom w:val="single" w:color="C9CED6" w:sz="4"/>
              <w:right w:val="single" w:color="C9CED6" w:sz="4"/>
            </w:tcBorders>
            <w:shd w:fill="F5F7FA" w:color="auto" w:val="clear"/>
            <w:tcMar>
              <w:top w:type="dxa" w:w="60"/>
              <w:left w:type="dxa" w:w="90"/>
              <w:bottom w:type="dxa" w:w="60"/>
              <w:right w:type="dxa" w:w="90"/>
            </w:tcMar>
            <w:vAlign w:val="top"/>
          </w:tcPr>
          <w:p>
            <w:pPr>
              <w:spacing w:after="30" w:line="250"/>
            </w:pPr>
            <w:r>
              <w:rPr>
                <w:rFonts w:ascii="Arial" w:cs="Arial" w:eastAsia="Arial" w:hAnsi="Arial"/>
                <w:sz w:val="18"/>
                <w:szCs w:val="18"/>
              </w:rPr>
              <w:t xml:space="preserve">Id from [1]</w:t>
            </w:r>
          </w:p>
        </w:tc>
      </w:tr>
      <w:tr>
        <w:trPr>
          <w:cantSplit/>
        </w:trPr>
        <w:tc>
          <w:tcPr>
            <w:tcW w:type="dxa" w:w="500"/>
            <w:tcBorders>
              <w:top w:val="single" w:color="C9CED6" w:sz="4"/>
              <w:left w:val="single" w:color="C9CED6" w:sz="4"/>
              <w:bottom w:val="single" w:color="C9CED6" w:sz="4"/>
              <w:right w:val="single" w:color="C9CED6" w:sz="4"/>
            </w:tcBorders>
            <w:tcMar>
              <w:top w:type="dxa" w:w="60"/>
              <w:left w:type="dxa" w:w="90"/>
              <w:bottom w:type="dxa" w:w="60"/>
              <w:right w:type="dxa" w:w="90"/>
            </w:tcMar>
            <w:vAlign w:val="top"/>
          </w:tcPr>
          <w:p>
            <w:pPr>
              <w:spacing w:after="30" w:line="250"/>
            </w:pPr>
            <w:r>
              <w:rPr>
                <w:rFonts w:ascii="Arial" w:cs="Arial" w:eastAsia="Arial" w:hAnsi="Arial"/>
                <w:sz w:val="18"/>
                <w:szCs w:val="18"/>
              </w:rPr>
              <w:t xml:space="preserve">[5]</w:t>
            </w:r>
          </w:p>
        </w:tc>
        <w:tc>
          <w:tcPr>
            <w:tcW w:type="dxa" w:w="4400"/>
            <w:tcBorders>
              <w:top w:val="single" w:color="C9CED6" w:sz="4"/>
              <w:left w:val="single" w:color="C9CED6" w:sz="4"/>
              <w:bottom w:val="single" w:color="C9CED6" w:sz="4"/>
              <w:right w:val="single" w:color="C9CED6" w:sz="4"/>
            </w:tcBorders>
            <w:tcMar>
              <w:top w:type="dxa" w:w="60"/>
              <w:left w:type="dxa" w:w="90"/>
              <w:bottom w:type="dxa" w:w="60"/>
              <w:right w:type="dxa" w:w="90"/>
            </w:tcMar>
            <w:vAlign w:val="top"/>
          </w:tcPr>
          <w:p>
            <w:pPr>
              <w:spacing w:after="30" w:line="250"/>
            </w:pPr>
            <w:r>
              <w:rPr>
                <w:rFonts w:ascii="Arial" w:cs="Arial" w:eastAsia="Arial" w:hAnsi="Arial"/>
                <w:sz w:val="18"/>
                <w:szCs w:val="18"/>
              </w:rPr>
              <w:t xml:space="preserve">A. Madaan et al., “Self-Refine: Iterative Refinement with Self-Feedback,” NeurIPS 2023, arXiv:2303.17651.</w:t>
            </w:r>
          </w:p>
        </w:tc>
        <w:tc>
          <w:tcPr>
            <w:tcW w:type="dxa" w:w="2900"/>
            <w:tcBorders>
              <w:top w:val="single" w:color="C9CED6" w:sz="4"/>
              <w:left w:val="single" w:color="C9CED6" w:sz="4"/>
              <w:bottom w:val="single" w:color="C9CED6" w:sz="4"/>
              <w:right w:val="single" w:color="C9CED6" w:sz="4"/>
            </w:tcBorders>
            <w:tcMar>
              <w:top w:type="dxa" w:w="60"/>
              <w:left w:type="dxa" w:w="90"/>
              <w:bottom w:type="dxa" w:w="60"/>
              <w:right w:type="dxa" w:w="90"/>
            </w:tcMar>
            <w:vAlign w:val="top"/>
          </w:tcPr>
          <w:p>
            <w:pPr>
              <w:spacing w:after="30" w:line="250"/>
            </w:pPr>
            <w:r>
              <w:rPr>
                <w:rFonts w:ascii="Arial" w:cs="Arial" w:eastAsia="Arial" w:hAnsi="Arial"/>
                <w:sz w:val="18"/>
                <w:szCs w:val="18"/>
              </w:rPr>
              <w:t xml:space="preserve">https://arxiv.org/abs/2303.17651</w:t>
            </w:r>
          </w:p>
        </w:tc>
        <w:tc>
          <w:tcPr>
            <w:tcW w:type="dxa" w:w="1226"/>
            <w:tcBorders>
              <w:top w:val="single" w:color="C9CED6" w:sz="4"/>
              <w:left w:val="single" w:color="C9CED6" w:sz="4"/>
              <w:bottom w:val="single" w:color="C9CED6" w:sz="4"/>
              <w:right w:val="single" w:color="C9CED6" w:sz="4"/>
            </w:tcBorders>
            <w:tcMar>
              <w:top w:type="dxa" w:w="60"/>
              <w:left w:type="dxa" w:w="90"/>
              <w:bottom w:type="dxa" w:w="60"/>
              <w:right w:type="dxa" w:w="90"/>
            </w:tcMar>
            <w:vAlign w:val="top"/>
          </w:tcPr>
          <w:p>
            <w:pPr>
              <w:spacing w:after="30" w:line="250"/>
            </w:pPr>
            <w:r>
              <w:rPr>
                <w:rFonts w:ascii="Arial" w:cs="Arial" w:eastAsia="Arial" w:hAnsi="Arial"/>
                <w:sz w:val="18"/>
                <w:szCs w:val="18"/>
              </w:rPr>
              <w:t xml:space="preserve">Opened (abstract)</w:t>
            </w:r>
          </w:p>
        </w:tc>
      </w:tr>
      <w:tr>
        <w:trPr>
          <w:cantSplit/>
        </w:trPr>
        <w:tc>
          <w:tcPr>
            <w:tcW w:type="dxa" w:w="500"/>
            <w:tcBorders>
              <w:top w:val="single" w:color="C9CED6" w:sz="4"/>
              <w:left w:val="single" w:color="C9CED6" w:sz="4"/>
              <w:bottom w:val="single" w:color="C9CED6" w:sz="4"/>
              <w:right w:val="single" w:color="C9CED6" w:sz="4"/>
            </w:tcBorders>
            <w:shd w:fill="F5F7FA" w:color="auto" w:val="clear"/>
            <w:tcMar>
              <w:top w:type="dxa" w:w="60"/>
              <w:left w:type="dxa" w:w="90"/>
              <w:bottom w:type="dxa" w:w="60"/>
              <w:right w:type="dxa" w:w="90"/>
            </w:tcMar>
            <w:vAlign w:val="top"/>
          </w:tcPr>
          <w:p>
            <w:pPr>
              <w:spacing w:after="30" w:line="250"/>
            </w:pPr>
            <w:r>
              <w:rPr>
                <w:rFonts w:ascii="Arial" w:cs="Arial" w:eastAsia="Arial" w:hAnsi="Arial"/>
                <w:sz w:val="18"/>
                <w:szCs w:val="18"/>
              </w:rPr>
              <w:t xml:space="preserve">[6]</w:t>
            </w:r>
          </w:p>
        </w:tc>
        <w:tc>
          <w:tcPr>
            <w:tcW w:type="dxa" w:w="4400"/>
            <w:tcBorders>
              <w:top w:val="single" w:color="C9CED6" w:sz="4"/>
              <w:left w:val="single" w:color="C9CED6" w:sz="4"/>
              <w:bottom w:val="single" w:color="C9CED6" w:sz="4"/>
              <w:right w:val="single" w:color="C9CED6" w:sz="4"/>
            </w:tcBorders>
            <w:shd w:fill="F5F7FA" w:color="auto" w:val="clear"/>
            <w:tcMar>
              <w:top w:type="dxa" w:w="60"/>
              <w:left w:type="dxa" w:w="90"/>
              <w:bottom w:type="dxa" w:w="60"/>
              <w:right w:type="dxa" w:w="90"/>
            </w:tcMar>
            <w:vAlign w:val="top"/>
          </w:tcPr>
          <w:p>
            <w:pPr>
              <w:spacing w:after="30" w:line="250"/>
            </w:pPr>
            <w:r>
              <w:rPr>
                <w:rFonts w:ascii="Arial" w:cs="Arial" w:eastAsia="Arial" w:hAnsi="Arial"/>
                <w:sz w:val="18"/>
                <w:szCs w:val="18"/>
              </w:rPr>
              <w:t xml:space="preserve">N. Shinn, F. Cassano, E. Berman, A. Gopinath, K. Narasimhan, S. Yao, “Reflexion: Language Agents with Verbal Reinforcement Learning,” NeurIPS 2023, arXiv:2303.11366.</w:t>
            </w:r>
          </w:p>
        </w:tc>
        <w:tc>
          <w:tcPr>
            <w:tcW w:type="dxa" w:w="2900"/>
            <w:tcBorders>
              <w:top w:val="single" w:color="C9CED6" w:sz="4"/>
              <w:left w:val="single" w:color="C9CED6" w:sz="4"/>
              <w:bottom w:val="single" w:color="C9CED6" w:sz="4"/>
              <w:right w:val="single" w:color="C9CED6" w:sz="4"/>
            </w:tcBorders>
            <w:shd w:fill="F5F7FA" w:color="auto" w:val="clear"/>
            <w:tcMar>
              <w:top w:type="dxa" w:w="60"/>
              <w:left w:type="dxa" w:w="90"/>
              <w:bottom w:type="dxa" w:w="60"/>
              <w:right w:type="dxa" w:w="90"/>
            </w:tcMar>
            <w:vAlign w:val="top"/>
          </w:tcPr>
          <w:p>
            <w:pPr>
              <w:spacing w:after="30" w:line="250"/>
            </w:pPr>
            <w:r>
              <w:rPr>
                <w:rFonts w:ascii="Arial" w:cs="Arial" w:eastAsia="Arial" w:hAnsi="Arial"/>
                <w:sz w:val="18"/>
                <w:szCs w:val="18"/>
              </w:rPr>
              <w:t xml:space="preserve">https://arxiv.org/abs/2303.11366</w:t>
            </w:r>
          </w:p>
        </w:tc>
        <w:tc>
          <w:tcPr>
            <w:tcW w:type="dxa" w:w="1226"/>
            <w:tcBorders>
              <w:top w:val="single" w:color="C9CED6" w:sz="4"/>
              <w:left w:val="single" w:color="C9CED6" w:sz="4"/>
              <w:bottom w:val="single" w:color="C9CED6" w:sz="4"/>
              <w:right w:val="single" w:color="C9CED6" w:sz="4"/>
            </w:tcBorders>
            <w:shd w:fill="F5F7FA" w:color="auto" w:val="clear"/>
            <w:tcMar>
              <w:top w:type="dxa" w:w="60"/>
              <w:left w:type="dxa" w:w="90"/>
              <w:bottom w:type="dxa" w:w="60"/>
              <w:right w:type="dxa" w:w="90"/>
            </w:tcMar>
            <w:vAlign w:val="top"/>
          </w:tcPr>
          <w:p>
            <w:pPr>
              <w:spacing w:after="30" w:line="250"/>
            </w:pPr>
            <w:r>
              <w:rPr>
                <w:rFonts w:ascii="Arial" w:cs="Arial" w:eastAsia="Arial" w:hAnsi="Arial"/>
                <w:sz w:val="18"/>
                <w:szCs w:val="18"/>
              </w:rPr>
              <w:t xml:space="preserve">Opened (abstract)</w:t>
            </w:r>
          </w:p>
        </w:tc>
      </w:tr>
      <w:tr>
        <w:trPr>
          <w:cantSplit/>
        </w:trPr>
        <w:tc>
          <w:tcPr>
            <w:tcW w:type="dxa" w:w="500"/>
            <w:tcBorders>
              <w:top w:val="single" w:color="C9CED6" w:sz="4"/>
              <w:left w:val="single" w:color="C9CED6" w:sz="4"/>
              <w:bottom w:val="single" w:color="C9CED6" w:sz="4"/>
              <w:right w:val="single" w:color="C9CED6" w:sz="4"/>
            </w:tcBorders>
            <w:tcMar>
              <w:top w:type="dxa" w:w="60"/>
              <w:left w:type="dxa" w:w="90"/>
              <w:bottom w:type="dxa" w:w="60"/>
              <w:right w:type="dxa" w:w="90"/>
            </w:tcMar>
            <w:vAlign w:val="top"/>
          </w:tcPr>
          <w:p>
            <w:pPr>
              <w:spacing w:after="30" w:line="250"/>
            </w:pPr>
            <w:r>
              <w:rPr>
                <w:rFonts w:ascii="Arial" w:cs="Arial" w:eastAsia="Arial" w:hAnsi="Arial"/>
                <w:sz w:val="18"/>
                <w:szCs w:val="18"/>
              </w:rPr>
              <w:t xml:space="preserve">[7]</w:t>
            </w:r>
          </w:p>
        </w:tc>
        <w:tc>
          <w:tcPr>
            <w:tcW w:type="dxa" w:w="4400"/>
            <w:tcBorders>
              <w:top w:val="single" w:color="C9CED6" w:sz="4"/>
              <w:left w:val="single" w:color="C9CED6" w:sz="4"/>
              <w:bottom w:val="single" w:color="C9CED6" w:sz="4"/>
              <w:right w:val="single" w:color="C9CED6" w:sz="4"/>
            </w:tcBorders>
            <w:tcMar>
              <w:top w:type="dxa" w:w="60"/>
              <w:left w:type="dxa" w:w="90"/>
              <w:bottom w:type="dxa" w:w="60"/>
              <w:right w:type="dxa" w:w="90"/>
            </w:tcMar>
            <w:vAlign w:val="top"/>
          </w:tcPr>
          <w:p>
            <w:pPr>
              <w:spacing w:after="30" w:line="250"/>
            </w:pPr>
            <w:r>
              <w:rPr>
                <w:rFonts w:ascii="Arial" w:cs="Arial" w:eastAsia="Arial" w:hAnsi="Arial"/>
                <w:sz w:val="18"/>
                <w:szCs w:val="18"/>
              </w:rPr>
              <w:t xml:space="preserve">J. Huang et al., “Large Language Models Cannot Self-Correct Reasoning Yet,” ICLR 2024, arXiv:2310.01798.</w:t>
            </w:r>
          </w:p>
        </w:tc>
        <w:tc>
          <w:tcPr>
            <w:tcW w:type="dxa" w:w="2900"/>
            <w:tcBorders>
              <w:top w:val="single" w:color="C9CED6" w:sz="4"/>
              <w:left w:val="single" w:color="C9CED6" w:sz="4"/>
              <w:bottom w:val="single" w:color="C9CED6" w:sz="4"/>
              <w:right w:val="single" w:color="C9CED6" w:sz="4"/>
            </w:tcBorders>
            <w:tcMar>
              <w:top w:type="dxa" w:w="60"/>
              <w:left w:type="dxa" w:w="90"/>
              <w:bottom w:type="dxa" w:w="60"/>
              <w:right w:type="dxa" w:w="90"/>
            </w:tcMar>
            <w:vAlign w:val="top"/>
          </w:tcPr>
          <w:p>
            <w:pPr>
              <w:spacing w:after="30" w:line="250"/>
            </w:pPr>
            <w:r>
              <w:rPr>
                <w:rFonts w:ascii="Arial" w:cs="Arial" w:eastAsia="Arial" w:hAnsi="Arial"/>
                <w:sz w:val="18"/>
                <w:szCs w:val="18"/>
              </w:rPr>
              <w:t xml:space="preserve">https://arxiv.org/abs/2310.01798</w:t>
            </w:r>
          </w:p>
        </w:tc>
        <w:tc>
          <w:tcPr>
            <w:tcW w:type="dxa" w:w="1226"/>
            <w:tcBorders>
              <w:top w:val="single" w:color="C9CED6" w:sz="4"/>
              <w:left w:val="single" w:color="C9CED6" w:sz="4"/>
              <w:bottom w:val="single" w:color="C9CED6" w:sz="4"/>
              <w:right w:val="single" w:color="C9CED6" w:sz="4"/>
            </w:tcBorders>
            <w:tcMar>
              <w:top w:type="dxa" w:w="60"/>
              <w:left w:type="dxa" w:w="90"/>
              <w:bottom w:type="dxa" w:w="60"/>
              <w:right w:type="dxa" w:w="90"/>
            </w:tcMar>
            <w:vAlign w:val="top"/>
          </w:tcPr>
          <w:p>
            <w:pPr>
              <w:spacing w:after="30" w:line="250"/>
            </w:pPr>
            <w:r>
              <w:rPr>
                <w:rFonts w:ascii="Arial" w:cs="Arial" w:eastAsia="Arial" w:hAnsi="Arial"/>
                <w:sz w:val="18"/>
                <w:szCs w:val="18"/>
              </w:rPr>
              <w:t xml:space="preserve">Opened (abstract)</w:t>
            </w:r>
          </w:p>
        </w:tc>
      </w:tr>
      <w:tr>
        <w:trPr>
          <w:cantSplit/>
        </w:trPr>
        <w:tc>
          <w:tcPr>
            <w:tcW w:type="dxa" w:w="500"/>
            <w:tcBorders>
              <w:top w:val="single" w:color="C9CED6" w:sz="4"/>
              <w:left w:val="single" w:color="C9CED6" w:sz="4"/>
              <w:bottom w:val="single" w:color="C9CED6" w:sz="4"/>
              <w:right w:val="single" w:color="C9CED6" w:sz="4"/>
            </w:tcBorders>
            <w:shd w:fill="F5F7FA" w:color="auto" w:val="clear"/>
            <w:tcMar>
              <w:top w:type="dxa" w:w="60"/>
              <w:left w:type="dxa" w:w="90"/>
              <w:bottom w:type="dxa" w:w="60"/>
              <w:right w:type="dxa" w:w="90"/>
            </w:tcMar>
            <w:vAlign w:val="top"/>
          </w:tcPr>
          <w:p>
            <w:pPr>
              <w:spacing w:after="30" w:line="250"/>
            </w:pPr>
            <w:r>
              <w:rPr>
                <w:rFonts w:ascii="Arial" w:cs="Arial" w:eastAsia="Arial" w:hAnsi="Arial"/>
                <w:sz w:val="18"/>
                <w:szCs w:val="18"/>
              </w:rPr>
              <w:t xml:space="preserve">[8]</w:t>
            </w:r>
          </w:p>
        </w:tc>
        <w:tc>
          <w:tcPr>
            <w:tcW w:type="dxa" w:w="4400"/>
            <w:tcBorders>
              <w:top w:val="single" w:color="C9CED6" w:sz="4"/>
              <w:left w:val="single" w:color="C9CED6" w:sz="4"/>
              <w:bottom w:val="single" w:color="C9CED6" w:sz="4"/>
              <w:right w:val="single" w:color="C9CED6" w:sz="4"/>
            </w:tcBorders>
            <w:shd w:fill="F5F7FA" w:color="auto" w:val="clear"/>
            <w:tcMar>
              <w:top w:type="dxa" w:w="60"/>
              <w:left w:type="dxa" w:w="90"/>
              <w:bottom w:type="dxa" w:w="60"/>
              <w:right w:type="dxa" w:w="90"/>
            </w:tcMar>
            <w:vAlign w:val="top"/>
          </w:tcPr>
          <w:p>
            <w:pPr>
              <w:spacing w:after="30" w:line="250"/>
            </w:pPr>
            <w:r>
              <w:rPr>
                <w:rFonts w:ascii="Arial" w:cs="Arial" w:eastAsia="Arial" w:hAnsi="Arial"/>
                <w:sz w:val="18"/>
                <w:szCs w:val="18"/>
              </w:rPr>
              <w:t xml:space="preserve">Z. Gou et al., “CRITIC: Large Language Models Can Self-Correct with Tool-Interactive Critiquing,” ICLR 2024, arXiv:2305.11738.</w:t>
            </w:r>
          </w:p>
        </w:tc>
        <w:tc>
          <w:tcPr>
            <w:tcW w:type="dxa" w:w="2900"/>
            <w:tcBorders>
              <w:top w:val="single" w:color="C9CED6" w:sz="4"/>
              <w:left w:val="single" w:color="C9CED6" w:sz="4"/>
              <w:bottom w:val="single" w:color="C9CED6" w:sz="4"/>
              <w:right w:val="single" w:color="C9CED6" w:sz="4"/>
            </w:tcBorders>
            <w:shd w:fill="F5F7FA" w:color="auto" w:val="clear"/>
            <w:tcMar>
              <w:top w:type="dxa" w:w="60"/>
              <w:left w:type="dxa" w:w="90"/>
              <w:bottom w:type="dxa" w:w="60"/>
              <w:right w:type="dxa" w:w="90"/>
            </w:tcMar>
            <w:vAlign w:val="top"/>
          </w:tcPr>
          <w:p>
            <w:pPr>
              <w:spacing w:after="30" w:line="250"/>
            </w:pPr>
            <w:r>
              <w:rPr>
                <w:rFonts w:ascii="Arial" w:cs="Arial" w:eastAsia="Arial" w:hAnsi="Arial"/>
                <w:sz w:val="18"/>
                <w:szCs w:val="18"/>
              </w:rPr>
              <w:t xml:space="preserve">https://arxiv.org/abs/2305.11738</w:t>
            </w:r>
          </w:p>
        </w:tc>
        <w:tc>
          <w:tcPr>
            <w:tcW w:type="dxa" w:w="1226"/>
            <w:tcBorders>
              <w:top w:val="single" w:color="C9CED6" w:sz="4"/>
              <w:left w:val="single" w:color="C9CED6" w:sz="4"/>
              <w:bottom w:val="single" w:color="C9CED6" w:sz="4"/>
              <w:right w:val="single" w:color="C9CED6" w:sz="4"/>
            </w:tcBorders>
            <w:shd w:fill="F5F7FA" w:color="auto" w:val="clear"/>
            <w:tcMar>
              <w:top w:type="dxa" w:w="60"/>
              <w:left w:type="dxa" w:w="90"/>
              <w:bottom w:type="dxa" w:w="60"/>
              <w:right w:type="dxa" w:w="90"/>
            </w:tcMar>
            <w:vAlign w:val="top"/>
          </w:tcPr>
          <w:p>
            <w:pPr>
              <w:spacing w:after="30" w:line="250"/>
            </w:pPr>
            <w:r>
              <w:rPr>
                <w:rFonts w:ascii="Arial" w:cs="Arial" w:eastAsia="Arial" w:hAnsi="Arial"/>
                <w:sz w:val="18"/>
                <w:szCs w:val="18"/>
              </w:rPr>
              <w:t xml:space="preserve">Opened (abstract)</w:t>
            </w:r>
          </w:p>
        </w:tc>
      </w:tr>
      <w:tr>
        <w:trPr>
          <w:cantSplit/>
        </w:trPr>
        <w:tc>
          <w:tcPr>
            <w:tcW w:type="dxa" w:w="500"/>
            <w:tcBorders>
              <w:top w:val="single" w:color="C9CED6" w:sz="4"/>
              <w:left w:val="single" w:color="C9CED6" w:sz="4"/>
              <w:bottom w:val="single" w:color="C9CED6" w:sz="4"/>
              <w:right w:val="single" w:color="C9CED6" w:sz="4"/>
            </w:tcBorders>
            <w:tcMar>
              <w:top w:type="dxa" w:w="60"/>
              <w:left w:type="dxa" w:w="90"/>
              <w:bottom w:type="dxa" w:w="60"/>
              <w:right w:type="dxa" w:w="90"/>
            </w:tcMar>
            <w:vAlign w:val="top"/>
          </w:tcPr>
          <w:p>
            <w:pPr>
              <w:spacing w:after="30" w:line="250"/>
            </w:pPr>
            <w:r>
              <w:rPr>
                <w:rFonts w:ascii="Arial" w:cs="Arial" w:eastAsia="Arial" w:hAnsi="Arial"/>
                <w:sz w:val="18"/>
                <w:szCs w:val="18"/>
              </w:rPr>
              <w:t xml:space="preserve">[9]</w:t>
            </w:r>
          </w:p>
        </w:tc>
        <w:tc>
          <w:tcPr>
            <w:tcW w:type="dxa" w:w="4400"/>
            <w:tcBorders>
              <w:top w:val="single" w:color="C9CED6" w:sz="4"/>
              <w:left w:val="single" w:color="C9CED6" w:sz="4"/>
              <w:bottom w:val="single" w:color="C9CED6" w:sz="4"/>
              <w:right w:val="single" w:color="C9CED6" w:sz="4"/>
            </w:tcBorders>
            <w:tcMar>
              <w:top w:type="dxa" w:w="60"/>
              <w:left w:type="dxa" w:w="90"/>
              <w:bottom w:type="dxa" w:w="60"/>
              <w:right w:type="dxa" w:w="90"/>
            </w:tcMar>
            <w:vAlign w:val="top"/>
          </w:tcPr>
          <w:p>
            <w:pPr>
              <w:spacing w:after="30" w:line="250"/>
            </w:pPr>
            <w:r>
              <w:rPr>
                <w:rFonts w:ascii="Arial" w:cs="Arial" w:eastAsia="Arial" w:hAnsi="Arial"/>
                <w:sz w:val="18"/>
                <w:szCs w:val="18"/>
              </w:rPr>
              <w:t xml:space="preserve">P. Lewis et al., “Retrieval-Augmented Generation for Knowledge-Intensive NLP Tasks,” NeurIPS 2020, arXiv:2005.11401.</w:t>
            </w:r>
          </w:p>
        </w:tc>
        <w:tc>
          <w:tcPr>
            <w:tcW w:type="dxa" w:w="2900"/>
            <w:tcBorders>
              <w:top w:val="single" w:color="C9CED6" w:sz="4"/>
              <w:left w:val="single" w:color="C9CED6" w:sz="4"/>
              <w:bottom w:val="single" w:color="C9CED6" w:sz="4"/>
              <w:right w:val="single" w:color="C9CED6" w:sz="4"/>
            </w:tcBorders>
            <w:tcMar>
              <w:top w:type="dxa" w:w="60"/>
              <w:left w:type="dxa" w:w="90"/>
              <w:bottom w:type="dxa" w:w="60"/>
              <w:right w:type="dxa" w:w="90"/>
            </w:tcMar>
            <w:vAlign w:val="top"/>
          </w:tcPr>
          <w:p>
            <w:pPr>
              <w:spacing w:after="30" w:line="250"/>
            </w:pPr>
            <w:r>
              <w:rPr>
                <w:rFonts w:ascii="Arial" w:cs="Arial" w:eastAsia="Arial" w:hAnsi="Arial"/>
                <w:sz w:val="18"/>
                <w:szCs w:val="18"/>
              </w:rPr>
              <w:t xml:space="preserve">https://arxiv.org/abs/2005.11401</w:t>
            </w:r>
          </w:p>
        </w:tc>
        <w:tc>
          <w:tcPr>
            <w:tcW w:type="dxa" w:w="1226"/>
            <w:tcBorders>
              <w:top w:val="single" w:color="C9CED6" w:sz="4"/>
              <w:left w:val="single" w:color="C9CED6" w:sz="4"/>
              <w:bottom w:val="single" w:color="C9CED6" w:sz="4"/>
              <w:right w:val="single" w:color="C9CED6" w:sz="4"/>
            </w:tcBorders>
            <w:tcMar>
              <w:top w:type="dxa" w:w="60"/>
              <w:left w:type="dxa" w:w="90"/>
              <w:bottom w:type="dxa" w:w="60"/>
              <w:right w:type="dxa" w:w="90"/>
            </w:tcMar>
            <w:vAlign w:val="top"/>
          </w:tcPr>
          <w:p>
            <w:pPr>
              <w:spacing w:after="30" w:line="250"/>
            </w:pPr>
            <w:r>
              <w:rPr>
                <w:rFonts w:ascii="Arial" w:cs="Arial" w:eastAsia="Arial" w:hAnsi="Arial"/>
                <w:sz w:val="18"/>
                <w:szCs w:val="18"/>
              </w:rPr>
              <w:t xml:space="preserve">Not opened (background)</w:t>
            </w:r>
          </w:p>
        </w:tc>
      </w:tr>
      <w:tr>
        <w:trPr>
          <w:cantSplit/>
        </w:trPr>
        <w:tc>
          <w:tcPr>
            <w:tcW w:type="dxa" w:w="500"/>
            <w:tcBorders>
              <w:top w:val="single" w:color="C9CED6" w:sz="4"/>
              <w:left w:val="single" w:color="C9CED6" w:sz="4"/>
              <w:bottom w:val="single" w:color="C9CED6" w:sz="4"/>
              <w:right w:val="single" w:color="C9CED6" w:sz="4"/>
            </w:tcBorders>
            <w:shd w:fill="F5F7FA" w:color="auto" w:val="clear"/>
            <w:tcMar>
              <w:top w:type="dxa" w:w="60"/>
              <w:left w:type="dxa" w:w="90"/>
              <w:bottom w:type="dxa" w:w="60"/>
              <w:right w:type="dxa" w:w="90"/>
            </w:tcMar>
            <w:vAlign w:val="top"/>
          </w:tcPr>
          <w:p>
            <w:pPr>
              <w:spacing w:after="30" w:line="250"/>
            </w:pPr>
            <w:r>
              <w:rPr>
                <w:rFonts w:ascii="Arial" w:cs="Arial" w:eastAsia="Arial" w:hAnsi="Arial"/>
                <w:sz w:val="18"/>
                <w:szCs w:val="18"/>
              </w:rPr>
              <w:t xml:space="preserve">[10]</w:t>
            </w:r>
          </w:p>
        </w:tc>
        <w:tc>
          <w:tcPr>
            <w:tcW w:type="dxa" w:w="4400"/>
            <w:tcBorders>
              <w:top w:val="single" w:color="C9CED6" w:sz="4"/>
              <w:left w:val="single" w:color="C9CED6" w:sz="4"/>
              <w:bottom w:val="single" w:color="C9CED6" w:sz="4"/>
              <w:right w:val="single" w:color="C9CED6" w:sz="4"/>
            </w:tcBorders>
            <w:shd w:fill="F5F7FA" w:color="auto" w:val="clear"/>
            <w:tcMar>
              <w:top w:type="dxa" w:w="60"/>
              <w:left w:type="dxa" w:w="90"/>
              <w:bottom w:type="dxa" w:w="60"/>
              <w:right w:type="dxa" w:w="90"/>
            </w:tcMar>
            <w:vAlign w:val="top"/>
          </w:tcPr>
          <w:p>
            <w:pPr>
              <w:spacing w:after="30" w:line="250"/>
            </w:pPr>
            <w:r>
              <w:rPr>
                <w:rFonts w:ascii="Arial" w:cs="Arial" w:eastAsia="Arial" w:hAnsi="Arial"/>
                <w:sz w:val="18"/>
                <w:szCs w:val="18"/>
              </w:rPr>
              <w:t xml:space="preserve">3GPP TS 33.501, “Security architecture and procedures for 5G System.” Clauses 5.3.3 and Annex D.1 were read through the mirror below; verify against the official text.</w:t>
            </w:r>
          </w:p>
        </w:tc>
        <w:tc>
          <w:tcPr>
            <w:tcW w:type="dxa" w:w="2900"/>
            <w:tcBorders>
              <w:top w:val="single" w:color="C9CED6" w:sz="4"/>
              <w:left w:val="single" w:color="C9CED6" w:sz="4"/>
              <w:bottom w:val="single" w:color="C9CED6" w:sz="4"/>
              <w:right w:val="single" w:color="C9CED6" w:sz="4"/>
            </w:tcBorders>
            <w:shd w:fill="F5F7FA" w:color="auto" w:val="clear"/>
            <w:tcMar>
              <w:top w:type="dxa" w:w="60"/>
              <w:left w:type="dxa" w:w="90"/>
              <w:bottom w:type="dxa" w:w="60"/>
              <w:right w:type="dxa" w:w="90"/>
            </w:tcMar>
            <w:vAlign w:val="top"/>
          </w:tcPr>
          <w:p>
            <w:pPr>
              <w:spacing w:after="30" w:line="250"/>
            </w:pPr>
            <w:r>
              <w:rPr>
                <w:rFonts w:ascii="Arial" w:cs="Arial" w:eastAsia="Arial" w:hAnsi="Arial"/>
                <w:sz w:val="18"/>
                <w:szCs w:val="18"/>
              </w:rPr>
              <w:t xml:space="preserve">https://www.3gpp.org/dynareport/33501.htm</w:t>
            </w:r>
            <w:r>
              <w:rPr>
                <w:rFonts w:ascii="Arial" w:cs="Arial" w:eastAsia="Arial" w:hAnsi="Arial"/>
                <w:sz w:val="18"/>
                <w:szCs w:val="18"/>
              </w:rPr>
              <w:t xml:space="preserve"> ; mirror: </w:t>
            </w:r>
            <w:r>
              <w:rPr>
                <w:rFonts w:ascii="Arial" w:cs="Arial" w:eastAsia="Arial" w:hAnsi="Arial"/>
                <w:sz w:val="18"/>
                <w:szCs w:val="18"/>
              </w:rPr>
              <w:t xml:space="preserve">https://www.itecspec.com/3gpp/33.501/s/5.3.3</w:t>
            </w:r>
          </w:p>
        </w:tc>
        <w:tc>
          <w:tcPr>
            <w:tcW w:type="dxa" w:w="1226"/>
            <w:tcBorders>
              <w:top w:val="single" w:color="C9CED6" w:sz="4"/>
              <w:left w:val="single" w:color="C9CED6" w:sz="4"/>
              <w:bottom w:val="single" w:color="C9CED6" w:sz="4"/>
              <w:right w:val="single" w:color="C9CED6" w:sz="4"/>
            </w:tcBorders>
            <w:shd w:fill="F5F7FA" w:color="auto" w:val="clear"/>
            <w:tcMar>
              <w:top w:type="dxa" w:w="60"/>
              <w:left w:type="dxa" w:w="90"/>
              <w:bottom w:type="dxa" w:w="60"/>
              <w:right w:type="dxa" w:w="90"/>
            </w:tcMar>
            <w:vAlign w:val="top"/>
          </w:tcPr>
          <w:p>
            <w:pPr>
              <w:spacing w:after="30" w:line="250"/>
            </w:pPr>
            <w:r>
              <w:rPr>
                <w:rFonts w:ascii="Arial" w:cs="Arial" w:eastAsia="Arial" w:hAnsi="Arial"/>
                <w:sz w:val="18"/>
                <w:szCs w:val="18"/>
              </w:rPr>
              <w:t xml:space="preserve">Mirror opened; official page not opened</w:t>
            </w:r>
          </w:p>
        </w:tc>
      </w:tr>
      <w:tr>
        <w:trPr>
          <w:cantSplit/>
        </w:trPr>
        <w:tc>
          <w:tcPr>
            <w:tcW w:type="dxa" w:w="500"/>
            <w:tcBorders>
              <w:top w:val="single" w:color="C9CED6" w:sz="4"/>
              <w:left w:val="single" w:color="C9CED6" w:sz="4"/>
              <w:bottom w:val="single" w:color="C9CED6" w:sz="4"/>
              <w:right w:val="single" w:color="C9CED6" w:sz="4"/>
            </w:tcBorders>
            <w:tcMar>
              <w:top w:type="dxa" w:w="60"/>
              <w:left w:type="dxa" w:w="90"/>
              <w:bottom w:type="dxa" w:w="60"/>
              <w:right w:type="dxa" w:w="90"/>
            </w:tcMar>
            <w:vAlign w:val="top"/>
          </w:tcPr>
          <w:p>
            <w:pPr>
              <w:spacing w:after="30" w:line="250"/>
            </w:pPr>
            <w:r>
              <w:rPr>
                <w:rFonts w:ascii="Arial" w:cs="Arial" w:eastAsia="Arial" w:hAnsi="Arial"/>
                <w:sz w:val="18"/>
                <w:szCs w:val="18"/>
              </w:rPr>
              <w:t xml:space="preserve">[11]</w:t>
            </w:r>
          </w:p>
        </w:tc>
        <w:tc>
          <w:tcPr>
            <w:tcW w:type="dxa" w:w="4400"/>
            <w:tcBorders>
              <w:top w:val="single" w:color="C9CED6" w:sz="4"/>
              <w:left w:val="single" w:color="C9CED6" w:sz="4"/>
              <w:bottom w:val="single" w:color="C9CED6" w:sz="4"/>
              <w:right w:val="single" w:color="C9CED6" w:sz="4"/>
            </w:tcBorders>
            <w:tcMar>
              <w:top w:type="dxa" w:w="60"/>
              <w:left w:type="dxa" w:w="90"/>
              <w:bottom w:type="dxa" w:w="60"/>
              <w:right w:type="dxa" w:w="90"/>
            </w:tcMar>
            <w:vAlign w:val="top"/>
          </w:tcPr>
          <w:p>
            <w:pPr>
              <w:spacing w:after="30" w:line="250"/>
            </w:pPr>
            <w:r>
              <w:rPr>
                <w:rFonts w:ascii="Arial" w:cs="Arial" w:eastAsia="Arial" w:hAnsi="Arial"/>
                <w:sz w:val="18"/>
                <w:szCs w:val="18"/>
              </w:rPr>
              <w:t xml:space="preserve">ETSI TS 104 104 V9.1.0 (2025-06), O-RAN Security Requirements and Controls Specifications (O-RAN.WG11.SecReqSpecs-R003-v09.01).</w:t>
            </w:r>
          </w:p>
        </w:tc>
        <w:tc>
          <w:tcPr>
            <w:tcW w:type="dxa" w:w="2900"/>
            <w:tcBorders>
              <w:top w:val="single" w:color="C9CED6" w:sz="4"/>
              <w:left w:val="single" w:color="C9CED6" w:sz="4"/>
              <w:bottom w:val="single" w:color="C9CED6" w:sz="4"/>
              <w:right w:val="single" w:color="C9CED6" w:sz="4"/>
            </w:tcBorders>
            <w:tcMar>
              <w:top w:type="dxa" w:w="60"/>
              <w:left w:type="dxa" w:w="90"/>
              <w:bottom w:type="dxa" w:w="60"/>
              <w:right w:type="dxa" w:w="90"/>
            </w:tcMar>
            <w:vAlign w:val="top"/>
          </w:tcPr>
          <w:p>
            <w:pPr>
              <w:spacing w:after="30" w:line="250"/>
            </w:pPr>
            <w:r>
              <w:rPr>
                <w:rFonts w:ascii="Arial" w:cs="Arial" w:eastAsia="Arial" w:hAnsi="Arial"/>
                <w:sz w:val="18"/>
                <w:szCs w:val="18"/>
              </w:rPr>
              <w:t xml:space="preserve">https://www.etsi.org/deliver/etsi_TS/104100_104199/104104/09.01.00_60/ts_104104v090100p.pdf</w:t>
            </w:r>
          </w:p>
        </w:tc>
        <w:tc>
          <w:tcPr>
            <w:tcW w:type="dxa" w:w="1226"/>
            <w:tcBorders>
              <w:top w:val="single" w:color="C9CED6" w:sz="4"/>
              <w:left w:val="single" w:color="C9CED6" w:sz="4"/>
              <w:bottom w:val="single" w:color="C9CED6" w:sz="4"/>
              <w:right w:val="single" w:color="C9CED6" w:sz="4"/>
            </w:tcBorders>
            <w:tcMar>
              <w:top w:type="dxa" w:w="60"/>
              <w:left w:type="dxa" w:w="90"/>
              <w:bottom w:type="dxa" w:w="60"/>
              <w:right w:type="dxa" w:w="90"/>
            </w:tcMar>
            <w:vAlign w:val="top"/>
          </w:tcPr>
          <w:p>
            <w:pPr>
              <w:spacing w:after="30" w:line="250"/>
            </w:pPr>
            <w:r>
              <w:rPr>
                <w:rFonts w:ascii="Arial" w:cs="Arial" w:eastAsia="Arial" w:hAnsi="Arial"/>
                <w:sz w:val="18"/>
                <w:szCs w:val="18"/>
              </w:rPr>
              <w:t xml:space="preserve">Opened (front matter)</w:t>
            </w:r>
          </w:p>
        </w:tc>
      </w:tr>
      <w:tr>
        <w:trPr>
          <w:cantSplit/>
        </w:trPr>
        <w:tc>
          <w:tcPr>
            <w:tcW w:type="dxa" w:w="500"/>
            <w:tcBorders>
              <w:top w:val="single" w:color="C9CED6" w:sz="4"/>
              <w:left w:val="single" w:color="C9CED6" w:sz="4"/>
              <w:bottom w:val="single" w:color="C9CED6" w:sz="4"/>
              <w:right w:val="single" w:color="C9CED6" w:sz="4"/>
            </w:tcBorders>
            <w:shd w:fill="F5F7FA" w:color="auto" w:val="clear"/>
            <w:tcMar>
              <w:top w:type="dxa" w:w="60"/>
              <w:left w:type="dxa" w:w="90"/>
              <w:bottom w:type="dxa" w:w="60"/>
              <w:right w:type="dxa" w:w="90"/>
            </w:tcMar>
            <w:vAlign w:val="top"/>
          </w:tcPr>
          <w:p>
            <w:pPr>
              <w:spacing w:after="30" w:line="250"/>
            </w:pPr>
            <w:r>
              <w:rPr>
                <w:rFonts w:ascii="Arial" w:cs="Arial" w:eastAsia="Arial" w:hAnsi="Arial"/>
                <w:sz w:val="18"/>
                <w:szCs w:val="18"/>
              </w:rPr>
              <w:t xml:space="preserve">[12]</w:t>
            </w:r>
          </w:p>
        </w:tc>
        <w:tc>
          <w:tcPr>
            <w:tcW w:type="dxa" w:w="4400"/>
            <w:tcBorders>
              <w:top w:val="single" w:color="C9CED6" w:sz="4"/>
              <w:left w:val="single" w:color="C9CED6" w:sz="4"/>
              <w:bottom w:val="single" w:color="C9CED6" w:sz="4"/>
              <w:right w:val="single" w:color="C9CED6" w:sz="4"/>
            </w:tcBorders>
            <w:shd w:fill="F5F7FA" w:color="auto" w:val="clear"/>
            <w:tcMar>
              <w:top w:type="dxa" w:w="60"/>
              <w:left w:type="dxa" w:w="90"/>
              <w:bottom w:type="dxa" w:w="60"/>
              <w:right w:type="dxa" w:w="90"/>
            </w:tcMar>
            <w:vAlign w:val="top"/>
          </w:tcPr>
          <w:p>
            <w:pPr>
              <w:spacing w:after="30" w:line="250"/>
            </w:pPr>
            <w:r>
              <w:rPr>
                <w:rFonts w:ascii="Arial" w:cs="Arial" w:eastAsia="Arial" w:hAnsi="Arial"/>
                <w:sz w:val="18"/>
                <w:szCs w:val="18"/>
              </w:rPr>
              <w:t xml:space="preserve">ETSI TS 104 107 V9.0.0 (2025-05), O-RAN Security Protocols Specifications.</w:t>
            </w:r>
          </w:p>
        </w:tc>
        <w:tc>
          <w:tcPr>
            <w:tcW w:type="dxa" w:w="2900"/>
            <w:tcBorders>
              <w:top w:val="single" w:color="C9CED6" w:sz="4"/>
              <w:left w:val="single" w:color="C9CED6" w:sz="4"/>
              <w:bottom w:val="single" w:color="C9CED6" w:sz="4"/>
              <w:right w:val="single" w:color="C9CED6" w:sz="4"/>
            </w:tcBorders>
            <w:shd w:fill="F5F7FA" w:color="auto" w:val="clear"/>
            <w:tcMar>
              <w:top w:type="dxa" w:w="60"/>
              <w:left w:type="dxa" w:w="90"/>
              <w:bottom w:type="dxa" w:w="60"/>
              <w:right w:type="dxa" w:w="90"/>
            </w:tcMar>
            <w:vAlign w:val="top"/>
          </w:tcPr>
          <w:p>
            <w:pPr>
              <w:spacing w:after="30" w:line="250"/>
            </w:pPr>
            <w:r>
              <w:rPr>
                <w:rFonts w:ascii="Arial" w:cs="Arial" w:eastAsia="Arial" w:hAnsi="Arial"/>
                <w:sz w:val="18"/>
                <w:szCs w:val="18"/>
              </w:rPr>
              <w:t xml:space="preserve">https://www.etsi.org/deliver/etsi_TS/104100_104199/104107/09.00.00_60/ts_104107v090000p.pdf</w:t>
            </w:r>
          </w:p>
        </w:tc>
        <w:tc>
          <w:tcPr>
            <w:tcW w:type="dxa" w:w="1226"/>
            <w:tcBorders>
              <w:top w:val="single" w:color="C9CED6" w:sz="4"/>
              <w:left w:val="single" w:color="C9CED6" w:sz="4"/>
              <w:bottom w:val="single" w:color="C9CED6" w:sz="4"/>
              <w:right w:val="single" w:color="C9CED6" w:sz="4"/>
            </w:tcBorders>
            <w:shd w:fill="F5F7FA" w:color="auto" w:val="clear"/>
            <w:tcMar>
              <w:top w:type="dxa" w:w="60"/>
              <w:left w:type="dxa" w:w="90"/>
              <w:bottom w:type="dxa" w:w="60"/>
              <w:right w:type="dxa" w:w="90"/>
            </w:tcMar>
            <w:vAlign w:val="top"/>
          </w:tcPr>
          <w:p>
            <w:pPr>
              <w:spacing w:after="30" w:line="250"/>
            </w:pPr>
            <w:r>
              <w:rPr>
                <w:rFonts w:ascii="Arial" w:cs="Arial" w:eastAsia="Arial" w:hAnsi="Arial"/>
                <w:sz w:val="18"/>
                <w:szCs w:val="18"/>
              </w:rPr>
              <w:t xml:space="preserve">Opened (front matter)</w:t>
            </w:r>
          </w:p>
        </w:tc>
      </w:tr>
      <w:tr>
        <w:trPr>
          <w:cantSplit/>
        </w:trPr>
        <w:tc>
          <w:tcPr>
            <w:tcW w:type="dxa" w:w="500"/>
            <w:tcBorders>
              <w:top w:val="single" w:color="C9CED6" w:sz="4"/>
              <w:left w:val="single" w:color="C9CED6" w:sz="4"/>
              <w:bottom w:val="single" w:color="C9CED6" w:sz="4"/>
              <w:right w:val="single" w:color="C9CED6" w:sz="4"/>
            </w:tcBorders>
            <w:tcMar>
              <w:top w:type="dxa" w:w="60"/>
              <w:left w:type="dxa" w:w="90"/>
              <w:bottom w:type="dxa" w:w="60"/>
              <w:right w:type="dxa" w:w="90"/>
            </w:tcMar>
            <w:vAlign w:val="top"/>
          </w:tcPr>
          <w:p>
            <w:pPr>
              <w:spacing w:after="30" w:line="250"/>
            </w:pPr>
            <w:r>
              <w:rPr>
                <w:rFonts w:ascii="Arial" w:cs="Arial" w:eastAsia="Arial" w:hAnsi="Arial"/>
                <w:sz w:val="18"/>
                <w:szCs w:val="18"/>
              </w:rPr>
              <w:t xml:space="preserve">[13]</w:t>
            </w:r>
          </w:p>
        </w:tc>
        <w:tc>
          <w:tcPr>
            <w:tcW w:type="dxa" w:w="4400"/>
            <w:tcBorders>
              <w:top w:val="single" w:color="C9CED6" w:sz="4"/>
              <w:left w:val="single" w:color="C9CED6" w:sz="4"/>
              <w:bottom w:val="single" w:color="C9CED6" w:sz="4"/>
              <w:right w:val="single" w:color="C9CED6" w:sz="4"/>
            </w:tcBorders>
            <w:tcMar>
              <w:top w:type="dxa" w:w="60"/>
              <w:left w:type="dxa" w:w="90"/>
              <w:bottom w:type="dxa" w:w="60"/>
              <w:right w:type="dxa" w:w="90"/>
            </w:tcMar>
            <w:vAlign w:val="top"/>
          </w:tcPr>
          <w:p>
            <w:pPr>
              <w:spacing w:after="30" w:line="250"/>
            </w:pPr>
            <w:r>
              <w:rPr>
                <w:rFonts w:ascii="Arial" w:cs="Arial" w:eastAsia="Arial" w:hAnsi="Arial"/>
                <w:sz w:val="18"/>
                <w:szCs w:val="18"/>
              </w:rPr>
              <w:t xml:space="preserve">O-RAN ALLIANCE Security Working Group, “The O-RAN ALLIANCE Security Working Group Continues to Advance O-RAN Security” (blog).</w:t>
            </w:r>
          </w:p>
        </w:tc>
        <w:tc>
          <w:tcPr>
            <w:tcW w:type="dxa" w:w="2900"/>
            <w:tcBorders>
              <w:top w:val="single" w:color="C9CED6" w:sz="4"/>
              <w:left w:val="single" w:color="C9CED6" w:sz="4"/>
              <w:bottom w:val="single" w:color="C9CED6" w:sz="4"/>
              <w:right w:val="single" w:color="C9CED6" w:sz="4"/>
            </w:tcBorders>
            <w:tcMar>
              <w:top w:type="dxa" w:w="60"/>
              <w:left w:type="dxa" w:w="90"/>
              <w:bottom w:type="dxa" w:w="60"/>
              <w:right w:type="dxa" w:w="90"/>
            </w:tcMar>
            <w:vAlign w:val="top"/>
          </w:tcPr>
          <w:p>
            <w:pPr>
              <w:spacing w:after="30" w:line="250"/>
            </w:pPr>
            <w:r>
              <w:rPr>
                <w:rFonts w:ascii="Arial" w:cs="Arial" w:eastAsia="Arial" w:hAnsi="Arial"/>
                <w:sz w:val="18"/>
                <w:szCs w:val="18"/>
              </w:rPr>
              <w:t xml:space="preserve">https://www.o-ran.org/blog/the-o-ran-alliance-security-working-group-continues-to-advance-o-ran-security</w:t>
            </w:r>
          </w:p>
        </w:tc>
        <w:tc>
          <w:tcPr>
            <w:tcW w:type="dxa" w:w="1226"/>
            <w:tcBorders>
              <w:top w:val="single" w:color="C9CED6" w:sz="4"/>
              <w:left w:val="single" w:color="C9CED6" w:sz="4"/>
              <w:bottom w:val="single" w:color="C9CED6" w:sz="4"/>
              <w:right w:val="single" w:color="C9CED6" w:sz="4"/>
            </w:tcBorders>
            <w:tcMar>
              <w:top w:type="dxa" w:w="60"/>
              <w:left w:type="dxa" w:w="90"/>
              <w:bottom w:type="dxa" w:w="60"/>
              <w:right w:type="dxa" w:w="90"/>
            </w:tcMar>
            <w:vAlign w:val="top"/>
          </w:tcPr>
          <w:p>
            <w:pPr>
              <w:spacing w:after="30" w:line="250"/>
            </w:pPr>
            <w:r>
              <w:rPr>
                <w:rFonts w:ascii="Arial" w:cs="Arial" w:eastAsia="Arial" w:hAnsi="Arial"/>
                <w:sz w:val="18"/>
                <w:szCs w:val="18"/>
              </w:rPr>
              <w:t xml:space="preserve">Opened</w:t>
            </w:r>
          </w:p>
        </w:tc>
      </w:tr>
      <w:tr>
        <w:trPr>
          <w:cantSplit/>
        </w:trPr>
        <w:tc>
          <w:tcPr>
            <w:tcW w:type="dxa" w:w="500"/>
            <w:tcBorders>
              <w:top w:val="single" w:color="C9CED6" w:sz="4"/>
              <w:left w:val="single" w:color="C9CED6" w:sz="4"/>
              <w:bottom w:val="single" w:color="C9CED6" w:sz="4"/>
              <w:right w:val="single" w:color="C9CED6" w:sz="4"/>
            </w:tcBorders>
            <w:shd w:fill="F5F7FA" w:color="auto" w:val="clear"/>
            <w:tcMar>
              <w:top w:type="dxa" w:w="60"/>
              <w:left w:type="dxa" w:w="90"/>
              <w:bottom w:type="dxa" w:w="60"/>
              <w:right w:type="dxa" w:w="90"/>
            </w:tcMar>
            <w:vAlign w:val="top"/>
          </w:tcPr>
          <w:p>
            <w:pPr>
              <w:spacing w:after="30" w:line="250"/>
            </w:pPr>
            <w:r>
              <w:rPr>
                <w:rFonts w:ascii="Arial" w:cs="Arial" w:eastAsia="Arial" w:hAnsi="Arial"/>
                <w:sz w:val="18"/>
                <w:szCs w:val="18"/>
              </w:rPr>
              <w:t xml:space="preserve">[14]</w:t>
            </w:r>
          </w:p>
        </w:tc>
        <w:tc>
          <w:tcPr>
            <w:tcW w:type="dxa" w:w="4400"/>
            <w:tcBorders>
              <w:top w:val="single" w:color="C9CED6" w:sz="4"/>
              <w:left w:val="single" w:color="C9CED6" w:sz="4"/>
              <w:bottom w:val="single" w:color="C9CED6" w:sz="4"/>
              <w:right w:val="single" w:color="C9CED6" w:sz="4"/>
            </w:tcBorders>
            <w:shd w:fill="F5F7FA" w:color="auto" w:val="clear"/>
            <w:tcMar>
              <w:top w:type="dxa" w:w="60"/>
              <w:left w:type="dxa" w:w="90"/>
              <w:bottom w:type="dxa" w:w="60"/>
              <w:right w:type="dxa" w:w="90"/>
            </w:tcMar>
            <w:vAlign w:val="top"/>
          </w:tcPr>
          <w:p>
            <w:pPr>
              <w:spacing w:after="30" w:line="250"/>
            </w:pPr>
            <w:r>
              <w:rPr>
                <w:rFonts w:ascii="Arial" w:cs="Arial" w:eastAsia="Arial" w:hAnsi="Arial"/>
                <w:sz w:val="18"/>
                <w:szCs w:val="18"/>
              </w:rPr>
              <w:t xml:space="preserve">OpenAirInterface 5G, “Running the OAI 5G gNB (nr-softmodem)”, security section (doc/RUNMODEM.md). Read through a mirror of the repository; the official repository is on the EURECOM GitLab.</w:t>
            </w:r>
          </w:p>
        </w:tc>
        <w:tc>
          <w:tcPr>
            <w:tcW w:type="dxa" w:w="2900"/>
            <w:tcBorders>
              <w:top w:val="single" w:color="C9CED6" w:sz="4"/>
              <w:left w:val="single" w:color="C9CED6" w:sz="4"/>
              <w:bottom w:val="single" w:color="C9CED6" w:sz="4"/>
              <w:right w:val="single" w:color="C9CED6" w:sz="4"/>
            </w:tcBorders>
            <w:shd w:fill="F5F7FA" w:color="auto" w:val="clear"/>
            <w:tcMar>
              <w:top w:type="dxa" w:w="60"/>
              <w:left w:type="dxa" w:w="90"/>
              <w:bottom w:type="dxa" w:w="60"/>
              <w:right w:type="dxa" w:w="90"/>
            </w:tcMar>
            <w:vAlign w:val="top"/>
          </w:tcPr>
          <w:p>
            <w:pPr>
              <w:spacing w:after="30" w:line="250"/>
            </w:pPr>
            <w:r>
              <w:rPr>
                <w:rFonts w:ascii="Arial" w:cs="Arial" w:eastAsia="Arial" w:hAnsi="Arial"/>
                <w:sz w:val="18"/>
                <w:szCs w:val="18"/>
              </w:rPr>
              <w:t xml:space="preserve">https://git.yigid.dev/yigid/openairinterface5g/src/tag/2026.w27/doc/RUNMODEM.md</w:t>
            </w:r>
            <w:r>
              <w:rPr>
                <w:rFonts w:ascii="Arial" w:cs="Arial" w:eastAsia="Arial" w:hAnsi="Arial"/>
                <w:sz w:val="18"/>
                <w:szCs w:val="18"/>
              </w:rPr>
              <w:t xml:space="preserve"> ; official: </w:t>
            </w:r>
            <w:r>
              <w:rPr>
                <w:rFonts w:ascii="Arial" w:cs="Arial" w:eastAsia="Arial" w:hAnsi="Arial"/>
                <w:sz w:val="18"/>
                <w:szCs w:val="18"/>
              </w:rPr>
              <w:t xml:space="preserve">https://gitlab.eurecom.fr/oai/openairinterface5g</w:t>
            </w:r>
          </w:p>
        </w:tc>
        <w:tc>
          <w:tcPr>
            <w:tcW w:type="dxa" w:w="1226"/>
            <w:tcBorders>
              <w:top w:val="single" w:color="C9CED6" w:sz="4"/>
              <w:left w:val="single" w:color="C9CED6" w:sz="4"/>
              <w:bottom w:val="single" w:color="C9CED6" w:sz="4"/>
              <w:right w:val="single" w:color="C9CED6" w:sz="4"/>
            </w:tcBorders>
            <w:shd w:fill="F5F7FA" w:color="auto" w:val="clear"/>
            <w:tcMar>
              <w:top w:type="dxa" w:w="60"/>
              <w:left w:type="dxa" w:w="90"/>
              <w:bottom w:type="dxa" w:w="60"/>
              <w:right w:type="dxa" w:w="90"/>
            </w:tcMar>
            <w:vAlign w:val="top"/>
          </w:tcPr>
          <w:p>
            <w:pPr>
              <w:spacing w:after="30" w:line="250"/>
            </w:pPr>
            <w:r>
              <w:rPr>
                <w:rFonts w:ascii="Arial" w:cs="Arial" w:eastAsia="Arial" w:hAnsi="Arial"/>
                <w:sz w:val="18"/>
                <w:szCs w:val="18"/>
              </w:rPr>
              <w:t xml:space="preserve">Mirror opened; official not opened</w:t>
            </w:r>
          </w:p>
        </w:tc>
      </w:tr>
      <w:tr>
        <w:trPr>
          <w:cantSplit/>
        </w:trPr>
        <w:tc>
          <w:tcPr>
            <w:tcW w:type="dxa" w:w="500"/>
            <w:tcBorders>
              <w:top w:val="single" w:color="C9CED6" w:sz="4"/>
              <w:left w:val="single" w:color="C9CED6" w:sz="4"/>
              <w:bottom w:val="single" w:color="C9CED6" w:sz="4"/>
              <w:right w:val="single" w:color="C9CED6" w:sz="4"/>
            </w:tcBorders>
            <w:tcMar>
              <w:top w:type="dxa" w:w="60"/>
              <w:left w:type="dxa" w:w="90"/>
              <w:bottom w:type="dxa" w:w="60"/>
              <w:right w:type="dxa" w:w="90"/>
            </w:tcMar>
            <w:vAlign w:val="top"/>
          </w:tcPr>
          <w:p>
            <w:pPr>
              <w:spacing w:after="30" w:line="250"/>
            </w:pPr>
            <w:r>
              <w:rPr>
                <w:rFonts w:ascii="Arial" w:cs="Arial" w:eastAsia="Arial" w:hAnsi="Arial"/>
                <w:sz w:val="18"/>
                <w:szCs w:val="18"/>
              </w:rPr>
              <w:t xml:space="preserve">[15]</w:t>
            </w:r>
          </w:p>
        </w:tc>
        <w:tc>
          <w:tcPr>
            <w:tcW w:type="dxa" w:w="4400"/>
            <w:tcBorders>
              <w:top w:val="single" w:color="C9CED6" w:sz="4"/>
              <w:left w:val="single" w:color="C9CED6" w:sz="4"/>
              <w:bottom w:val="single" w:color="C9CED6" w:sz="4"/>
              <w:right w:val="single" w:color="C9CED6" w:sz="4"/>
            </w:tcBorders>
            <w:tcMar>
              <w:top w:type="dxa" w:w="60"/>
              <w:left w:type="dxa" w:w="90"/>
              <w:bottom w:type="dxa" w:w="60"/>
              <w:right w:type="dxa" w:w="90"/>
            </w:tcMar>
            <w:vAlign w:val="top"/>
          </w:tcPr>
          <w:p>
            <w:pPr>
              <w:spacing w:after="30" w:line="250"/>
            </w:pPr>
            <w:r>
              <w:rPr>
                <w:rFonts w:ascii="Arial" w:cs="Arial" w:eastAsia="Arial" w:hAnsi="Arial"/>
                <w:sz w:val="18"/>
                <w:szCs w:val="18"/>
              </w:rPr>
              <w:t xml:space="preserve">“ns-O-RAN: Simulating O-RAN 5G Systems in ns-3,” arXiv:2305.06906 (authors: see the arXiv listing).</w:t>
            </w:r>
          </w:p>
        </w:tc>
        <w:tc>
          <w:tcPr>
            <w:tcW w:type="dxa" w:w="2900"/>
            <w:tcBorders>
              <w:top w:val="single" w:color="C9CED6" w:sz="4"/>
              <w:left w:val="single" w:color="C9CED6" w:sz="4"/>
              <w:bottom w:val="single" w:color="C9CED6" w:sz="4"/>
              <w:right w:val="single" w:color="C9CED6" w:sz="4"/>
            </w:tcBorders>
            <w:tcMar>
              <w:top w:type="dxa" w:w="60"/>
              <w:left w:type="dxa" w:w="90"/>
              <w:bottom w:type="dxa" w:w="60"/>
              <w:right w:type="dxa" w:w="90"/>
            </w:tcMar>
            <w:vAlign w:val="top"/>
          </w:tcPr>
          <w:p>
            <w:pPr>
              <w:spacing w:after="30" w:line="250"/>
            </w:pPr>
            <w:r>
              <w:rPr>
                <w:rFonts w:ascii="Arial" w:cs="Arial" w:eastAsia="Arial" w:hAnsi="Arial"/>
                <w:sz w:val="18"/>
                <w:szCs w:val="18"/>
              </w:rPr>
              <w:t xml:space="preserve">https://arxiv.org/abs/2305.06906</w:t>
            </w:r>
          </w:p>
        </w:tc>
        <w:tc>
          <w:tcPr>
            <w:tcW w:type="dxa" w:w="1226"/>
            <w:tcBorders>
              <w:top w:val="single" w:color="C9CED6" w:sz="4"/>
              <w:left w:val="single" w:color="C9CED6" w:sz="4"/>
              <w:bottom w:val="single" w:color="C9CED6" w:sz="4"/>
              <w:right w:val="single" w:color="C9CED6" w:sz="4"/>
            </w:tcBorders>
            <w:tcMar>
              <w:top w:type="dxa" w:w="60"/>
              <w:left w:type="dxa" w:w="90"/>
              <w:bottom w:type="dxa" w:w="60"/>
              <w:right w:type="dxa" w:w="90"/>
            </w:tcMar>
            <w:vAlign w:val="top"/>
          </w:tcPr>
          <w:p>
            <w:pPr>
              <w:spacing w:after="30" w:line="250"/>
            </w:pPr>
            <w:r>
              <w:rPr>
                <w:rFonts w:ascii="Arial" w:cs="Arial" w:eastAsia="Arial" w:hAnsi="Arial"/>
                <w:sz w:val="18"/>
                <w:szCs w:val="18"/>
              </w:rPr>
              <w:t xml:space="preserve">Opened (listing only)</w:t>
            </w:r>
          </w:p>
        </w:tc>
      </w:tr>
      <w:tr>
        <w:trPr>
          <w:cantSplit/>
        </w:trPr>
        <w:tc>
          <w:tcPr>
            <w:tcW w:type="dxa" w:w="500"/>
            <w:tcBorders>
              <w:top w:val="single" w:color="C9CED6" w:sz="4"/>
              <w:left w:val="single" w:color="C9CED6" w:sz="4"/>
              <w:bottom w:val="single" w:color="C9CED6" w:sz="4"/>
              <w:right w:val="single" w:color="C9CED6" w:sz="4"/>
            </w:tcBorders>
            <w:shd w:fill="F5F7FA" w:color="auto" w:val="clear"/>
            <w:tcMar>
              <w:top w:type="dxa" w:w="60"/>
              <w:left w:type="dxa" w:w="90"/>
              <w:bottom w:type="dxa" w:w="60"/>
              <w:right w:type="dxa" w:w="90"/>
            </w:tcMar>
            <w:vAlign w:val="top"/>
          </w:tcPr>
          <w:p>
            <w:pPr>
              <w:spacing w:after="30" w:line="250"/>
            </w:pPr>
            <w:r>
              <w:rPr>
                <w:rFonts w:ascii="Arial" w:cs="Arial" w:eastAsia="Arial" w:hAnsi="Arial"/>
                <w:sz w:val="18"/>
                <w:szCs w:val="18"/>
              </w:rPr>
              <w:t xml:space="preserve">[16]</w:t>
            </w:r>
          </w:p>
        </w:tc>
        <w:tc>
          <w:tcPr>
            <w:tcW w:type="dxa" w:w="4400"/>
            <w:tcBorders>
              <w:top w:val="single" w:color="C9CED6" w:sz="4"/>
              <w:left w:val="single" w:color="C9CED6" w:sz="4"/>
              <w:bottom w:val="single" w:color="C9CED6" w:sz="4"/>
              <w:right w:val="single" w:color="C9CED6" w:sz="4"/>
            </w:tcBorders>
            <w:shd w:fill="F5F7FA" w:color="auto" w:val="clear"/>
            <w:tcMar>
              <w:top w:type="dxa" w:w="60"/>
              <w:left w:type="dxa" w:w="90"/>
              <w:bottom w:type="dxa" w:w="60"/>
              <w:right w:type="dxa" w:w="90"/>
            </w:tcMar>
            <w:vAlign w:val="top"/>
          </w:tcPr>
          <w:p>
            <w:pPr>
              <w:spacing w:after="30" w:line="250"/>
            </w:pPr>
            <w:r>
              <w:rPr>
                <w:rFonts w:ascii="Arial" w:cs="Arial" w:eastAsia="Arial" w:hAnsi="Arial"/>
                <w:sz w:val="18"/>
                <w:szCs w:val="18"/>
              </w:rPr>
              <w:t xml:space="preserve">“Demo: Enabling Deep Reinforcement Learning Research for Energy Saving in Open RAN,” arXiv:2601.02240; code: ns-o-ran-gym.</w:t>
            </w:r>
          </w:p>
        </w:tc>
        <w:tc>
          <w:tcPr>
            <w:tcW w:type="dxa" w:w="2900"/>
            <w:tcBorders>
              <w:top w:val="single" w:color="C9CED6" w:sz="4"/>
              <w:left w:val="single" w:color="C9CED6" w:sz="4"/>
              <w:bottom w:val="single" w:color="C9CED6" w:sz="4"/>
              <w:right w:val="single" w:color="C9CED6" w:sz="4"/>
            </w:tcBorders>
            <w:shd w:fill="F5F7FA" w:color="auto" w:val="clear"/>
            <w:tcMar>
              <w:top w:type="dxa" w:w="60"/>
              <w:left w:type="dxa" w:w="90"/>
              <w:bottom w:type="dxa" w:w="60"/>
              <w:right w:type="dxa" w:w="90"/>
            </w:tcMar>
            <w:vAlign w:val="top"/>
          </w:tcPr>
          <w:p>
            <w:pPr>
              <w:spacing w:after="30" w:line="250"/>
            </w:pPr>
            <w:r>
              <w:rPr>
                <w:rFonts w:ascii="Arial" w:cs="Arial" w:eastAsia="Arial" w:hAnsi="Arial"/>
                <w:sz w:val="18"/>
                <w:szCs w:val="18"/>
              </w:rPr>
              <w:t xml:space="preserve">https://arxiv.org/abs/2601.02240</w:t>
            </w:r>
            <w:r>
              <w:rPr>
                <w:rFonts w:ascii="Arial" w:cs="Arial" w:eastAsia="Arial" w:hAnsi="Arial"/>
                <w:sz w:val="18"/>
                <w:szCs w:val="18"/>
              </w:rPr>
              <w:t xml:space="preserve"> ; </w:t>
            </w:r>
            <w:r>
              <w:rPr>
                <w:rFonts w:ascii="Arial" w:cs="Arial" w:eastAsia="Arial" w:hAnsi="Arial"/>
                <w:sz w:val="18"/>
                <w:szCs w:val="18"/>
              </w:rPr>
              <w:t xml:space="preserve">https://github.com/wineslab/ns-o-ran-gym</w:t>
            </w:r>
          </w:p>
        </w:tc>
        <w:tc>
          <w:tcPr>
            <w:tcW w:type="dxa" w:w="1226"/>
            <w:tcBorders>
              <w:top w:val="single" w:color="C9CED6" w:sz="4"/>
              <w:left w:val="single" w:color="C9CED6" w:sz="4"/>
              <w:bottom w:val="single" w:color="C9CED6" w:sz="4"/>
              <w:right w:val="single" w:color="C9CED6" w:sz="4"/>
            </w:tcBorders>
            <w:shd w:fill="F5F7FA" w:color="auto" w:val="clear"/>
            <w:tcMar>
              <w:top w:type="dxa" w:w="60"/>
              <w:left w:type="dxa" w:w="90"/>
              <w:bottom w:type="dxa" w:w="60"/>
              <w:right w:type="dxa" w:w="90"/>
            </w:tcMar>
            <w:vAlign w:val="top"/>
          </w:tcPr>
          <w:p>
            <w:pPr>
              <w:spacing w:after="30" w:line="250"/>
            </w:pPr>
            <w:r>
              <w:rPr>
                <w:rFonts w:ascii="Arial" w:cs="Arial" w:eastAsia="Arial" w:hAnsi="Arial"/>
                <w:sz w:val="18"/>
                <w:szCs w:val="18"/>
              </w:rPr>
              <w:t xml:space="preserve">Opened (excerpts)</w:t>
            </w:r>
          </w:p>
        </w:tc>
      </w:tr>
      <w:tr>
        <w:trPr>
          <w:cantSplit/>
        </w:trPr>
        <w:tc>
          <w:tcPr>
            <w:tcW w:type="dxa" w:w="500"/>
            <w:tcBorders>
              <w:top w:val="single" w:color="C9CED6" w:sz="4"/>
              <w:left w:val="single" w:color="C9CED6" w:sz="4"/>
              <w:bottom w:val="single" w:color="C9CED6" w:sz="4"/>
              <w:right w:val="single" w:color="C9CED6" w:sz="4"/>
            </w:tcBorders>
            <w:tcMar>
              <w:top w:type="dxa" w:w="60"/>
              <w:left w:type="dxa" w:w="90"/>
              <w:bottom w:type="dxa" w:w="60"/>
              <w:right w:type="dxa" w:w="90"/>
            </w:tcMar>
            <w:vAlign w:val="top"/>
          </w:tcPr>
          <w:p>
            <w:pPr>
              <w:spacing w:after="30" w:line="250"/>
            </w:pPr>
            <w:r>
              <w:rPr>
                <w:rFonts w:ascii="Arial" w:cs="Arial" w:eastAsia="Arial" w:hAnsi="Arial"/>
                <w:sz w:val="18"/>
                <w:szCs w:val="18"/>
              </w:rPr>
              <w:t xml:space="preserve">[17]</w:t>
            </w:r>
          </w:p>
        </w:tc>
        <w:tc>
          <w:tcPr>
            <w:tcW w:type="dxa" w:w="4400"/>
            <w:tcBorders>
              <w:top w:val="single" w:color="C9CED6" w:sz="4"/>
              <w:left w:val="single" w:color="C9CED6" w:sz="4"/>
              <w:bottom w:val="single" w:color="C9CED6" w:sz="4"/>
              <w:right w:val="single" w:color="C9CED6" w:sz="4"/>
            </w:tcBorders>
            <w:tcMar>
              <w:top w:type="dxa" w:w="60"/>
              <w:left w:type="dxa" w:w="90"/>
              <w:bottom w:type="dxa" w:w="60"/>
              <w:right w:type="dxa" w:w="90"/>
            </w:tcMar>
            <w:vAlign w:val="top"/>
          </w:tcPr>
          <w:p>
            <w:pPr>
              <w:spacing w:after="30" w:line="250"/>
            </w:pPr>
            <w:r>
              <w:rPr>
                <w:rFonts w:ascii="Arial" w:cs="Arial" w:eastAsia="Arial" w:hAnsi="Arial"/>
                <w:sz w:val="18"/>
                <w:szCs w:val="18"/>
              </w:rPr>
              <w:t xml:space="preserve">A. Lacava et al., “Programmable and Customized Intelligence for Traffic Steering in 5G Networks Using Open RAN Architectures,” arXiv:2209.14171.</w:t>
            </w:r>
          </w:p>
        </w:tc>
        <w:tc>
          <w:tcPr>
            <w:tcW w:type="dxa" w:w="2900"/>
            <w:tcBorders>
              <w:top w:val="single" w:color="C9CED6" w:sz="4"/>
              <w:left w:val="single" w:color="C9CED6" w:sz="4"/>
              <w:bottom w:val="single" w:color="C9CED6" w:sz="4"/>
              <w:right w:val="single" w:color="C9CED6" w:sz="4"/>
            </w:tcBorders>
            <w:tcMar>
              <w:top w:type="dxa" w:w="60"/>
              <w:left w:type="dxa" w:w="90"/>
              <w:bottom w:type="dxa" w:w="60"/>
              <w:right w:type="dxa" w:w="90"/>
            </w:tcMar>
            <w:vAlign w:val="top"/>
          </w:tcPr>
          <w:p>
            <w:pPr>
              <w:spacing w:after="30" w:line="250"/>
            </w:pPr>
            <w:r>
              <w:rPr>
                <w:rFonts w:ascii="Arial" w:cs="Arial" w:eastAsia="Arial" w:hAnsi="Arial"/>
                <w:sz w:val="18"/>
                <w:szCs w:val="18"/>
              </w:rPr>
              <w:t xml:space="preserve">https://arxiv.org/abs/2209.14171</w:t>
            </w:r>
          </w:p>
        </w:tc>
        <w:tc>
          <w:tcPr>
            <w:tcW w:type="dxa" w:w="1226"/>
            <w:tcBorders>
              <w:top w:val="single" w:color="C9CED6" w:sz="4"/>
              <w:left w:val="single" w:color="C9CED6" w:sz="4"/>
              <w:bottom w:val="single" w:color="C9CED6" w:sz="4"/>
              <w:right w:val="single" w:color="C9CED6" w:sz="4"/>
            </w:tcBorders>
            <w:tcMar>
              <w:top w:type="dxa" w:w="60"/>
              <w:left w:type="dxa" w:w="90"/>
              <w:bottom w:type="dxa" w:w="60"/>
              <w:right w:type="dxa" w:w="90"/>
            </w:tcMar>
            <w:vAlign w:val="top"/>
          </w:tcPr>
          <w:p>
            <w:pPr>
              <w:spacing w:after="30" w:line="250"/>
            </w:pPr>
            <w:r>
              <w:rPr>
                <w:rFonts w:ascii="Arial" w:cs="Arial" w:eastAsia="Arial" w:hAnsi="Arial"/>
                <w:sz w:val="18"/>
                <w:szCs w:val="18"/>
              </w:rPr>
              <w:t xml:space="preserve">Opened (excerpts)</w:t>
            </w:r>
          </w:p>
        </w:tc>
      </w:tr>
      <w:tr>
        <w:trPr>
          <w:cantSplit/>
        </w:trPr>
        <w:tc>
          <w:tcPr>
            <w:tcW w:type="dxa" w:w="500"/>
            <w:tcBorders>
              <w:top w:val="single" w:color="C9CED6" w:sz="4"/>
              <w:left w:val="single" w:color="C9CED6" w:sz="4"/>
              <w:bottom w:val="single" w:color="C9CED6" w:sz="4"/>
              <w:right w:val="single" w:color="C9CED6" w:sz="4"/>
            </w:tcBorders>
            <w:shd w:fill="F5F7FA" w:color="auto" w:val="clear"/>
            <w:tcMar>
              <w:top w:type="dxa" w:w="60"/>
              <w:left w:type="dxa" w:w="90"/>
              <w:bottom w:type="dxa" w:w="60"/>
              <w:right w:type="dxa" w:w="90"/>
            </w:tcMar>
            <w:vAlign w:val="top"/>
          </w:tcPr>
          <w:p>
            <w:pPr>
              <w:spacing w:after="30" w:line="250"/>
            </w:pPr>
            <w:r>
              <w:rPr>
                <w:rFonts w:ascii="Arial" w:cs="Arial" w:eastAsia="Arial" w:hAnsi="Arial"/>
                <w:sz w:val="18"/>
                <w:szCs w:val="18"/>
              </w:rPr>
              <w:t xml:space="preserve">[18]</w:t>
            </w:r>
          </w:p>
        </w:tc>
        <w:tc>
          <w:tcPr>
            <w:tcW w:type="dxa" w:w="4400"/>
            <w:tcBorders>
              <w:top w:val="single" w:color="C9CED6" w:sz="4"/>
              <w:left w:val="single" w:color="C9CED6" w:sz="4"/>
              <w:bottom w:val="single" w:color="C9CED6" w:sz="4"/>
              <w:right w:val="single" w:color="C9CED6" w:sz="4"/>
            </w:tcBorders>
            <w:shd w:fill="F5F7FA" w:color="auto" w:val="clear"/>
            <w:tcMar>
              <w:top w:type="dxa" w:w="60"/>
              <w:left w:type="dxa" w:w="90"/>
              <w:bottom w:type="dxa" w:w="60"/>
              <w:right w:type="dxa" w:w="90"/>
            </w:tcMar>
            <w:vAlign w:val="top"/>
          </w:tcPr>
          <w:p>
            <w:pPr>
              <w:spacing w:after="30" w:line="250"/>
            </w:pPr>
            <w:r>
              <w:rPr>
                <w:rFonts w:ascii="Arial" w:cs="Arial" w:eastAsia="Arial" w:hAnsi="Arial"/>
                <w:sz w:val="18"/>
                <w:szCs w:val="18"/>
              </w:rPr>
              <w:t xml:space="preserve">“TeleEmbedBench: A Multi-Corpus Embedding Benchmark for RAG in Telecommunications,” arXiv:2604.17778.</w:t>
            </w:r>
          </w:p>
        </w:tc>
        <w:tc>
          <w:tcPr>
            <w:tcW w:type="dxa" w:w="2900"/>
            <w:tcBorders>
              <w:top w:val="single" w:color="C9CED6" w:sz="4"/>
              <w:left w:val="single" w:color="C9CED6" w:sz="4"/>
              <w:bottom w:val="single" w:color="C9CED6" w:sz="4"/>
              <w:right w:val="single" w:color="C9CED6" w:sz="4"/>
            </w:tcBorders>
            <w:shd w:fill="F5F7FA" w:color="auto" w:val="clear"/>
            <w:tcMar>
              <w:top w:type="dxa" w:w="60"/>
              <w:left w:type="dxa" w:w="90"/>
              <w:bottom w:type="dxa" w:w="60"/>
              <w:right w:type="dxa" w:w="90"/>
            </w:tcMar>
            <w:vAlign w:val="top"/>
          </w:tcPr>
          <w:p>
            <w:pPr>
              <w:spacing w:after="30" w:line="250"/>
            </w:pPr>
            <w:r>
              <w:rPr>
                <w:rFonts w:ascii="Arial" w:cs="Arial" w:eastAsia="Arial" w:hAnsi="Arial"/>
                <w:sz w:val="18"/>
                <w:szCs w:val="18"/>
              </w:rPr>
              <w:t xml:space="preserve">https://arxiv.org/abs/2604.17778</w:t>
            </w:r>
          </w:p>
        </w:tc>
        <w:tc>
          <w:tcPr>
            <w:tcW w:type="dxa" w:w="1226"/>
            <w:tcBorders>
              <w:top w:val="single" w:color="C9CED6" w:sz="4"/>
              <w:left w:val="single" w:color="C9CED6" w:sz="4"/>
              <w:bottom w:val="single" w:color="C9CED6" w:sz="4"/>
              <w:right w:val="single" w:color="C9CED6" w:sz="4"/>
            </w:tcBorders>
            <w:shd w:fill="F5F7FA" w:color="auto" w:val="clear"/>
            <w:tcMar>
              <w:top w:type="dxa" w:w="60"/>
              <w:left w:type="dxa" w:w="90"/>
              <w:bottom w:type="dxa" w:w="60"/>
              <w:right w:type="dxa" w:w="90"/>
            </w:tcMar>
            <w:vAlign w:val="top"/>
          </w:tcPr>
          <w:p>
            <w:pPr>
              <w:spacing w:after="30" w:line="250"/>
            </w:pPr>
            <w:r>
              <w:rPr>
                <w:rFonts w:ascii="Arial" w:cs="Arial" w:eastAsia="Arial" w:hAnsi="Arial"/>
                <w:sz w:val="18"/>
                <w:szCs w:val="18"/>
              </w:rPr>
              <w:t xml:space="preserve">Opened (excerpts)</w:t>
            </w:r>
          </w:p>
        </w:tc>
      </w:tr>
      <w:tr>
        <w:trPr>
          <w:cantSplit/>
        </w:trPr>
        <w:tc>
          <w:tcPr>
            <w:tcW w:type="dxa" w:w="500"/>
            <w:tcBorders>
              <w:top w:val="single" w:color="C9CED6" w:sz="4"/>
              <w:left w:val="single" w:color="C9CED6" w:sz="4"/>
              <w:bottom w:val="single" w:color="C9CED6" w:sz="4"/>
              <w:right w:val="single" w:color="C9CED6" w:sz="4"/>
            </w:tcBorders>
            <w:tcMar>
              <w:top w:type="dxa" w:w="60"/>
              <w:left w:type="dxa" w:w="90"/>
              <w:bottom w:type="dxa" w:w="60"/>
              <w:right w:type="dxa" w:w="90"/>
            </w:tcMar>
            <w:vAlign w:val="top"/>
          </w:tcPr>
          <w:p>
            <w:pPr>
              <w:spacing w:after="30" w:line="250"/>
            </w:pPr>
            <w:r>
              <w:rPr>
                <w:rFonts w:ascii="Arial" w:cs="Arial" w:eastAsia="Arial" w:hAnsi="Arial"/>
                <w:sz w:val="18"/>
                <w:szCs w:val="18"/>
              </w:rPr>
              <w:t xml:space="preserve">[19]</w:t>
            </w:r>
          </w:p>
        </w:tc>
        <w:tc>
          <w:tcPr>
            <w:tcW w:type="dxa" w:w="4400"/>
            <w:tcBorders>
              <w:top w:val="single" w:color="C9CED6" w:sz="4"/>
              <w:left w:val="single" w:color="C9CED6" w:sz="4"/>
              <w:bottom w:val="single" w:color="C9CED6" w:sz="4"/>
              <w:right w:val="single" w:color="C9CED6" w:sz="4"/>
            </w:tcBorders>
            <w:tcMar>
              <w:top w:type="dxa" w:w="60"/>
              <w:left w:type="dxa" w:w="90"/>
              <w:bottom w:type="dxa" w:w="60"/>
              <w:right w:type="dxa" w:w="90"/>
            </w:tcMar>
            <w:vAlign w:val="top"/>
          </w:tcPr>
          <w:p>
            <w:pPr>
              <w:spacing w:after="30" w:line="250"/>
            </w:pPr>
            <w:r>
              <w:rPr>
                <w:rFonts w:ascii="Arial" w:cs="Arial" w:eastAsia="Arial" w:hAnsi="Arial"/>
                <w:sz w:val="18"/>
                <w:szCs w:val="18"/>
              </w:rPr>
              <w:t xml:space="preserve">O-RAN ALLIANCE, O-RAN specifications (architecture and WG documents).</w:t>
            </w:r>
          </w:p>
        </w:tc>
        <w:tc>
          <w:tcPr>
            <w:tcW w:type="dxa" w:w="2900"/>
            <w:tcBorders>
              <w:top w:val="single" w:color="C9CED6" w:sz="4"/>
              <w:left w:val="single" w:color="C9CED6" w:sz="4"/>
              <w:bottom w:val="single" w:color="C9CED6" w:sz="4"/>
              <w:right w:val="single" w:color="C9CED6" w:sz="4"/>
            </w:tcBorders>
            <w:tcMar>
              <w:top w:type="dxa" w:w="60"/>
              <w:left w:type="dxa" w:w="90"/>
              <w:bottom w:type="dxa" w:w="60"/>
              <w:right w:type="dxa" w:w="90"/>
            </w:tcMar>
            <w:vAlign w:val="top"/>
          </w:tcPr>
          <w:p>
            <w:pPr>
              <w:spacing w:after="30" w:line="250"/>
            </w:pPr>
            <w:r>
              <w:rPr>
                <w:rFonts w:ascii="Arial" w:cs="Arial" w:eastAsia="Arial" w:hAnsi="Arial"/>
                <w:sz w:val="18"/>
                <w:szCs w:val="18"/>
              </w:rPr>
              <w:t xml:space="preserve">https://www.o-ran.org/specifications</w:t>
            </w:r>
          </w:p>
        </w:tc>
        <w:tc>
          <w:tcPr>
            <w:tcW w:type="dxa" w:w="1226"/>
            <w:tcBorders>
              <w:top w:val="single" w:color="C9CED6" w:sz="4"/>
              <w:left w:val="single" w:color="C9CED6" w:sz="4"/>
              <w:bottom w:val="single" w:color="C9CED6" w:sz="4"/>
              <w:right w:val="single" w:color="C9CED6" w:sz="4"/>
            </w:tcBorders>
            <w:tcMar>
              <w:top w:type="dxa" w:w="60"/>
              <w:left w:type="dxa" w:w="90"/>
              <w:bottom w:type="dxa" w:w="60"/>
              <w:right w:type="dxa" w:w="90"/>
            </w:tcMar>
            <w:vAlign w:val="top"/>
          </w:tcPr>
          <w:p>
            <w:pPr>
              <w:spacing w:after="30" w:line="250"/>
            </w:pPr>
            <w:r>
              <w:rPr>
                <w:rFonts w:ascii="Arial" w:cs="Arial" w:eastAsia="Arial" w:hAnsi="Arial"/>
                <w:sz w:val="18"/>
                <w:szCs w:val="18"/>
              </w:rPr>
              <w:t xml:space="preserve">Landing page; not opened</w:t>
            </w:r>
          </w:p>
        </w:tc>
      </w:tr>
    </w:tbl>
    <w:p>
      <w:pPr>
        <w:pStyle w:val="Heading1"/>
        <w:pageBreakBefore/>
        <w:pBdr>
          <w:bottom w:val="single" w:color="1F3A5F" w:sz="8" w:space="3"/>
        </w:pBdr>
        <w:spacing w:after="140" w:before="320"/>
      </w:pPr>
      <w:r>
        <w:rPr>
          <w:rFonts w:ascii="Arial" w:cs="Arial" w:eastAsia="Arial" w:hAnsi="Arial"/>
          <w:b/>
          <w:bCs/>
          <w:color w:val="1F3A5F"/>
          <w:sz w:val="32"/>
          <w:szCs w:val="32"/>
        </w:rPr>
        <w:t xml:space="preserve">Appendix A. Corrections to earlier project notes</w:t>
      </w:r>
    </w:p>
    <w:p>
      <w:pPr>
        <w:spacing w:after="120" w:before="0" w:line="276"/>
        <w:jc w:val="left"/>
      </w:pPr>
      <w:r>
        <w:rPr>
          <w:rFonts w:ascii="Arial" w:cs="Arial" w:eastAsia="Arial" w:hAnsi="Arial"/>
          <w:sz w:val="21"/>
          <w:szCs w:val="21"/>
        </w:rPr>
        <w:t xml:space="preserve">While preparing this proposal, the full text of [1] was compared with the project’s earlier research summary. Three statements in that summary do not match the paper, and this proposal does not rely on them.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rPr>
          <w:cantSplit/>
          <w:tblHeader/>
        </w:trPr>
        <w:tc>
          <w:tcPr>
            <w:tcW w:type="dxa" w:w="3000"/>
            <w:tcBorders>
              <w:top w:val="single" w:color="C9CED6" w:sz="4"/>
              <w:left w:val="single" w:color="C9CED6" w:sz="4"/>
              <w:bottom w:val="single" w:color="C9CED6" w:sz="4"/>
              <w:right w:val="single" w:color="C9CED6" w:sz="4"/>
            </w:tcBorders>
            <w:shd w:fill="1F3A5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8"/>
                <w:szCs w:val="18"/>
              </w:rPr>
              <w:t xml:space="preserve">Earlier statement</w:t>
            </w:r>
          </w:p>
        </w:tc>
        <w:tc>
          <w:tcPr>
            <w:tcW w:type="dxa" w:w="3000"/>
            <w:tcBorders>
              <w:top w:val="single" w:color="C9CED6" w:sz="4"/>
              <w:left w:val="single" w:color="C9CED6" w:sz="4"/>
              <w:bottom w:val="single" w:color="C9CED6" w:sz="4"/>
              <w:right w:val="single" w:color="C9CED6" w:sz="4"/>
            </w:tcBorders>
            <w:shd w:fill="1F3A5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8"/>
                <w:szCs w:val="18"/>
              </w:rPr>
              <w:t xml:space="preserve">What [1] shows</w:t>
            </w:r>
          </w:p>
        </w:tc>
        <w:tc>
          <w:tcPr>
            <w:tcW w:type="dxa" w:w="3026"/>
            <w:tcBorders>
              <w:top w:val="single" w:color="C9CED6" w:sz="4"/>
              <w:left w:val="single" w:color="C9CED6" w:sz="4"/>
              <w:bottom w:val="single" w:color="C9CED6" w:sz="4"/>
              <w:right w:val="single" w:color="C9CED6" w:sz="4"/>
            </w:tcBorders>
            <w:shd w:fill="1F3A5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8"/>
                <w:szCs w:val="18"/>
              </w:rPr>
              <w:t xml:space="preserve">Consequence</w:t>
            </w:r>
          </w:p>
        </w:tc>
      </w:tr>
      <w:tr>
        <w:trPr>
          <w:cantSplit/>
        </w:trPr>
        <w:tc>
          <w:tcPr>
            <w:tcW w:type="dxa" w:w="3000"/>
            <w:tcBorders>
              <w:top w:val="single" w:color="C9CED6" w:sz="4"/>
              <w:left w:val="single" w:color="C9CED6" w:sz="4"/>
              <w:bottom w:val="single" w:color="C9CED6" w:sz="4"/>
              <w:right w:val="single" w:color="C9CED6" w:sz="4"/>
            </w:tcBorders>
            <w:tcMar>
              <w:top w:type="dxa" w:w="60"/>
              <w:left w:type="dxa" w:w="90"/>
              <w:bottom w:type="dxa" w:w="60"/>
              <w:right w:type="dxa" w:w="90"/>
            </w:tcMar>
            <w:vAlign w:val="top"/>
          </w:tcPr>
          <w:p>
            <w:pPr>
              <w:spacing w:after="30" w:line="250"/>
            </w:pPr>
            <w:r>
              <w:rPr>
                <w:rFonts w:ascii="Arial" w:cs="Arial" w:eastAsia="Arial" w:hAnsi="Arial"/>
                <w:sz w:val="18"/>
                <w:szCs w:val="18"/>
              </w:rPr>
              <w:t xml:space="preserve">The paper “did not publish” the idea.</w:t>
            </w:r>
          </w:p>
        </w:tc>
        <w:tc>
          <w:tcPr>
            <w:tcW w:type="dxa" w:w="3000"/>
            <w:tcBorders>
              <w:top w:val="single" w:color="C9CED6" w:sz="4"/>
              <w:left w:val="single" w:color="C9CED6" w:sz="4"/>
              <w:bottom w:val="single" w:color="C9CED6" w:sz="4"/>
              <w:right w:val="single" w:color="C9CED6" w:sz="4"/>
            </w:tcBorders>
            <w:tcMar>
              <w:top w:type="dxa" w:w="60"/>
              <w:left w:type="dxa" w:w="90"/>
              <w:bottom w:type="dxa" w:w="60"/>
              <w:right w:type="dxa" w:w="90"/>
            </w:tcMar>
            <w:vAlign w:val="top"/>
          </w:tcPr>
          <w:p>
            <w:pPr>
              <w:spacing w:after="30" w:line="250"/>
            </w:pPr>
            <w:r>
              <w:rPr>
                <w:rFonts w:ascii="Arial" w:cs="Arial" w:eastAsia="Arial" w:hAnsi="Arial"/>
                <w:b/>
                <w:bCs/>
                <w:color w:val="1B7F5F"/>
                <w:sz w:val="15"/>
                <w:szCs w:val="15"/>
              </w:rPr>
              <w:t xml:space="preserve">[PUBLISHED]</w:t>
            </w:r>
            <w:r>
              <w:rPr>
                <w:rFonts w:ascii="Arial" w:cs="Arial" w:eastAsia="Arial" w:hAnsi="Arial"/>
                <w:sz w:val="18"/>
                <w:szCs w:val="18"/>
              </w:rPr>
              <w:t xml:space="preserve"> It is published (arXiv v2, 14 Apr 2026). It reports an initial case study.</w:t>
            </w:r>
          </w:p>
        </w:tc>
        <w:tc>
          <w:tcPr>
            <w:tcW w:type="dxa" w:w="3026"/>
            <w:tcBorders>
              <w:top w:val="single" w:color="C9CED6" w:sz="4"/>
              <w:left w:val="single" w:color="C9CED6" w:sz="4"/>
              <w:bottom w:val="single" w:color="C9CED6" w:sz="4"/>
              <w:right w:val="single" w:color="C9CED6" w:sz="4"/>
            </w:tcBorders>
            <w:tcMar>
              <w:top w:type="dxa" w:w="60"/>
              <w:left w:type="dxa" w:w="90"/>
              <w:bottom w:type="dxa" w:w="60"/>
              <w:right w:type="dxa" w:w="90"/>
            </w:tcMar>
            <w:vAlign w:val="top"/>
          </w:tcPr>
          <w:p>
            <w:pPr>
              <w:spacing w:after="30" w:line="250"/>
            </w:pPr>
            <w:r>
              <w:rPr>
                <w:rFonts w:ascii="Arial" w:cs="Arial" w:eastAsia="Arial" w:hAnsi="Arial"/>
                <w:sz w:val="18"/>
                <w:szCs w:val="18"/>
              </w:rPr>
              <w:t xml:space="preserve">The accurate gap is the missing controlled evaluation of the Reflection Agent, not a missing paper.</w:t>
            </w:r>
          </w:p>
        </w:tc>
      </w:tr>
      <w:tr>
        <w:trPr>
          <w:cantSplit/>
        </w:trPr>
        <w:tc>
          <w:tcPr>
            <w:tcW w:type="dxa" w:w="3000"/>
            <w:tcBorders>
              <w:top w:val="single" w:color="C9CED6" w:sz="4"/>
              <w:left w:val="single" w:color="C9CED6" w:sz="4"/>
              <w:bottom w:val="single" w:color="C9CED6" w:sz="4"/>
              <w:right w:val="single" w:color="C9CED6" w:sz="4"/>
            </w:tcBorders>
            <w:shd w:fill="F5F7FA" w:color="auto" w:val="clear"/>
            <w:tcMar>
              <w:top w:type="dxa" w:w="60"/>
              <w:left w:type="dxa" w:w="90"/>
              <w:bottom w:type="dxa" w:w="60"/>
              <w:right w:type="dxa" w:w="90"/>
            </w:tcMar>
            <w:vAlign w:val="top"/>
          </w:tcPr>
          <w:p>
            <w:pPr>
              <w:spacing w:after="30" w:line="250"/>
            </w:pPr>
            <w:r>
              <w:rPr>
                <w:rFonts w:ascii="Arial" w:cs="Arial" w:eastAsia="Arial" w:hAnsi="Arial"/>
                <w:sz w:val="18"/>
                <w:szCs w:val="18"/>
              </w:rPr>
              <w:t xml:space="preserve">Expected pattern: No-RAG, then RAG, then RAG plus reflection improve in order.</w:t>
            </w:r>
          </w:p>
        </w:tc>
        <w:tc>
          <w:tcPr>
            <w:tcW w:type="dxa" w:w="3000"/>
            <w:tcBorders>
              <w:top w:val="single" w:color="C9CED6" w:sz="4"/>
              <w:left w:val="single" w:color="C9CED6" w:sz="4"/>
              <w:bottom w:val="single" w:color="C9CED6" w:sz="4"/>
              <w:right w:val="single" w:color="C9CED6" w:sz="4"/>
            </w:tcBorders>
            <w:shd w:fill="F5F7FA" w:color="auto" w:val="clear"/>
            <w:tcMar>
              <w:top w:type="dxa" w:w="60"/>
              <w:left w:type="dxa" w:w="90"/>
              <w:bottom w:type="dxa" w:w="60"/>
              <w:right w:type="dxa" w:w="90"/>
            </w:tcMar>
            <w:vAlign w:val="top"/>
          </w:tcPr>
          <w:p>
            <w:pPr>
              <w:spacing w:after="30" w:line="250"/>
            </w:pPr>
            <w:r>
              <w:rPr>
                <w:rFonts w:ascii="Arial" w:cs="Arial" w:eastAsia="Arial" w:hAnsi="Arial"/>
                <w:b/>
                <w:bCs/>
                <w:color w:val="1B7F5F"/>
                <w:sz w:val="15"/>
                <w:szCs w:val="15"/>
              </w:rPr>
              <w:t xml:space="preserve">[PUBLISHED]</w:t>
            </w:r>
            <w:r>
              <w:rPr>
                <w:rFonts w:ascii="Arial" w:cs="Arial" w:eastAsia="Arial" w:hAnsi="Arial"/>
                <w:sz w:val="18"/>
                <w:szCs w:val="18"/>
              </w:rPr>
              <w:t xml:space="preserve"> Plain RAG was below No-RAG for all three models; agentic RAG was highest.</w:t>
            </w:r>
          </w:p>
        </w:tc>
        <w:tc>
          <w:tcPr>
            <w:tcW w:type="dxa" w:w="3026"/>
            <w:tcBorders>
              <w:top w:val="single" w:color="C9CED6" w:sz="4"/>
              <w:left w:val="single" w:color="C9CED6" w:sz="4"/>
              <w:bottom w:val="single" w:color="C9CED6" w:sz="4"/>
              <w:right w:val="single" w:color="C9CED6" w:sz="4"/>
            </w:tcBorders>
            <w:shd w:fill="F5F7FA" w:color="auto" w:val="clear"/>
            <w:tcMar>
              <w:top w:type="dxa" w:w="60"/>
              <w:left w:type="dxa" w:w="90"/>
              <w:bottom w:type="dxa" w:w="60"/>
              <w:right w:type="dxa" w:w="90"/>
            </w:tcMar>
            <w:vAlign w:val="top"/>
          </w:tcPr>
          <w:p>
            <w:pPr>
              <w:spacing w:after="30" w:line="250"/>
            </w:pPr>
            <w:r>
              <w:rPr>
                <w:rFonts w:ascii="Arial" w:cs="Arial" w:eastAsia="Arial" w:hAnsi="Arial"/>
                <w:sz w:val="18"/>
                <w:szCs w:val="18"/>
              </w:rPr>
              <w:t xml:space="preserve">Retrieval design must be treated as a first-order variable.</w:t>
            </w:r>
          </w:p>
        </w:tc>
      </w:tr>
      <w:tr>
        <w:trPr>
          <w:cantSplit/>
        </w:trPr>
        <w:tc>
          <w:tcPr>
            <w:tcW w:type="dxa" w:w="3000"/>
            <w:tcBorders>
              <w:top w:val="single" w:color="C9CED6" w:sz="4"/>
              <w:left w:val="single" w:color="C9CED6" w:sz="4"/>
              <w:bottom w:val="single" w:color="C9CED6" w:sz="4"/>
              <w:right w:val="single" w:color="C9CED6" w:sz="4"/>
            </w:tcBorders>
            <w:tcMar>
              <w:top w:type="dxa" w:w="60"/>
              <w:left w:type="dxa" w:w="90"/>
              <w:bottom w:type="dxa" w:w="60"/>
              <w:right w:type="dxa" w:w="90"/>
            </w:tcMar>
            <w:vAlign w:val="top"/>
          </w:tcPr>
          <w:p>
            <w:pPr>
              <w:spacing w:after="30" w:line="250"/>
            </w:pPr>
            <w:r>
              <w:rPr>
                <w:rFonts w:ascii="Arial" w:cs="Arial" w:eastAsia="Arial" w:hAnsi="Arial"/>
                <w:sz w:val="18"/>
                <w:szCs w:val="18"/>
              </w:rPr>
              <w:t xml:space="preserve">The paper uses four metrics including clause correctness.</w:t>
            </w:r>
          </w:p>
        </w:tc>
        <w:tc>
          <w:tcPr>
            <w:tcW w:type="dxa" w:w="3000"/>
            <w:tcBorders>
              <w:top w:val="single" w:color="C9CED6" w:sz="4"/>
              <w:left w:val="single" w:color="C9CED6" w:sz="4"/>
              <w:bottom w:val="single" w:color="C9CED6" w:sz="4"/>
              <w:right w:val="single" w:color="C9CED6" w:sz="4"/>
            </w:tcBorders>
            <w:tcMar>
              <w:top w:type="dxa" w:w="60"/>
              <w:left w:type="dxa" w:w="90"/>
              <w:bottom w:type="dxa" w:w="60"/>
              <w:right w:type="dxa" w:w="90"/>
            </w:tcMar>
            <w:vAlign w:val="top"/>
          </w:tcPr>
          <w:p>
            <w:pPr>
              <w:spacing w:after="30" w:line="250"/>
            </w:pPr>
            <w:r>
              <w:rPr>
                <w:rFonts w:ascii="Arial" w:cs="Arial" w:eastAsia="Arial" w:hAnsi="Arial"/>
                <w:b/>
                <w:bCs/>
                <w:color w:val="1B7F5F"/>
                <w:sz w:val="15"/>
                <w:szCs w:val="15"/>
              </w:rPr>
              <w:t xml:space="preserve">[PUBLISHED]</w:t>
            </w:r>
            <w:r>
              <w:rPr>
                <w:rFonts w:ascii="Arial" w:cs="Arial" w:eastAsia="Arial" w:hAnsi="Arial"/>
                <w:sz w:val="18"/>
                <w:szCs w:val="18"/>
              </w:rPr>
              <w:t xml:space="preserve"> It reports accuracy, BERTScore and response time.</w:t>
            </w:r>
          </w:p>
        </w:tc>
        <w:tc>
          <w:tcPr>
            <w:tcW w:type="dxa" w:w="3026"/>
            <w:tcBorders>
              <w:top w:val="single" w:color="C9CED6" w:sz="4"/>
              <w:left w:val="single" w:color="C9CED6" w:sz="4"/>
              <w:bottom w:val="single" w:color="C9CED6" w:sz="4"/>
              <w:right w:val="single" w:color="C9CED6" w:sz="4"/>
            </w:tcBorders>
            <w:tcMar>
              <w:top w:type="dxa" w:w="60"/>
              <w:left w:type="dxa" w:w="90"/>
              <w:bottom w:type="dxa" w:w="60"/>
              <w:right w:type="dxa" w:w="90"/>
            </w:tcMar>
            <w:vAlign w:val="top"/>
          </w:tcPr>
          <w:p>
            <w:pPr>
              <w:spacing w:after="30" w:line="250"/>
            </w:pPr>
            <w:r>
              <w:rPr>
                <w:rFonts w:ascii="Arial" w:cs="Arial" w:eastAsia="Arial" w:hAnsi="Arial"/>
                <w:sz w:val="18"/>
                <w:szCs w:val="18"/>
              </w:rPr>
              <w:t xml:space="preserve">Citation correctness is not measured there; we add it.</w:t>
            </w:r>
          </w:p>
        </w:tc>
      </w:tr>
    </w:tbl>
    <w:p>
      <w:pPr>
        <w:spacing w:after="100"/>
      </w:pPr>
    </w:p>
    <w:p>
      <w:pPr>
        <w:pStyle w:val="Heading1"/>
        <w:pBdr>
          <w:bottom w:val="single" w:color="1F3A5F" w:sz="8" w:space="3"/>
        </w:pBdr>
        <w:spacing w:after="140" w:before="320"/>
      </w:pPr>
      <w:r>
        <w:rPr>
          <w:rFonts w:ascii="Arial" w:cs="Arial" w:eastAsia="Arial" w:hAnsi="Arial"/>
          <w:b/>
          <w:bCs/>
          <w:color w:val="1F3A5F"/>
          <w:sz w:val="32"/>
          <w:szCs w:val="32"/>
        </w:rPr>
        <w:t xml:space="preserve">Appendix B. Starter clause list for the knowledge base</w:t>
      </w:r>
    </w:p>
    <w:p>
      <w:pPr>
        <w:spacing w:after="120" w:before="0" w:line="276"/>
        <w:jc w:val="left"/>
      </w:pPr>
      <w:r>
        <w:rPr>
          <w:rFonts w:ascii="Arial" w:cs="Arial" w:eastAsia="Arial" w:hAnsi="Arial"/>
          <w:sz w:val="21"/>
          <w:szCs w:val="21"/>
        </w:rPr>
        <w:t xml:space="preserve">Paraphrased from TS 33.501 as read through a third-party mirror [10]. </w:t>
      </w:r>
      <w:r>
        <w:rPr>
          <w:rFonts w:ascii="Arial" w:cs="Arial" w:eastAsia="Arial" w:hAnsi="Arial"/>
          <w:b/>
          <w:bCs/>
          <w:color w:val="6B7280"/>
          <w:sz w:val="18"/>
          <w:szCs w:val="18"/>
        </w:rPr>
        <w:t xml:space="preserve">[UNVERIFIED]</w:t>
      </w:r>
      <w:r>
        <w:rPr>
          <w:rFonts w:ascii="Arial" w:cs="Arial" w:eastAsia="Arial" w:hAnsi="Arial"/>
          <w:sz w:val="21"/>
          <w:szCs w:val="21"/>
        </w:rPr>
        <w:t xml:space="preserve"> Each entry must be checked against the official specification text, and the exact sentences copied from the official document for the quote-check (C3), before use.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5326"/>
        <w:gridCol w:w="2100"/>
      </w:tblGrid>
      <w:tr>
        <w:trPr>
          <w:cantSplit/>
          <w:tblHeader/>
        </w:trPr>
        <w:tc>
          <w:tcPr>
            <w:tcW w:type="dxa" w:w="1600"/>
            <w:tcBorders>
              <w:top w:val="single" w:color="C9CED6" w:sz="4"/>
              <w:left w:val="single" w:color="C9CED6" w:sz="4"/>
              <w:bottom w:val="single" w:color="C9CED6" w:sz="4"/>
              <w:right w:val="single" w:color="C9CED6" w:sz="4"/>
            </w:tcBorders>
            <w:shd w:fill="1F3A5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8"/>
                <w:szCs w:val="18"/>
              </w:rPr>
              <w:t xml:space="preserve">Clause</w:t>
            </w:r>
          </w:p>
        </w:tc>
        <w:tc>
          <w:tcPr>
            <w:tcW w:type="dxa" w:w="5326"/>
            <w:tcBorders>
              <w:top w:val="single" w:color="C9CED6" w:sz="4"/>
              <w:left w:val="single" w:color="C9CED6" w:sz="4"/>
              <w:bottom w:val="single" w:color="C9CED6" w:sz="4"/>
              <w:right w:val="single" w:color="C9CED6" w:sz="4"/>
            </w:tcBorders>
            <w:shd w:fill="1F3A5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8"/>
                <w:szCs w:val="18"/>
              </w:rPr>
              <w:t xml:space="preserve">Content (paraphrased)</w:t>
            </w:r>
          </w:p>
        </w:tc>
        <w:tc>
          <w:tcPr>
            <w:tcW w:type="dxa" w:w="2100"/>
            <w:tcBorders>
              <w:top w:val="single" w:color="C9CED6" w:sz="4"/>
              <w:left w:val="single" w:color="C9CED6" w:sz="4"/>
              <w:bottom w:val="single" w:color="C9CED6" w:sz="4"/>
              <w:right w:val="single" w:color="C9CED6" w:sz="4"/>
            </w:tcBorders>
            <w:shd w:fill="1F3A5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8"/>
                <w:szCs w:val="18"/>
              </w:rPr>
              <w:t xml:space="preserve">Relevance to configuration</w:t>
            </w:r>
          </w:p>
        </w:tc>
      </w:tr>
      <w:tr>
        <w:trPr>
          <w:cantSplit/>
        </w:trPr>
        <w:tc>
          <w:tcPr>
            <w:tcW w:type="dxa" w:w="1600"/>
            <w:tcBorders>
              <w:top w:val="single" w:color="C9CED6" w:sz="4"/>
              <w:left w:val="single" w:color="C9CED6" w:sz="4"/>
              <w:bottom w:val="single" w:color="C9CED6" w:sz="4"/>
              <w:right w:val="single" w:color="C9CED6" w:sz="4"/>
            </w:tcBorders>
            <w:tcMar>
              <w:top w:type="dxa" w:w="60"/>
              <w:left w:type="dxa" w:w="90"/>
              <w:bottom w:type="dxa" w:w="60"/>
              <w:right w:type="dxa" w:w="90"/>
            </w:tcMar>
            <w:vAlign w:val="top"/>
          </w:tcPr>
          <w:p>
            <w:pPr>
              <w:spacing w:after="30" w:line="250"/>
            </w:pPr>
            <w:r>
              <w:rPr>
                <w:rFonts w:ascii="Arial" w:cs="Arial" w:eastAsia="Arial" w:hAnsi="Arial"/>
                <w:sz w:val="18"/>
                <w:szCs w:val="18"/>
              </w:rPr>
              <w:t xml:space="preserve">5.3.3 (gNB)</w:t>
            </w:r>
          </w:p>
        </w:tc>
        <w:tc>
          <w:tcPr>
            <w:tcW w:type="dxa" w:w="5326"/>
            <w:tcBorders>
              <w:top w:val="single" w:color="C9CED6" w:sz="4"/>
              <w:left w:val="single" w:color="C9CED6" w:sz="4"/>
              <w:bottom w:val="single" w:color="C9CED6" w:sz="4"/>
              <w:right w:val="single" w:color="C9CED6" w:sz="4"/>
            </w:tcBorders>
            <w:tcMar>
              <w:top w:type="dxa" w:w="60"/>
              <w:left w:type="dxa" w:w="90"/>
              <w:bottom w:type="dxa" w:w="60"/>
              <w:right w:type="dxa" w:w="90"/>
            </w:tcMar>
            <w:vAlign w:val="top"/>
          </w:tcPr>
          <w:p>
            <w:pPr>
              <w:spacing w:after="30" w:line="250"/>
            </w:pPr>
            <w:r>
              <w:rPr>
                <w:rFonts w:ascii="Arial" w:cs="Arial" w:eastAsia="Arial" w:hAnsi="Arial"/>
                <w:sz w:val="18"/>
                <w:szCs w:val="18"/>
              </w:rPr>
              <w:t xml:space="preserve">The gNB must support integrity protection of user data and RRC signalling. Integrity protection of user data is optional to use, and when used must not use NIA0. RRC signalling must use an integrity algorithm other than NIA0 except for unauthenticated emergency calls. NIA0 must be disabled in the gNB where support of unauthenticated emergency sessions is not a regulatory requirement.</w:t>
            </w:r>
          </w:p>
        </w:tc>
        <w:tc>
          <w:tcPr>
            <w:tcW w:type="dxa" w:w="2100"/>
            <w:tcBorders>
              <w:top w:val="single" w:color="C9CED6" w:sz="4"/>
              <w:left w:val="single" w:color="C9CED6" w:sz="4"/>
              <w:bottom w:val="single" w:color="C9CED6" w:sz="4"/>
              <w:right w:val="single" w:color="C9CED6" w:sz="4"/>
            </w:tcBorders>
            <w:tcMar>
              <w:top w:type="dxa" w:w="60"/>
              <w:left w:type="dxa" w:w="90"/>
              <w:bottom w:type="dxa" w:w="60"/>
              <w:right w:type="dxa" w:w="90"/>
            </w:tcMar>
            <w:vAlign w:val="top"/>
          </w:tcPr>
          <w:p>
            <w:pPr>
              <w:spacing w:after="30" w:line="250"/>
            </w:pPr>
            <w:r>
              <w:rPr>
                <w:rFonts w:ascii="Consolas" w:cs="Consolas" w:eastAsia="Consolas" w:hAnsi="Consolas"/>
                <w:color w:val="7A1F3D"/>
                <w:sz w:val="17"/>
                <w:szCs w:val="17"/>
              </w:rPr>
              <w:t xml:space="preserve">integrity_algorithms</w:t>
            </w:r>
            <w:r>
              <w:rPr>
                <w:rFonts w:ascii="Arial" w:cs="Arial" w:eastAsia="Arial" w:hAnsi="Arial"/>
                <w:sz w:val="18"/>
                <w:szCs w:val="18"/>
              </w:rPr>
              <w:t xml:space="preserve">, </w:t>
            </w:r>
            <w:r>
              <w:rPr>
                <w:rFonts w:ascii="Consolas" w:cs="Consolas" w:eastAsia="Consolas" w:hAnsi="Consolas"/>
                <w:color w:val="7A1F3D"/>
                <w:sz w:val="17"/>
                <w:szCs w:val="17"/>
              </w:rPr>
              <w:t xml:space="preserve">drb_integrity</w:t>
            </w:r>
            <w:r>
              <w:rPr>
                <w:rFonts w:ascii="Arial" w:cs="Arial" w:eastAsia="Arial" w:hAnsi="Arial"/>
                <w:sz w:val="18"/>
                <w:szCs w:val="18"/>
              </w:rPr>
              <w:t xml:space="preserve">; profile-dependent.</w:t>
            </w:r>
          </w:p>
        </w:tc>
      </w:tr>
      <w:tr>
        <w:trPr>
          <w:cantSplit/>
        </w:trPr>
        <w:tc>
          <w:tcPr>
            <w:tcW w:type="dxa" w:w="1600"/>
            <w:tcBorders>
              <w:top w:val="single" w:color="C9CED6" w:sz="4"/>
              <w:left w:val="single" w:color="C9CED6" w:sz="4"/>
              <w:bottom w:val="single" w:color="C9CED6" w:sz="4"/>
              <w:right w:val="single" w:color="C9CED6" w:sz="4"/>
            </w:tcBorders>
            <w:shd w:fill="F5F7FA" w:color="auto" w:val="clear"/>
            <w:tcMar>
              <w:top w:type="dxa" w:w="60"/>
              <w:left w:type="dxa" w:w="90"/>
              <w:bottom w:type="dxa" w:w="60"/>
              <w:right w:type="dxa" w:w="90"/>
            </w:tcMar>
            <w:vAlign w:val="top"/>
          </w:tcPr>
          <w:p>
            <w:pPr>
              <w:spacing w:after="30" w:line="250"/>
            </w:pPr>
            <w:r>
              <w:rPr>
                <w:rFonts w:ascii="Arial" w:cs="Arial" w:eastAsia="Arial" w:hAnsi="Arial"/>
                <w:sz w:val="18"/>
                <w:szCs w:val="18"/>
              </w:rPr>
              <w:t xml:space="preserve">Annex D.1</w:t>
            </w:r>
          </w:p>
        </w:tc>
        <w:tc>
          <w:tcPr>
            <w:tcW w:type="dxa" w:w="5326"/>
            <w:tcBorders>
              <w:top w:val="single" w:color="C9CED6" w:sz="4"/>
              <w:left w:val="single" w:color="C9CED6" w:sz="4"/>
              <w:bottom w:val="single" w:color="C9CED6" w:sz="4"/>
              <w:right w:val="single" w:color="C9CED6" w:sz="4"/>
            </w:tcBorders>
            <w:shd w:fill="F5F7FA" w:color="auto" w:val="clear"/>
            <w:tcMar>
              <w:top w:type="dxa" w:w="60"/>
              <w:left w:type="dxa" w:w="90"/>
              <w:bottom w:type="dxa" w:w="60"/>
              <w:right w:type="dxa" w:w="90"/>
            </w:tcMar>
            <w:vAlign w:val="top"/>
          </w:tcPr>
          <w:p>
            <w:pPr>
              <w:spacing w:after="30" w:line="250"/>
            </w:pPr>
            <w:r>
              <w:rPr>
                <w:rFonts w:ascii="Arial" w:cs="Arial" w:eastAsia="Arial" w:hAnsi="Arial"/>
                <w:sz w:val="18"/>
                <w:szCs w:val="18"/>
              </w:rPr>
              <w:t xml:space="preserve">NEA0 and NIA0 provide no security. NIA0 must not be used for signalling radio bearers except for unauthenticated emergency sessions, and must not be used for data radio bearers.</w:t>
            </w:r>
          </w:p>
        </w:tc>
        <w:tc>
          <w:tcPr>
            <w:tcW w:type="dxa" w:w="2100"/>
            <w:tcBorders>
              <w:top w:val="single" w:color="C9CED6" w:sz="4"/>
              <w:left w:val="single" w:color="C9CED6" w:sz="4"/>
              <w:bottom w:val="single" w:color="C9CED6" w:sz="4"/>
              <w:right w:val="single" w:color="C9CED6" w:sz="4"/>
            </w:tcBorders>
            <w:shd w:fill="F5F7FA" w:color="auto" w:val="clear"/>
            <w:tcMar>
              <w:top w:type="dxa" w:w="60"/>
              <w:left w:type="dxa" w:w="90"/>
              <w:bottom w:type="dxa" w:w="60"/>
              <w:right w:type="dxa" w:w="90"/>
            </w:tcMar>
            <w:vAlign w:val="top"/>
          </w:tcPr>
          <w:p>
            <w:pPr>
              <w:spacing w:after="30" w:line="250"/>
            </w:pPr>
            <w:r>
              <w:rPr>
                <w:rFonts w:ascii="Consolas" w:cs="Consolas" w:eastAsia="Consolas" w:hAnsi="Consolas"/>
                <w:color w:val="7A1F3D"/>
                <w:sz w:val="17"/>
                <w:szCs w:val="17"/>
              </w:rPr>
              <w:t xml:space="preserve">nea0</w:t>
            </w:r>
            <w:r>
              <w:rPr>
                <w:rFonts w:ascii="Arial" w:cs="Arial" w:eastAsia="Arial" w:hAnsi="Arial"/>
                <w:sz w:val="18"/>
                <w:szCs w:val="18"/>
              </w:rPr>
              <w:t xml:space="preserve">, </w:t>
            </w:r>
            <w:r>
              <w:rPr>
                <w:rFonts w:ascii="Consolas" w:cs="Consolas" w:eastAsia="Consolas" w:hAnsi="Consolas"/>
                <w:color w:val="7A1F3D"/>
                <w:sz w:val="17"/>
                <w:szCs w:val="17"/>
              </w:rPr>
              <w:t xml:space="preserve">nia0</w:t>
            </w:r>
            <w:r>
              <w:rPr>
                <w:rFonts w:ascii="Arial" w:cs="Arial" w:eastAsia="Arial" w:hAnsi="Arial"/>
                <w:sz w:val="18"/>
                <w:szCs w:val="18"/>
              </w:rPr>
              <w:t xml:space="preserve"> values.</w:t>
            </w:r>
          </w:p>
        </w:tc>
      </w:tr>
      <w:tr>
        <w:trPr>
          <w:cantSplit/>
        </w:trPr>
        <w:tc>
          <w:tcPr>
            <w:tcW w:type="dxa" w:w="1600"/>
            <w:tcBorders>
              <w:top w:val="single" w:color="C9CED6" w:sz="4"/>
              <w:left w:val="single" w:color="C9CED6" w:sz="4"/>
              <w:bottom w:val="single" w:color="C9CED6" w:sz="4"/>
              <w:right w:val="single" w:color="C9CED6" w:sz="4"/>
            </w:tcBorders>
            <w:tcMar>
              <w:top w:type="dxa" w:w="60"/>
              <w:left w:type="dxa" w:w="90"/>
              <w:bottom w:type="dxa" w:w="60"/>
              <w:right w:type="dxa" w:w="90"/>
            </w:tcMar>
            <w:vAlign w:val="top"/>
          </w:tcPr>
          <w:p>
            <w:pPr>
              <w:spacing w:after="30" w:line="250"/>
            </w:pPr>
            <w:r>
              <w:rPr>
                <w:rFonts w:ascii="Arial" w:cs="Arial" w:eastAsia="Arial" w:hAnsi="Arial"/>
                <w:sz w:val="18"/>
                <w:szCs w:val="18"/>
              </w:rPr>
              <w:t xml:space="preserve">6.7.3.6 and 10.2.2</w:t>
            </w:r>
          </w:p>
        </w:tc>
        <w:tc>
          <w:tcPr>
            <w:tcW w:type="dxa" w:w="5326"/>
            <w:tcBorders>
              <w:top w:val="single" w:color="C9CED6" w:sz="4"/>
              <w:left w:val="single" w:color="C9CED6" w:sz="4"/>
              <w:bottom w:val="single" w:color="C9CED6" w:sz="4"/>
              <w:right w:val="single" w:color="C9CED6" w:sz="4"/>
            </w:tcBorders>
            <w:tcMar>
              <w:top w:type="dxa" w:w="60"/>
              <w:left w:type="dxa" w:w="90"/>
              <w:bottom w:type="dxa" w:w="60"/>
              <w:right w:type="dxa" w:w="90"/>
            </w:tcMar>
            <w:vAlign w:val="top"/>
          </w:tcPr>
          <w:p>
            <w:pPr>
              <w:spacing w:after="30" w:line="250"/>
            </w:pPr>
            <w:r>
              <w:rPr>
                <w:rFonts w:ascii="Arial" w:cs="Arial" w:eastAsia="Arial" w:hAnsi="Arial"/>
                <w:sz w:val="18"/>
                <w:szCs w:val="18"/>
              </w:rPr>
              <w:t xml:space="preserve">Rules for algorithm negotiation and null algorithms for unauthenticated emergency sessions.</w:t>
            </w:r>
          </w:p>
        </w:tc>
        <w:tc>
          <w:tcPr>
            <w:tcW w:type="dxa" w:w="2100"/>
            <w:tcBorders>
              <w:top w:val="single" w:color="C9CED6" w:sz="4"/>
              <w:left w:val="single" w:color="C9CED6" w:sz="4"/>
              <w:bottom w:val="single" w:color="C9CED6" w:sz="4"/>
              <w:right w:val="single" w:color="C9CED6" w:sz="4"/>
            </w:tcBorders>
            <w:tcMar>
              <w:top w:type="dxa" w:w="60"/>
              <w:left w:type="dxa" w:w="90"/>
              <w:bottom w:type="dxa" w:w="60"/>
              <w:right w:type="dxa" w:w="90"/>
            </w:tcMar>
            <w:vAlign w:val="top"/>
          </w:tcPr>
          <w:p>
            <w:pPr>
              <w:spacing w:after="30" w:line="250"/>
            </w:pPr>
            <w:r>
              <w:rPr>
                <w:rFonts w:ascii="Arial" w:cs="Arial" w:eastAsia="Arial" w:hAnsi="Arial"/>
                <w:sz w:val="18"/>
                <w:szCs w:val="18"/>
              </w:rPr>
              <w:t xml:space="preserve">Defines the exception that creates the deployment profile.</w:t>
            </w:r>
          </w:p>
        </w:tc>
      </w:tr>
      <w:tr>
        <w:trPr>
          <w:cantSplit/>
        </w:trPr>
        <w:tc>
          <w:tcPr>
            <w:tcW w:type="dxa" w:w="1600"/>
            <w:tcBorders>
              <w:top w:val="single" w:color="C9CED6" w:sz="4"/>
              <w:left w:val="single" w:color="C9CED6" w:sz="4"/>
              <w:bottom w:val="single" w:color="C9CED6" w:sz="4"/>
              <w:right w:val="single" w:color="C9CED6" w:sz="4"/>
            </w:tcBorders>
            <w:shd w:fill="F5F7FA" w:color="auto" w:val="clear"/>
            <w:tcMar>
              <w:top w:type="dxa" w:w="60"/>
              <w:left w:type="dxa" w:w="90"/>
              <w:bottom w:type="dxa" w:w="60"/>
              <w:right w:type="dxa" w:w="90"/>
            </w:tcMar>
            <w:vAlign w:val="top"/>
          </w:tcPr>
          <w:p>
            <w:pPr>
              <w:spacing w:after="30" w:line="250"/>
            </w:pPr>
            <w:r>
              <w:rPr>
                <w:rFonts w:ascii="Arial" w:cs="Arial" w:eastAsia="Arial" w:hAnsi="Arial"/>
                <w:sz w:val="18"/>
                <w:szCs w:val="18"/>
              </w:rPr>
              <w:t xml:space="preserve">5.2.3 (UE) and 5.5.2 (AMF)</w:t>
            </w:r>
          </w:p>
        </w:tc>
        <w:tc>
          <w:tcPr>
            <w:tcW w:type="dxa" w:w="5326"/>
            <w:tcBorders>
              <w:top w:val="single" w:color="C9CED6" w:sz="4"/>
              <w:left w:val="single" w:color="C9CED6" w:sz="4"/>
              <w:bottom w:val="single" w:color="C9CED6" w:sz="4"/>
              <w:right w:val="single" w:color="C9CED6" w:sz="4"/>
            </w:tcBorders>
            <w:shd w:fill="F5F7FA" w:color="auto" w:val="clear"/>
            <w:tcMar>
              <w:top w:type="dxa" w:w="60"/>
              <w:left w:type="dxa" w:w="90"/>
              <w:bottom w:type="dxa" w:w="60"/>
              <w:right w:type="dxa" w:w="90"/>
            </w:tcMar>
            <w:vAlign w:val="top"/>
          </w:tcPr>
          <w:p>
            <w:pPr>
              <w:spacing w:after="30" w:line="250"/>
            </w:pPr>
            <w:r>
              <w:rPr>
                <w:rFonts w:ascii="Arial" w:cs="Arial" w:eastAsia="Arial" w:hAnsi="Arial"/>
                <w:sz w:val="18"/>
                <w:szCs w:val="18"/>
              </w:rPr>
              <w:t xml:space="preserve">Parallel integrity requirements for the UE and the AMF.</w:t>
            </w:r>
          </w:p>
        </w:tc>
        <w:tc>
          <w:tcPr>
            <w:tcW w:type="dxa" w:w="2100"/>
            <w:tcBorders>
              <w:top w:val="single" w:color="C9CED6" w:sz="4"/>
              <w:left w:val="single" w:color="C9CED6" w:sz="4"/>
              <w:bottom w:val="single" w:color="C9CED6" w:sz="4"/>
              <w:right w:val="single" w:color="C9CED6" w:sz="4"/>
            </w:tcBorders>
            <w:shd w:fill="F5F7FA" w:color="auto" w:val="clear"/>
            <w:tcMar>
              <w:top w:type="dxa" w:w="60"/>
              <w:left w:type="dxa" w:w="90"/>
              <w:bottom w:type="dxa" w:w="60"/>
              <w:right w:type="dxa" w:w="90"/>
            </w:tcMar>
            <w:vAlign w:val="top"/>
          </w:tcPr>
          <w:p>
            <w:pPr>
              <w:spacing w:after="30" w:line="250"/>
            </w:pPr>
            <w:r>
              <w:rPr>
                <w:rFonts w:ascii="Arial" w:cs="Arial" w:eastAsia="Arial" w:hAnsi="Arial"/>
                <w:sz w:val="18"/>
                <w:szCs w:val="18"/>
              </w:rPr>
              <w:t xml:space="preserve">Not gNB configuration; useful as distractors in retrieval tests.</w:t>
            </w:r>
          </w:p>
        </w:tc>
      </w:tr>
    </w:tbl>
    <w:sectPr>
      <w:headerReference w:type="default" r:id="rId7"/>
      <w:footerReference w:type="default" r:id="rId8"/>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CED6" w:sz="4" w:space="4"/>
      </w:pBdr>
      <w:jc w:val="center"/>
    </w:pPr>
    <w:r>
      <w:rPr>
        <w:rFonts w:ascii="Arial" w:cs="Arial" w:eastAsia="Arial" w:hAnsi="Arial"/>
        <w:color w:val="6B7280"/>
        <w:sz w:val="16"/>
        <w:szCs w:val="16"/>
      </w:rPr>
      <w:t xml:space="preserve">Page </w:t>
    </w:r>
    <w:r>
      <w:rPr>
        <w:rFonts w:ascii="Arial" w:cs="Arial" w:eastAsia="Arial" w:hAnsi="Arial"/>
        <w:color w:val="6B7280"/>
        <w:sz w:val="16"/>
        <w:szCs w:val="16"/>
      </w:rPr>
      <w:fldChar w:fldCharType="begin"/>
      <w:instrText xml:space="preserve">PAGE</w:instrText>
      <w:fldChar w:fldCharType="separate"/>
      <w:fldChar w:fldCharType="end"/>
    </w:r>
    <w:r>
      <w:rPr>
        <w:rFonts w:ascii="Arial" w:cs="Arial" w:eastAsia="Arial" w:hAnsi="Arial"/>
        <w:color w:val="6B7280"/>
        <w:sz w:val="16"/>
        <w:szCs w:val="16"/>
      </w:rPr>
      <w:t xml:space="preserve"> of </w:t>
    </w:r>
    <w:r>
      <w:rPr>
        <w:rFonts w:ascii="Arial" w:cs="Arial" w:eastAsia="Arial" w:hAnsi="Arial"/>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B7280"/>
        <w:sz w:val="16"/>
        <w:szCs w:val="16"/>
      </w:rPr>
      <w:t xml:space="preserve">Reflection Agent for O-RAN Security Compliance | Research proposal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Arial" w:cs="Arial" w:eastAsia="Arial" w:hAnsi="Arial"/>
      <w:b/>
      <w:bCs/>
      <w:color w:val="1F3A5F"/>
      <w:sz w:val="32"/>
      <w:szCs w:val="32"/>
    </w:rPr>
  </w:style>
  <w:style w:type="paragraph" w:styleId="Heading2">
    <w:name w:val="Heading 2"/>
    <w:basedOn w:val="Normal"/>
    <w:next w:val="Normal"/>
    <w:qFormat/>
    <w:pPr>
      <w:spacing w:after="90" w:before="220"/>
      <w:outlineLvl w:val="1"/>
    </w:pPr>
    <w:rPr>
      <w:rFonts w:ascii="Arial" w:cs="Arial" w:eastAsia="Arial" w:hAnsi="Arial"/>
      <w:b/>
      <w:bCs/>
      <w:color w:val="1F3A5F"/>
      <w:sz w:val="25"/>
      <w:szCs w:val="25"/>
    </w:rPr>
  </w:style>
  <w:style w:type="paragraph" w:styleId="Heading3">
    <w:name w:val="Heading 3"/>
    <w:basedOn w:val="Normal"/>
    <w:next w:val="Normal"/>
    <w:qFormat/>
    <w:pPr>
      <w:spacing w:after="70" w:before="16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7c75205ce8e6678fad2929ab9294a3fdb8decdb.png"/><Relationship Id="rId10" Type="http://schemas.openxmlformats.org/officeDocument/2006/relationships/image" Target="media/6c9b2351afbbf955d49ee0acc50a6d9951d65f2f.png"/><Relationship Id="rId11" Type="http://schemas.openxmlformats.org/officeDocument/2006/relationships/image" Target="media/4bf8d953948a7b5e0b2218fd2807ad8d59a5525c.png"/><Relationship Id="rId12" Type="http://schemas.openxmlformats.org/officeDocument/2006/relationships/image" Target="media/08a0e41a0247997591e69d128a0225c0fb1d2c13.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Reflection Agent for Agentic AI-Based Security Compliance in O-RAN</dc:title>
  <dc:creator>Pinnacle P32</dc:creator>
  <cp:lastModifiedBy>Un-named</cp:lastModifiedBy>
  <cp:revision>1</cp:revision>
  <dcterms:created xsi:type="dcterms:W3CDTF">2026-10-19T09:47:41.525Z</dcterms:created>
  <dcterms:modified xsi:type="dcterms:W3CDTF">2026-10-19T09:47:41.526Z</dcterms:modified>
</cp:coreProperties>
</file>

<file path=docProps/custom.xml><?xml version="1.0" encoding="utf-8"?>
<Properties xmlns="http://schemas.openxmlformats.org/officeDocument/2006/custom-properties" xmlns:vt="http://schemas.openxmlformats.org/officeDocument/2006/docPropsVTypes"/>
</file>