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w:u w:val="single"/>
        </w:rPr>
        <w:t>APV</w:t>
      </w:r>
      <w:r>
        <w:rPr>
          <w:spacing w:val="-4"/>
          <w:u w:val="single"/>
        </w:rPr>
        <w:t> </w:t>
      </w:r>
      <w:r>
        <w:rPr>
          <w:u w:val="single"/>
        </w:rPr>
        <w:t>Method</w:t>
      </w:r>
      <w:r>
        <w:rPr>
          <w:spacing w:val="-2"/>
          <w:u w:val="single"/>
        </w:rPr>
        <w:t> </w:t>
      </w:r>
      <w:r>
        <w:rPr>
          <w:u w:val="single"/>
        </w:rPr>
        <w:t>of</w:t>
      </w:r>
      <w:r>
        <w:rPr>
          <w:spacing w:val="-1"/>
          <w:u w:val="single"/>
        </w:rPr>
        <w:t> </w:t>
      </w:r>
      <w:r>
        <w:rPr>
          <w:spacing w:val="-2"/>
          <w:u w:val="single"/>
        </w:rPr>
        <w:t>Valuation</w:t>
      </w:r>
    </w:p>
    <w:p>
      <w:pPr>
        <w:pStyle w:val="BodyText"/>
        <w:spacing w:before="44"/>
        <w:ind w:left="0"/>
        <w:rPr>
          <w:b/>
        </w:rPr>
      </w:pPr>
    </w:p>
    <w:p>
      <w:pPr>
        <w:spacing w:before="1"/>
        <w:ind w:left="23" w:right="0" w:firstLine="0"/>
        <w:jc w:val="left"/>
        <w:rPr>
          <w:b/>
          <w:i/>
          <w:sz w:val="24"/>
        </w:rPr>
      </w:pPr>
      <w:r>
        <w:rPr>
          <w:b/>
          <w:sz w:val="24"/>
        </w:rPr>
        <w:t>Application:</w:t>
      </w:r>
      <w:r>
        <w:rPr>
          <w:b/>
          <w:spacing w:val="-4"/>
          <w:sz w:val="24"/>
        </w:rPr>
        <w:t> </w:t>
      </w:r>
      <w:r>
        <w:rPr>
          <w:b/>
          <w:i/>
          <w:sz w:val="24"/>
        </w:rPr>
        <w:t>Valuation</w:t>
      </w:r>
      <w:r>
        <w:rPr>
          <w:b/>
          <w:i/>
          <w:spacing w:val="-3"/>
          <w:sz w:val="24"/>
        </w:rPr>
        <w:t> </w:t>
      </w:r>
      <w:r>
        <w:rPr>
          <w:b/>
          <w:i/>
          <w:sz w:val="24"/>
        </w:rPr>
        <w:t>of</w:t>
      </w:r>
      <w:r>
        <w:rPr>
          <w:b/>
          <w:i/>
          <w:spacing w:val="-3"/>
          <w:sz w:val="24"/>
        </w:rPr>
        <w:t> </w:t>
      </w:r>
      <w:r>
        <w:rPr>
          <w:b/>
          <w:i/>
          <w:sz w:val="24"/>
        </w:rPr>
        <w:t>a</w:t>
      </w:r>
      <w:r>
        <w:rPr>
          <w:b/>
          <w:i/>
          <w:spacing w:val="-4"/>
          <w:sz w:val="24"/>
        </w:rPr>
        <w:t> </w:t>
      </w:r>
      <w:r>
        <w:rPr>
          <w:b/>
          <w:i/>
          <w:sz w:val="24"/>
        </w:rPr>
        <w:t>company</w:t>
      </w:r>
      <w:r>
        <w:rPr>
          <w:b/>
          <w:i/>
          <w:spacing w:val="-4"/>
          <w:sz w:val="24"/>
        </w:rPr>
        <w:t> </w:t>
      </w:r>
      <w:r>
        <w:rPr>
          <w:b/>
          <w:i/>
          <w:sz w:val="24"/>
        </w:rPr>
        <w:t>expected</w:t>
      </w:r>
      <w:r>
        <w:rPr>
          <w:b/>
          <w:i/>
          <w:spacing w:val="-3"/>
          <w:sz w:val="24"/>
        </w:rPr>
        <w:t> </w:t>
      </w:r>
      <w:r>
        <w:rPr>
          <w:b/>
          <w:i/>
          <w:sz w:val="24"/>
        </w:rPr>
        <w:t>to</w:t>
      </w:r>
      <w:r>
        <w:rPr>
          <w:b/>
          <w:i/>
          <w:spacing w:val="-3"/>
          <w:sz w:val="24"/>
        </w:rPr>
        <w:t> </w:t>
      </w:r>
      <w:r>
        <w:rPr>
          <w:b/>
          <w:i/>
          <w:sz w:val="24"/>
        </w:rPr>
        <w:t>be</w:t>
      </w:r>
      <w:r>
        <w:rPr>
          <w:b/>
          <w:i/>
          <w:spacing w:val="-4"/>
          <w:sz w:val="24"/>
        </w:rPr>
        <w:t> </w:t>
      </w:r>
      <w:r>
        <w:rPr>
          <w:b/>
          <w:i/>
          <w:sz w:val="24"/>
        </w:rPr>
        <w:t>acquired</w:t>
      </w:r>
      <w:r>
        <w:rPr>
          <w:b/>
          <w:i/>
          <w:spacing w:val="-3"/>
          <w:sz w:val="24"/>
        </w:rPr>
        <w:t> </w:t>
      </w:r>
      <w:r>
        <w:rPr>
          <w:b/>
          <w:i/>
          <w:sz w:val="24"/>
        </w:rPr>
        <w:t>through</w:t>
      </w:r>
      <w:r>
        <w:rPr>
          <w:b/>
          <w:i/>
          <w:spacing w:val="-3"/>
          <w:sz w:val="24"/>
        </w:rPr>
        <w:t> </w:t>
      </w:r>
      <w:r>
        <w:rPr>
          <w:b/>
          <w:i/>
          <w:sz w:val="24"/>
        </w:rPr>
        <w:t>a</w:t>
      </w:r>
      <w:r>
        <w:rPr>
          <w:b/>
          <w:i/>
          <w:spacing w:val="-6"/>
          <w:sz w:val="24"/>
        </w:rPr>
        <w:t> </w:t>
      </w:r>
      <w:r>
        <w:rPr>
          <w:b/>
          <w:i/>
          <w:sz w:val="24"/>
        </w:rPr>
        <w:t>Leverage</w:t>
      </w:r>
      <w:r>
        <w:rPr>
          <w:b/>
          <w:i/>
          <w:spacing w:val="-4"/>
          <w:sz w:val="24"/>
        </w:rPr>
        <w:t> </w:t>
      </w:r>
      <w:r>
        <w:rPr>
          <w:b/>
          <w:i/>
          <w:sz w:val="24"/>
        </w:rPr>
        <w:t>buyout </w:t>
      </w:r>
      <w:r>
        <w:rPr>
          <w:b/>
          <w:i/>
          <w:spacing w:val="-2"/>
          <w:sz w:val="24"/>
        </w:rPr>
        <w:t>transaction</w:t>
      </w:r>
    </w:p>
    <w:p>
      <w:pPr>
        <w:pStyle w:val="BodyText"/>
        <w:ind w:right="35"/>
      </w:pPr>
      <w:r>
        <w:rPr/>
        <w:t>Leverage</w:t>
      </w:r>
      <w:r>
        <w:rPr>
          <w:spacing w:val="-2"/>
        </w:rPr>
        <w:t> </w:t>
      </w:r>
      <w:r>
        <w:rPr/>
        <w:t>Buyout</w:t>
      </w:r>
      <w:r>
        <w:rPr>
          <w:spacing w:val="-3"/>
        </w:rPr>
        <w:t> </w:t>
      </w:r>
      <w:r>
        <w:rPr/>
        <w:t>(LBO)</w:t>
      </w:r>
      <w:r>
        <w:rPr>
          <w:spacing w:val="-3"/>
        </w:rPr>
        <w:t> </w:t>
      </w:r>
      <w:r>
        <w:rPr/>
        <w:t>is</w:t>
      </w:r>
      <w:r>
        <w:rPr>
          <w:spacing w:val="-3"/>
        </w:rPr>
        <w:t> </w:t>
      </w:r>
      <w:r>
        <w:rPr/>
        <w:t>the</w:t>
      </w:r>
      <w:r>
        <w:rPr>
          <w:spacing w:val="-3"/>
        </w:rPr>
        <w:t> </w:t>
      </w:r>
      <w:r>
        <w:rPr/>
        <w:t>acquisition</w:t>
      </w:r>
      <w:r>
        <w:rPr>
          <w:spacing w:val="-3"/>
        </w:rPr>
        <w:t> </w:t>
      </w:r>
      <w:r>
        <w:rPr/>
        <w:t>by</w:t>
      </w:r>
      <w:r>
        <w:rPr>
          <w:spacing w:val="-7"/>
        </w:rPr>
        <w:t> </w:t>
      </w:r>
      <w:r>
        <w:rPr/>
        <w:t>a</w:t>
      </w:r>
      <w:r>
        <w:rPr>
          <w:spacing w:val="-3"/>
        </w:rPr>
        <w:t> </w:t>
      </w:r>
      <w:r>
        <w:rPr/>
        <w:t>small</w:t>
      </w:r>
      <w:r>
        <w:rPr>
          <w:spacing w:val="-3"/>
        </w:rPr>
        <w:t> </w:t>
      </w:r>
      <w:r>
        <w:rPr/>
        <w:t>group</w:t>
      </w:r>
      <w:r>
        <w:rPr>
          <w:spacing w:val="-3"/>
        </w:rPr>
        <w:t> </w:t>
      </w:r>
      <w:r>
        <w:rPr/>
        <w:t>of</w:t>
      </w:r>
      <w:r>
        <w:rPr>
          <w:spacing w:val="-3"/>
        </w:rPr>
        <w:t> </w:t>
      </w:r>
      <w:r>
        <w:rPr/>
        <w:t>investors</w:t>
      </w:r>
      <w:r>
        <w:rPr>
          <w:spacing w:val="-3"/>
        </w:rPr>
        <w:t> </w:t>
      </w:r>
      <w:r>
        <w:rPr/>
        <w:t>of</w:t>
      </w:r>
      <w:r>
        <w:rPr>
          <w:spacing w:val="-2"/>
        </w:rPr>
        <w:t> </w:t>
      </w:r>
      <w:r>
        <w:rPr/>
        <w:t>a</w:t>
      </w:r>
      <w:r>
        <w:rPr>
          <w:spacing w:val="-3"/>
        </w:rPr>
        <w:t> </w:t>
      </w:r>
      <w:r>
        <w:rPr/>
        <w:t>public</w:t>
      </w:r>
      <w:r>
        <w:rPr>
          <w:spacing w:val="-4"/>
        </w:rPr>
        <w:t> </w:t>
      </w:r>
      <w:r>
        <w:rPr/>
        <w:t>or</w:t>
      </w:r>
      <w:r>
        <w:rPr>
          <w:spacing w:val="-3"/>
        </w:rPr>
        <w:t> </w:t>
      </w:r>
      <w:r>
        <w:rPr/>
        <w:t>private company. Generally, LBO is financed primarily with debt. The new shareholders service the heavy interest and principal payments with cash from operations or asset sales. The debt levels are brought down with time. A buyout is likely to be successful only if firm generates enough cash to service debt in early years.</w:t>
      </w:r>
    </w:p>
    <w:p>
      <w:pPr>
        <w:pStyle w:val="BodyText"/>
        <w:ind w:left="0"/>
      </w:pPr>
    </w:p>
    <w:p>
      <w:pPr>
        <w:spacing w:line="274" w:lineRule="exact" w:before="0"/>
        <w:ind w:left="23" w:right="0" w:firstLine="0"/>
        <w:jc w:val="both"/>
        <w:rPr>
          <w:b/>
          <w:sz w:val="24"/>
        </w:rPr>
      </w:pPr>
      <w:r>
        <w:rPr>
          <w:b/>
          <w:sz w:val="24"/>
        </w:rPr>
        <w:t>The</w:t>
      </w:r>
      <w:r>
        <w:rPr>
          <w:b/>
          <w:spacing w:val="-3"/>
          <w:sz w:val="24"/>
        </w:rPr>
        <w:t> </w:t>
      </w:r>
      <w:r>
        <w:rPr>
          <w:b/>
          <w:sz w:val="24"/>
        </w:rPr>
        <w:t>Leveraged</w:t>
      </w:r>
      <w:r>
        <w:rPr>
          <w:b/>
          <w:spacing w:val="-1"/>
          <w:sz w:val="24"/>
        </w:rPr>
        <w:t> </w:t>
      </w:r>
      <w:r>
        <w:rPr>
          <w:b/>
          <w:sz w:val="24"/>
        </w:rPr>
        <w:t>Buyout</w:t>
      </w:r>
      <w:r>
        <w:rPr>
          <w:b/>
          <w:spacing w:val="-2"/>
          <w:sz w:val="24"/>
        </w:rPr>
        <w:t> </w:t>
      </w:r>
      <w:r>
        <w:rPr>
          <w:b/>
          <w:sz w:val="24"/>
        </w:rPr>
        <w:t>of</w:t>
      </w:r>
      <w:r>
        <w:rPr>
          <w:b/>
          <w:spacing w:val="-1"/>
          <w:sz w:val="24"/>
        </w:rPr>
        <w:t> </w:t>
      </w:r>
      <w:r>
        <w:rPr>
          <w:b/>
          <w:sz w:val="24"/>
        </w:rPr>
        <w:t>Jay</w:t>
      </w:r>
      <w:r>
        <w:rPr>
          <w:b/>
          <w:spacing w:val="-2"/>
          <w:sz w:val="24"/>
        </w:rPr>
        <w:t> </w:t>
      </w:r>
      <w:r>
        <w:rPr>
          <w:b/>
          <w:sz w:val="24"/>
        </w:rPr>
        <w:t>Products,</w:t>
      </w:r>
      <w:r>
        <w:rPr>
          <w:b/>
          <w:spacing w:val="-1"/>
          <w:sz w:val="24"/>
        </w:rPr>
        <w:t> </w:t>
      </w:r>
      <w:r>
        <w:rPr>
          <w:b/>
          <w:spacing w:val="-4"/>
          <w:sz w:val="24"/>
        </w:rPr>
        <w:t>Inc.</w:t>
      </w:r>
    </w:p>
    <w:p>
      <w:pPr>
        <w:pStyle w:val="BodyText"/>
        <w:ind w:right="19"/>
        <w:jc w:val="both"/>
      </w:pPr>
      <w:r>
        <w:rPr/>
        <w:t>Jay</w:t>
      </w:r>
      <w:r>
        <w:rPr>
          <w:spacing w:val="-2"/>
        </w:rPr>
        <w:t> </w:t>
      </w:r>
      <w:r>
        <w:rPr/>
        <w:t>Products was founded 50 years ago by</w:t>
      </w:r>
      <w:r>
        <w:rPr>
          <w:spacing w:val="-2"/>
        </w:rPr>
        <w:t> </w:t>
      </w:r>
      <w:r>
        <w:rPr/>
        <w:t>Jay and originally sold snack foods such as potato chips.</w:t>
      </w:r>
      <w:r>
        <w:rPr>
          <w:spacing w:val="-5"/>
        </w:rPr>
        <w:t> </w:t>
      </w:r>
      <w:r>
        <w:rPr/>
        <w:t>Through</w:t>
      </w:r>
      <w:r>
        <w:rPr>
          <w:spacing w:val="-6"/>
        </w:rPr>
        <w:t> </w:t>
      </w:r>
      <w:r>
        <w:rPr/>
        <w:t>acquisitions,</w:t>
      </w:r>
      <w:r>
        <w:rPr>
          <w:spacing w:val="-6"/>
        </w:rPr>
        <w:t> </w:t>
      </w:r>
      <w:r>
        <w:rPr/>
        <w:t>Jay</w:t>
      </w:r>
      <w:r>
        <w:rPr>
          <w:spacing w:val="-12"/>
        </w:rPr>
        <w:t> </w:t>
      </w:r>
      <w:r>
        <w:rPr/>
        <w:t>Products</w:t>
      </w:r>
      <w:r>
        <w:rPr>
          <w:spacing w:val="-5"/>
        </w:rPr>
        <w:t> </w:t>
      </w:r>
      <w:r>
        <w:rPr/>
        <w:t>has</w:t>
      </w:r>
      <w:r>
        <w:rPr>
          <w:spacing w:val="-3"/>
        </w:rPr>
        <w:t> </w:t>
      </w:r>
      <w:r>
        <w:rPr/>
        <w:t>grown</w:t>
      </w:r>
      <w:r>
        <w:rPr>
          <w:spacing w:val="-6"/>
        </w:rPr>
        <w:t> </w:t>
      </w:r>
      <w:r>
        <w:rPr/>
        <w:t>into</w:t>
      </w:r>
      <w:r>
        <w:rPr>
          <w:spacing w:val="-6"/>
        </w:rPr>
        <w:t> </w:t>
      </w:r>
      <w:r>
        <w:rPr/>
        <w:t>a</w:t>
      </w:r>
      <w:r>
        <w:rPr>
          <w:spacing w:val="-3"/>
        </w:rPr>
        <w:t> </w:t>
      </w:r>
      <w:r>
        <w:rPr/>
        <w:t>conglomerate</w:t>
      </w:r>
      <w:r>
        <w:rPr>
          <w:spacing w:val="-3"/>
        </w:rPr>
        <w:t> </w:t>
      </w:r>
      <w:r>
        <w:rPr/>
        <w:t>with</w:t>
      </w:r>
      <w:r>
        <w:rPr>
          <w:spacing w:val="-6"/>
        </w:rPr>
        <w:t> </w:t>
      </w:r>
      <w:r>
        <w:rPr/>
        <w:t>major</w:t>
      </w:r>
      <w:r>
        <w:rPr>
          <w:spacing w:val="-7"/>
        </w:rPr>
        <w:t> </w:t>
      </w:r>
      <w:r>
        <w:rPr/>
        <w:t>divisions in snack food industry, home security systems, cosmetics and plastics. In recent years, the company has been underperforming, but the company’s management does not seem to be aggressively pursuing opportunities to improve operations (or stock price).</w:t>
      </w:r>
    </w:p>
    <w:p>
      <w:pPr>
        <w:pStyle w:val="BodyText"/>
        <w:spacing w:before="274"/>
        <w:ind w:right="23"/>
        <w:jc w:val="both"/>
      </w:pPr>
      <w:r>
        <w:rPr/>
        <w:t>Megha is a financial analyst specializing in identifying potential buyout targets. She believes that</w:t>
      </w:r>
      <w:r>
        <w:rPr>
          <w:spacing w:val="-15"/>
        </w:rPr>
        <w:t> </w:t>
      </w:r>
      <w:r>
        <w:rPr/>
        <w:t>two</w:t>
      </w:r>
      <w:r>
        <w:rPr>
          <w:spacing w:val="-15"/>
        </w:rPr>
        <w:t> </w:t>
      </w:r>
      <w:r>
        <w:rPr/>
        <w:t>major</w:t>
      </w:r>
      <w:r>
        <w:rPr>
          <w:spacing w:val="-15"/>
        </w:rPr>
        <w:t> </w:t>
      </w:r>
      <w:r>
        <w:rPr/>
        <w:t>changes</w:t>
      </w:r>
      <w:r>
        <w:rPr>
          <w:spacing w:val="-15"/>
        </w:rPr>
        <w:t> </w:t>
      </w:r>
      <w:r>
        <w:rPr/>
        <w:t>are</w:t>
      </w:r>
      <w:r>
        <w:rPr>
          <w:spacing w:val="-15"/>
        </w:rPr>
        <w:t> </w:t>
      </w:r>
      <w:r>
        <w:rPr/>
        <w:t>needed</w:t>
      </w:r>
      <w:r>
        <w:rPr>
          <w:spacing w:val="-15"/>
        </w:rPr>
        <w:t> </w:t>
      </w:r>
      <w:r>
        <w:rPr/>
        <w:t>at</w:t>
      </w:r>
      <w:r>
        <w:rPr>
          <w:spacing w:val="-15"/>
        </w:rPr>
        <w:t> </w:t>
      </w:r>
      <w:r>
        <w:rPr/>
        <w:t>Jay</w:t>
      </w:r>
      <w:r>
        <w:rPr>
          <w:spacing w:val="-15"/>
        </w:rPr>
        <w:t> </w:t>
      </w:r>
      <w:r>
        <w:rPr/>
        <w:t>Products,</w:t>
      </w:r>
      <w:r>
        <w:rPr>
          <w:spacing w:val="-15"/>
        </w:rPr>
        <w:t> </w:t>
      </w:r>
      <w:r>
        <w:rPr/>
        <w:t>Inc.</w:t>
      </w:r>
      <w:r>
        <w:rPr>
          <w:spacing w:val="-14"/>
        </w:rPr>
        <w:t> </w:t>
      </w:r>
      <w:r>
        <w:rPr/>
        <w:t>First</w:t>
      </w:r>
      <w:r>
        <w:rPr>
          <w:spacing w:val="-14"/>
        </w:rPr>
        <w:t> </w:t>
      </w:r>
      <w:r>
        <w:rPr/>
        <w:t>she</w:t>
      </w:r>
      <w:r>
        <w:rPr>
          <w:spacing w:val="-15"/>
        </w:rPr>
        <w:t> </w:t>
      </w:r>
      <w:r>
        <w:rPr/>
        <w:t>thinks</w:t>
      </w:r>
      <w:r>
        <w:rPr>
          <w:spacing w:val="-14"/>
        </w:rPr>
        <w:t> </w:t>
      </w:r>
      <w:r>
        <w:rPr/>
        <w:t>that</w:t>
      </w:r>
      <w:r>
        <w:rPr>
          <w:spacing w:val="-14"/>
        </w:rPr>
        <w:t> </w:t>
      </w:r>
      <w:r>
        <w:rPr/>
        <w:t>the</w:t>
      </w:r>
      <w:r>
        <w:rPr>
          <w:spacing w:val="-15"/>
        </w:rPr>
        <w:t> </w:t>
      </w:r>
      <w:r>
        <w:rPr/>
        <w:t>company</w:t>
      </w:r>
      <w:r>
        <w:rPr>
          <w:spacing w:val="-15"/>
        </w:rPr>
        <w:t> </w:t>
      </w:r>
      <w:r>
        <w:rPr/>
        <w:t>would be better off if it sold several divisions and concentrated on its core competencies in snack foods and home security systems. Second, company is financed entirely with equity. She believes</w:t>
      </w:r>
      <w:r>
        <w:rPr>
          <w:spacing w:val="-9"/>
        </w:rPr>
        <w:t> </w:t>
      </w:r>
      <w:r>
        <w:rPr/>
        <w:t>that</w:t>
      </w:r>
      <w:r>
        <w:rPr>
          <w:spacing w:val="-10"/>
        </w:rPr>
        <w:t> </w:t>
      </w:r>
      <w:r>
        <w:rPr/>
        <w:t>the</w:t>
      </w:r>
      <w:r>
        <w:rPr>
          <w:spacing w:val="-10"/>
        </w:rPr>
        <w:t> </w:t>
      </w:r>
      <w:r>
        <w:rPr/>
        <w:t>optimal</w:t>
      </w:r>
      <w:r>
        <w:rPr>
          <w:spacing w:val="-10"/>
        </w:rPr>
        <w:t> </w:t>
      </w:r>
      <w:r>
        <w:rPr/>
        <w:t>debt</w:t>
      </w:r>
      <w:r>
        <w:rPr>
          <w:spacing w:val="-9"/>
        </w:rPr>
        <w:t> </w:t>
      </w:r>
      <w:r>
        <w:rPr/>
        <w:t>to</w:t>
      </w:r>
      <w:r>
        <w:rPr>
          <w:spacing w:val="-9"/>
        </w:rPr>
        <w:t> </w:t>
      </w:r>
      <w:r>
        <w:rPr/>
        <w:t>equity</w:t>
      </w:r>
      <w:r>
        <w:rPr>
          <w:spacing w:val="-14"/>
        </w:rPr>
        <w:t> </w:t>
      </w:r>
      <w:r>
        <w:rPr/>
        <w:t>ratio</w:t>
      </w:r>
      <w:r>
        <w:rPr>
          <w:spacing w:val="-10"/>
        </w:rPr>
        <w:t> </w:t>
      </w:r>
      <w:r>
        <w:rPr/>
        <w:t>should</w:t>
      </w:r>
      <w:r>
        <w:rPr>
          <w:spacing w:val="-10"/>
        </w:rPr>
        <w:t> </w:t>
      </w:r>
      <w:r>
        <w:rPr/>
        <w:t>be</w:t>
      </w:r>
      <w:r>
        <w:rPr>
          <w:spacing w:val="-11"/>
        </w:rPr>
        <w:t> </w:t>
      </w:r>
      <w:r>
        <w:rPr/>
        <w:t>at</w:t>
      </w:r>
      <w:r>
        <w:rPr>
          <w:spacing w:val="-9"/>
        </w:rPr>
        <w:t> </w:t>
      </w:r>
      <w:r>
        <w:rPr/>
        <w:t>least</w:t>
      </w:r>
      <w:r>
        <w:rPr>
          <w:spacing w:val="-9"/>
        </w:rPr>
        <w:t> </w:t>
      </w:r>
      <w:r>
        <w:rPr/>
        <w:t>0.25.</w:t>
      </w:r>
      <w:r>
        <w:rPr>
          <w:spacing w:val="-10"/>
        </w:rPr>
        <w:t> </w:t>
      </w:r>
      <w:r>
        <w:rPr/>
        <w:t>She</w:t>
      </w:r>
      <w:r>
        <w:rPr>
          <w:spacing w:val="-11"/>
        </w:rPr>
        <w:t> </w:t>
      </w:r>
      <w:r>
        <w:rPr/>
        <w:t>believes</w:t>
      </w:r>
      <w:r>
        <w:rPr>
          <w:spacing w:val="-9"/>
        </w:rPr>
        <w:t> </w:t>
      </w:r>
      <w:r>
        <w:rPr/>
        <w:t>these</w:t>
      </w:r>
      <w:r>
        <w:rPr>
          <w:spacing w:val="-11"/>
        </w:rPr>
        <w:t> </w:t>
      </w:r>
      <w:r>
        <w:rPr/>
        <w:t>changes will enhance shareholder’s wealth. She also believes that the current board and the existing management are unlikely to take necessary actions. Megha thinks the company is a good candidate for a leveraged buyout.</w:t>
      </w:r>
    </w:p>
    <w:p>
      <w:pPr>
        <w:pStyle w:val="BodyText"/>
        <w:ind w:left="0"/>
      </w:pPr>
    </w:p>
    <w:p>
      <w:pPr>
        <w:pStyle w:val="BodyText"/>
        <w:spacing w:before="1"/>
        <w:jc w:val="both"/>
      </w:pPr>
      <w:r>
        <w:rPr/>
        <w:t>Megha</w:t>
      </w:r>
      <w:r>
        <w:rPr>
          <w:spacing w:val="-2"/>
        </w:rPr>
        <w:t> </w:t>
      </w:r>
      <w:r>
        <w:rPr/>
        <w:t>provided</w:t>
      </w:r>
      <w:r>
        <w:rPr>
          <w:spacing w:val="-1"/>
        </w:rPr>
        <w:t> </w:t>
      </w:r>
      <w:r>
        <w:rPr/>
        <w:t>the following</w:t>
      </w:r>
      <w:r>
        <w:rPr>
          <w:spacing w:val="-4"/>
        </w:rPr>
        <w:t> </w:t>
      </w:r>
      <w:r>
        <w:rPr/>
        <w:t>projections</w:t>
      </w:r>
      <w:r>
        <w:rPr>
          <w:spacing w:val="-1"/>
        </w:rPr>
        <w:t> </w:t>
      </w:r>
      <w:r>
        <w:rPr/>
        <w:t>(in</w:t>
      </w:r>
      <w:r>
        <w:rPr>
          <w:spacing w:val="-1"/>
        </w:rPr>
        <w:t> </w:t>
      </w:r>
      <w:r>
        <w:rPr/>
        <w:t>million</w:t>
      </w:r>
      <w:r>
        <w:rPr>
          <w:spacing w:val="1"/>
        </w:rPr>
        <w:t> </w:t>
      </w:r>
      <w:r>
        <w:rPr/>
        <w:t>INR): </w:t>
      </w:r>
      <w:r>
        <w:rPr>
          <w:spacing w:val="-10"/>
        </w:rPr>
        <w:t>-</w:t>
      </w:r>
    </w:p>
    <w:p>
      <w:pPr>
        <w:pStyle w:val="BodyText"/>
        <w:spacing w:before="10"/>
        <w:ind w:left="0"/>
        <w:rPr>
          <w:sz w:val="5"/>
        </w:rPr>
      </w:pPr>
      <w:r>
        <w:rPr>
          <w:sz w:val="5"/>
        </w:rPr>
        <w:drawing>
          <wp:anchor distT="0" distB="0" distL="0" distR="0" allowOverlap="1" layoutInCell="1" locked="0" behindDoc="1" simplePos="0" relativeHeight="487587840">
            <wp:simplePos x="0" y="0"/>
            <wp:positionH relativeFrom="page">
              <wp:posOffset>988747</wp:posOffset>
            </wp:positionH>
            <wp:positionV relativeFrom="paragraph">
              <wp:posOffset>58098</wp:posOffset>
            </wp:positionV>
            <wp:extent cx="5558176" cy="175831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558176" cy="1758314"/>
                    </a:xfrm>
                    <a:prstGeom prst="rect">
                      <a:avLst/>
                    </a:prstGeom>
                  </pic:spPr>
                </pic:pic>
              </a:graphicData>
            </a:graphic>
          </wp:anchor>
        </w:drawing>
      </w:r>
    </w:p>
    <w:p>
      <w:pPr>
        <w:pStyle w:val="BodyText"/>
        <w:spacing w:before="113"/>
        <w:ind w:left="0"/>
      </w:pPr>
    </w:p>
    <w:p>
      <w:pPr>
        <w:pStyle w:val="BodyText"/>
        <w:ind w:right="156" w:firstLine="60"/>
      </w:pPr>
      <w:r>
        <w:rPr/>
        <w:t>At the end of five years, she estimates that the growth rate in cash flows will be 3.5% per year. The company will also realize cash flow from sales of some of the divisions. Even though the company will sell these divisions, overall sales should increase because of more concentrated</w:t>
      </w:r>
      <w:r>
        <w:rPr>
          <w:spacing w:val="-3"/>
        </w:rPr>
        <w:t> </w:t>
      </w:r>
      <w:r>
        <w:rPr/>
        <w:t>effort</w:t>
      </w:r>
      <w:r>
        <w:rPr>
          <w:spacing w:val="-3"/>
        </w:rPr>
        <w:t> </w:t>
      </w:r>
      <w:r>
        <w:rPr/>
        <w:t>on</w:t>
      </w:r>
      <w:r>
        <w:rPr>
          <w:spacing w:val="-3"/>
        </w:rPr>
        <w:t> </w:t>
      </w:r>
      <w:r>
        <w:rPr/>
        <w:t>the</w:t>
      </w:r>
      <w:r>
        <w:rPr>
          <w:spacing w:val="-4"/>
        </w:rPr>
        <w:t> </w:t>
      </w:r>
      <w:r>
        <w:rPr/>
        <w:t>remaining</w:t>
      </w:r>
      <w:r>
        <w:rPr>
          <w:spacing w:val="-6"/>
        </w:rPr>
        <w:t> </w:t>
      </w:r>
      <w:r>
        <w:rPr/>
        <w:t>divisions.</w:t>
      </w:r>
      <w:r>
        <w:rPr>
          <w:spacing w:val="-3"/>
        </w:rPr>
        <w:t> </w:t>
      </w:r>
      <w:r>
        <w:rPr/>
        <w:t>She</w:t>
      </w:r>
      <w:r>
        <w:rPr>
          <w:spacing w:val="-4"/>
        </w:rPr>
        <w:t> </w:t>
      </w:r>
      <w:r>
        <w:rPr/>
        <w:t>also</w:t>
      </w:r>
      <w:r>
        <w:rPr>
          <w:spacing w:val="-3"/>
        </w:rPr>
        <w:t> </w:t>
      </w:r>
      <w:r>
        <w:rPr/>
        <w:t>feels</w:t>
      </w:r>
      <w:r>
        <w:rPr>
          <w:spacing w:val="-3"/>
        </w:rPr>
        <w:t> </w:t>
      </w:r>
      <w:r>
        <w:rPr/>
        <w:t>that</w:t>
      </w:r>
      <w:r>
        <w:rPr>
          <w:spacing w:val="-3"/>
        </w:rPr>
        <w:t> </w:t>
      </w:r>
      <w:r>
        <w:rPr/>
        <w:t>in</w:t>
      </w:r>
      <w:r>
        <w:rPr>
          <w:spacing w:val="-3"/>
        </w:rPr>
        <w:t> </w:t>
      </w:r>
      <w:r>
        <w:rPr/>
        <w:t>five years,</w:t>
      </w:r>
      <w:r>
        <w:rPr>
          <w:spacing w:val="-3"/>
        </w:rPr>
        <w:t> </w:t>
      </w:r>
      <w:r>
        <w:rPr/>
        <w:t>the</w:t>
      </w:r>
      <w:r>
        <w:rPr>
          <w:spacing w:val="-4"/>
        </w:rPr>
        <w:t> </w:t>
      </w:r>
      <w:r>
        <w:rPr/>
        <w:t>company can be sold to another party or go public again.</w:t>
      </w:r>
    </w:p>
    <w:p>
      <w:pPr>
        <w:pStyle w:val="BodyText"/>
        <w:spacing w:line="256" w:lineRule="auto" w:before="3"/>
      </w:pPr>
      <w:r>
        <w:rPr/>
        <w:t>The</w:t>
      </w:r>
      <w:r>
        <w:rPr>
          <w:spacing w:val="-4"/>
        </w:rPr>
        <w:t> </w:t>
      </w:r>
      <w:r>
        <w:rPr/>
        <w:t>interest</w:t>
      </w:r>
      <w:r>
        <w:rPr>
          <w:spacing w:val="-2"/>
        </w:rPr>
        <w:t> </w:t>
      </w:r>
      <w:r>
        <w:rPr/>
        <w:t>payments</w:t>
      </w:r>
      <w:r>
        <w:rPr>
          <w:spacing w:val="-2"/>
        </w:rPr>
        <w:t> </w:t>
      </w:r>
      <w:r>
        <w:rPr/>
        <w:t>on</w:t>
      </w:r>
      <w:r>
        <w:rPr>
          <w:spacing w:val="-1"/>
        </w:rPr>
        <w:t> </w:t>
      </w:r>
      <w:r>
        <w:rPr/>
        <w:t>debt</w:t>
      </w:r>
      <w:r>
        <w:rPr>
          <w:spacing w:val="-2"/>
        </w:rPr>
        <w:t> </w:t>
      </w:r>
      <w:r>
        <w:rPr/>
        <w:t>for</w:t>
      </w:r>
      <w:r>
        <w:rPr>
          <w:spacing w:val="-3"/>
        </w:rPr>
        <w:t> </w:t>
      </w:r>
      <w:r>
        <w:rPr/>
        <w:t>each</w:t>
      </w:r>
      <w:r>
        <w:rPr>
          <w:spacing w:val="-2"/>
        </w:rPr>
        <w:t> </w:t>
      </w:r>
      <w:r>
        <w:rPr/>
        <w:t>of</w:t>
      </w:r>
      <w:r>
        <w:rPr>
          <w:spacing w:val="-2"/>
        </w:rPr>
        <w:t> </w:t>
      </w:r>
      <w:r>
        <w:rPr/>
        <w:t>the</w:t>
      </w:r>
      <w:r>
        <w:rPr>
          <w:spacing w:val="-4"/>
        </w:rPr>
        <w:t> </w:t>
      </w:r>
      <w:r>
        <w:rPr/>
        <w:t>next</w:t>
      </w:r>
      <w:r>
        <w:rPr>
          <w:spacing w:val="-2"/>
        </w:rPr>
        <w:t> </w:t>
      </w:r>
      <w:r>
        <w:rPr/>
        <w:t>five</w:t>
      </w:r>
      <w:r>
        <w:rPr>
          <w:spacing w:val="-2"/>
        </w:rPr>
        <w:t> </w:t>
      </w:r>
      <w:r>
        <w:rPr/>
        <w:t>years</w:t>
      </w:r>
      <w:r>
        <w:rPr>
          <w:spacing w:val="-2"/>
        </w:rPr>
        <w:t> </w:t>
      </w:r>
      <w:r>
        <w:rPr/>
        <w:t>if</w:t>
      </w:r>
      <w:r>
        <w:rPr>
          <w:spacing w:val="-2"/>
        </w:rPr>
        <w:t> </w:t>
      </w:r>
      <w:r>
        <w:rPr/>
        <w:t>the</w:t>
      </w:r>
      <w:r>
        <w:rPr>
          <w:spacing w:val="-2"/>
        </w:rPr>
        <w:t> </w:t>
      </w:r>
      <w:r>
        <w:rPr/>
        <w:t>LBO</w:t>
      </w:r>
      <w:r>
        <w:rPr>
          <w:spacing w:val="-2"/>
        </w:rPr>
        <w:t> </w:t>
      </w:r>
      <w:r>
        <w:rPr/>
        <w:t>is</w:t>
      </w:r>
      <w:r>
        <w:rPr>
          <w:spacing w:val="-2"/>
        </w:rPr>
        <w:t> </w:t>
      </w:r>
      <w:r>
        <w:rPr/>
        <w:t>undertaken</w:t>
      </w:r>
      <w:r>
        <w:rPr>
          <w:spacing w:val="-2"/>
        </w:rPr>
        <w:t> </w:t>
      </w:r>
      <w:r>
        <w:rPr/>
        <w:t>will</w:t>
      </w:r>
      <w:r>
        <w:rPr>
          <w:spacing w:val="-2"/>
        </w:rPr>
        <w:t> </w:t>
      </w:r>
      <w:r>
        <w:rPr/>
        <w:t>be (in millions INR) as follows: -</w:t>
      </w:r>
    </w:p>
    <w:p>
      <w:pPr>
        <w:pStyle w:val="BodyText"/>
        <w:spacing w:after="0" w:line="256" w:lineRule="auto"/>
        <w:sectPr>
          <w:type w:val="continuous"/>
          <w:pgSz w:w="11910" w:h="16840"/>
          <w:pgMar w:top="1360" w:bottom="280" w:left="1417" w:right="1417"/>
        </w:sectPr>
      </w:pPr>
    </w:p>
    <w:p>
      <w:pPr>
        <w:pStyle w:val="BodyText"/>
        <w:ind w:left="462"/>
        <w:rPr>
          <w:sz w:val="20"/>
        </w:rPr>
      </w:pPr>
      <w:r>
        <w:rPr>
          <w:sz w:val="20"/>
        </w:rPr>
        <w:drawing>
          <wp:inline distT="0" distB="0" distL="0" distR="0">
            <wp:extent cx="5319549" cy="50415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319549" cy="504158"/>
                    </a:xfrm>
                    <a:prstGeom prst="rect">
                      <a:avLst/>
                    </a:prstGeom>
                  </pic:spPr>
                </pic:pic>
              </a:graphicData>
            </a:graphic>
          </wp:inline>
        </w:drawing>
      </w:r>
      <w:r>
        <w:rPr>
          <w:sz w:val="20"/>
        </w:rPr>
      </w:r>
    </w:p>
    <w:p>
      <w:pPr>
        <w:pStyle w:val="BodyText"/>
        <w:spacing w:before="265"/>
      </w:pPr>
      <w:r>
        <w:rPr/>
        <w:t>The company</w:t>
      </w:r>
      <w:r>
        <w:rPr>
          <w:spacing w:val="-1"/>
        </w:rPr>
        <w:t> </w:t>
      </w:r>
      <w:r>
        <w:rPr/>
        <w:t>currently</w:t>
      </w:r>
      <w:r>
        <w:rPr>
          <w:spacing w:val="-1"/>
        </w:rPr>
        <w:t> </w:t>
      </w:r>
      <w:r>
        <w:rPr/>
        <w:t>has a required return on capital of 14%. The yield to maturity</w:t>
      </w:r>
      <w:r>
        <w:rPr>
          <w:spacing w:val="-1"/>
        </w:rPr>
        <w:t> </w:t>
      </w:r>
      <w:r>
        <w:rPr/>
        <w:t>of the debt</w:t>
      </w:r>
      <w:r>
        <w:rPr>
          <w:spacing w:val="-3"/>
        </w:rPr>
        <w:t> </w:t>
      </w:r>
      <w:r>
        <w:rPr/>
        <w:t>is</w:t>
      </w:r>
      <w:r>
        <w:rPr>
          <w:spacing w:val="-3"/>
        </w:rPr>
        <w:t> </w:t>
      </w:r>
      <w:r>
        <w:rPr/>
        <w:t>12.5%</w:t>
      </w:r>
      <w:r>
        <w:rPr>
          <w:spacing w:val="-3"/>
        </w:rPr>
        <w:t> </w:t>
      </w:r>
      <w:r>
        <w:rPr/>
        <w:t>for</w:t>
      </w:r>
      <w:r>
        <w:rPr>
          <w:spacing w:val="-3"/>
        </w:rPr>
        <w:t> </w:t>
      </w:r>
      <w:r>
        <w:rPr/>
        <w:t>next</w:t>
      </w:r>
      <w:r>
        <w:rPr>
          <w:spacing w:val="-3"/>
        </w:rPr>
        <w:t> </w:t>
      </w:r>
      <w:r>
        <w:rPr/>
        <w:t>five</w:t>
      </w:r>
      <w:r>
        <w:rPr>
          <w:spacing w:val="-2"/>
        </w:rPr>
        <w:t> </w:t>
      </w:r>
      <w:r>
        <w:rPr/>
        <w:t>years.</w:t>
      </w:r>
      <w:r>
        <w:rPr>
          <w:spacing w:val="-3"/>
        </w:rPr>
        <w:t> </w:t>
      </w:r>
      <w:r>
        <w:rPr/>
        <w:t>When</w:t>
      </w:r>
      <w:r>
        <w:rPr>
          <w:spacing w:val="-3"/>
        </w:rPr>
        <w:t> </w:t>
      </w:r>
      <w:r>
        <w:rPr/>
        <w:t>debt</w:t>
      </w:r>
      <w:r>
        <w:rPr>
          <w:spacing w:val="-3"/>
        </w:rPr>
        <w:t> </w:t>
      </w:r>
      <w:r>
        <w:rPr/>
        <w:t>is</w:t>
      </w:r>
      <w:r>
        <w:rPr>
          <w:spacing w:val="-3"/>
        </w:rPr>
        <w:t> </w:t>
      </w:r>
      <w:r>
        <w:rPr/>
        <w:t>refinanced</w:t>
      </w:r>
      <w:r>
        <w:rPr>
          <w:spacing w:val="-3"/>
        </w:rPr>
        <w:t> </w:t>
      </w:r>
      <w:r>
        <w:rPr/>
        <w:t>in</w:t>
      </w:r>
      <w:r>
        <w:rPr>
          <w:spacing w:val="-3"/>
        </w:rPr>
        <w:t> </w:t>
      </w:r>
      <w:r>
        <w:rPr/>
        <w:t>five years,</w:t>
      </w:r>
      <w:r>
        <w:rPr>
          <w:spacing w:val="-3"/>
        </w:rPr>
        <w:t> </w:t>
      </w:r>
      <w:r>
        <w:rPr/>
        <w:t>the</w:t>
      </w:r>
      <w:r>
        <w:rPr>
          <w:spacing w:val="-2"/>
        </w:rPr>
        <w:t> </w:t>
      </w:r>
      <w:r>
        <w:rPr/>
        <w:t>yield</w:t>
      </w:r>
      <w:r>
        <w:rPr>
          <w:spacing w:val="-3"/>
        </w:rPr>
        <w:t> </w:t>
      </w:r>
      <w:r>
        <w:rPr/>
        <w:t>to</w:t>
      </w:r>
      <w:r>
        <w:rPr>
          <w:spacing w:val="-3"/>
        </w:rPr>
        <w:t> </w:t>
      </w:r>
      <w:r>
        <w:rPr/>
        <w:t>maturity will be 8%.</w:t>
      </w:r>
    </w:p>
    <w:p>
      <w:pPr>
        <w:pStyle w:val="BodyText"/>
      </w:pPr>
      <w:r>
        <w:rPr/>
        <w:t>Please</w:t>
      </w:r>
      <w:r>
        <w:rPr>
          <w:spacing w:val="-4"/>
        </w:rPr>
        <w:t> </w:t>
      </w:r>
      <w:r>
        <w:rPr/>
        <w:t>note:</w:t>
      </w:r>
      <w:r>
        <w:rPr>
          <w:spacing w:val="-3"/>
        </w:rPr>
        <w:t> </w:t>
      </w:r>
      <w:r>
        <w:rPr/>
        <w:t>For</w:t>
      </w:r>
      <w:r>
        <w:rPr>
          <w:spacing w:val="-2"/>
        </w:rPr>
        <w:t> </w:t>
      </w:r>
      <w:r>
        <w:rPr/>
        <w:t>NPV</w:t>
      </w:r>
      <w:r>
        <w:rPr>
          <w:spacing w:val="-3"/>
        </w:rPr>
        <w:t> </w:t>
      </w:r>
      <w:r>
        <w:rPr/>
        <w:t>of</w:t>
      </w:r>
      <w:r>
        <w:rPr>
          <w:spacing w:val="-2"/>
        </w:rPr>
        <w:t> </w:t>
      </w:r>
      <w:r>
        <w:rPr/>
        <w:t>Financing</w:t>
      </w:r>
      <w:r>
        <w:rPr>
          <w:spacing w:val="-6"/>
        </w:rPr>
        <w:t> </w:t>
      </w:r>
      <w:r>
        <w:rPr/>
        <w:t>effects,</w:t>
      </w:r>
      <w:r>
        <w:rPr>
          <w:spacing w:val="-3"/>
        </w:rPr>
        <w:t> </w:t>
      </w:r>
      <w:r>
        <w:rPr/>
        <w:t>just</w:t>
      </w:r>
      <w:r>
        <w:rPr>
          <w:spacing w:val="-3"/>
        </w:rPr>
        <w:t> </w:t>
      </w:r>
      <w:r>
        <w:rPr/>
        <w:t>consider</w:t>
      </w:r>
      <w:r>
        <w:rPr>
          <w:spacing w:val="-5"/>
        </w:rPr>
        <w:t> </w:t>
      </w:r>
      <w:r>
        <w:rPr/>
        <w:t>present</w:t>
      </w:r>
      <w:r>
        <w:rPr>
          <w:spacing w:val="-3"/>
        </w:rPr>
        <w:t> </w:t>
      </w:r>
      <w:r>
        <w:rPr/>
        <w:t>value</w:t>
      </w:r>
      <w:r>
        <w:rPr>
          <w:spacing w:val="-3"/>
        </w:rPr>
        <w:t> </w:t>
      </w:r>
      <w:r>
        <w:rPr/>
        <w:t>of</w:t>
      </w:r>
      <w:r>
        <w:rPr>
          <w:spacing w:val="-5"/>
        </w:rPr>
        <w:t> </w:t>
      </w:r>
      <w:r>
        <w:rPr/>
        <w:t>interest</w:t>
      </w:r>
      <w:r>
        <w:rPr>
          <w:spacing w:val="-3"/>
        </w:rPr>
        <w:t> </w:t>
      </w:r>
      <w:r>
        <w:rPr/>
        <w:t>tax</w:t>
      </w:r>
      <w:r>
        <w:rPr>
          <w:spacing w:val="-1"/>
        </w:rPr>
        <w:t> </w:t>
      </w:r>
      <w:r>
        <w:rPr/>
        <w:t>shields. Jay Products Inc. has 425 million shares outstanding that sell for INR 29 per share. The corporate tax rate is 35%.</w:t>
      </w:r>
    </w:p>
    <w:p>
      <w:pPr>
        <w:spacing w:line="256" w:lineRule="auto" w:before="8"/>
        <w:ind w:left="23" w:right="0" w:firstLine="0"/>
        <w:jc w:val="left"/>
        <w:rPr>
          <w:b/>
          <w:sz w:val="24"/>
        </w:rPr>
      </w:pPr>
      <w:r>
        <w:rPr>
          <w:b/>
          <w:sz w:val="24"/>
        </w:rPr>
        <w:t>Which</w:t>
      </w:r>
      <w:r>
        <w:rPr>
          <w:b/>
          <w:spacing w:val="-3"/>
          <w:sz w:val="24"/>
        </w:rPr>
        <w:t> </w:t>
      </w:r>
      <w:r>
        <w:rPr>
          <w:b/>
          <w:sz w:val="24"/>
        </w:rPr>
        <w:t>method</w:t>
      </w:r>
      <w:r>
        <w:rPr>
          <w:b/>
          <w:spacing w:val="-3"/>
          <w:sz w:val="24"/>
        </w:rPr>
        <w:t> </w:t>
      </w:r>
      <w:r>
        <w:rPr>
          <w:b/>
          <w:sz w:val="24"/>
        </w:rPr>
        <w:t>of</w:t>
      </w:r>
      <w:r>
        <w:rPr>
          <w:b/>
          <w:spacing w:val="-2"/>
          <w:sz w:val="24"/>
        </w:rPr>
        <w:t> </w:t>
      </w:r>
      <w:r>
        <w:rPr>
          <w:b/>
          <w:sz w:val="24"/>
        </w:rPr>
        <w:t>valuation</w:t>
      </w:r>
      <w:r>
        <w:rPr>
          <w:b/>
          <w:spacing w:val="-3"/>
          <w:sz w:val="24"/>
        </w:rPr>
        <w:t> </w:t>
      </w:r>
      <w:r>
        <w:rPr>
          <w:b/>
          <w:sz w:val="24"/>
        </w:rPr>
        <w:t>will</w:t>
      </w:r>
      <w:r>
        <w:rPr>
          <w:b/>
          <w:spacing w:val="-3"/>
          <w:sz w:val="24"/>
        </w:rPr>
        <w:t> </w:t>
      </w:r>
      <w:r>
        <w:rPr>
          <w:b/>
          <w:sz w:val="24"/>
        </w:rPr>
        <w:t>you</w:t>
      </w:r>
      <w:r>
        <w:rPr>
          <w:b/>
          <w:spacing w:val="-2"/>
          <w:sz w:val="24"/>
        </w:rPr>
        <w:t> </w:t>
      </w:r>
      <w:r>
        <w:rPr>
          <w:b/>
          <w:sz w:val="24"/>
        </w:rPr>
        <w:t>use</w:t>
      </w:r>
      <w:r>
        <w:rPr>
          <w:b/>
          <w:spacing w:val="-4"/>
          <w:sz w:val="24"/>
        </w:rPr>
        <w:t> </w:t>
      </w:r>
      <w:r>
        <w:rPr>
          <w:b/>
          <w:sz w:val="24"/>
        </w:rPr>
        <w:t>and</w:t>
      </w:r>
      <w:r>
        <w:rPr>
          <w:b/>
          <w:spacing w:val="-5"/>
          <w:sz w:val="24"/>
        </w:rPr>
        <w:t> </w:t>
      </w:r>
      <w:r>
        <w:rPr>
          <w:b/>
          <w:sz w:val="24"/>
        </w:rPr>
        <w:t>why?</w:t>
      </w:r>
      <w:r>
        <w:rPr>
          <w:b/>
          <w:spacing w:val="-3"/>
          <w:sz w:val="24"/>
        </w:rPr>
        <w:t> </w:t>
      </w:r>
      <w:r>
        <w:rPr>
          <w:b/>
          <w:sz w:val="24"/>
        </w:rPr>
        <w:t>What</w:t>
      </w:r>
      <w:r>
        <w:rPr>
          <w:b/>
          <w:spacing w:val="-3"/>
          <w:sz w:val="24"/>
        </w:rPr>
        <w:t> </w:t>
      </w:r>
      <w:r>
        <w:rPr>
          <w:b/>
          <w:sz w:val="24"/>
        </w:rPr>
        <w:t>is</w:t>
      </w:r>
      <w:r>
        <w:rPr>
          <w:b/>
          <w:spacing w:val="-3"/>
          <w:sz w:val="24"/>
        </w:rPr>
        <w:t> </w:t>
      </w:r>
      <w:r>
        <w:rPr>
          <w:b/>
          <w:sz w:val="24"/>
        </w:rPr>
        <w:t>the</w:t>
      </w:r>
      <w:r>
        <w:rPr>
          <w:b/>
          <w:spacing w:val="-4"/>
          <w:sz w:val="24"/>
        </w:rPr>
        <w:t> </w:t>
      </w:r>
      <w:r>
        <w:rPr>
          <w:b/>
          <w:sz w:val="24"/>
        </w:rPr>
        <w:t>valuation</w:t>
      </w:r>
      <w:r>
        <w:rPr>
          <w:b/>
          <w:spacing w:val="-3"/>
          <w:sz w:val="24"/>
        </w:rPr>
        <w:t> </w:t>
      </w:r>
      <w:r>
        <w:rPr>
          <w:b/>
          <w:sz w:val="24"/>
        </w:rPr>
        <w:t>of</w:t>
      </w:r>
      <w:r>
        <w:rPr>
          <w:b/>
          <w:spacing w:val="-2"/>
          <w:sz w:val="24"/>
        </w:rPr>
        <w:t> </w:t>
      </w:r>
      <w:r>
        <w:rPr>
          <w:b/>
          <w:sz w:val="24"/>
        </w:rPr>
        <w:t>Jay</w:t>
      </w:r>
      <w:r>
        <w:rPr>
          <w:b/>
          <w:spacing w:val="-3"/>
          <w:sz w:val="24"/>
        </w:rPr>
        <w:t> </w:t>
      </w:r>
      <w:r>
        <w:rPr>
          <w:b/>
          <w:sz w:val="24"/>
        </w:rPr>
        <w:t>Products as of today (Year 2019)? What should be the offer per share?</w:t>
      </w:r>
    </w:p>
    <w:sectPr>
      <w:pgSz w:w="11910" w:h="16840"/>
      <w:pgMar w:top="16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59"/>
      <w:ind w:left="23"/>
    </w:pPr>
    <w:rPr>
      <w:rFonts w:ascii="Times New Roman" w:hAnsi="Times New Roman" w:eastAsia="Times New Roman" w:cs="Times New Roman"/>
      <w:b/>
      <w:bCs/>
      <w:sz w:val="28"/>
      <w:szCs w:val="28"/>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Nivedita Sinha</dc:creator>
  <dcterms:created xsi:type="dcterms:W3CDTF">2025-07-24T07:43:56Z</dcterms:created>
  <dcterms:modified xsi:type="dcterms:W3CDTF">2025-07-24T07:43:56Z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2020-03-12T00:00:00Z</vt:filetime>
  </property>
  <property fmtid="{D5CDD505-2E9C-101B-9397-08002B2CF9AE}" pid="3" name="Creator">
    <vt:lpwstr>Microsoft® Word 2016</vt:lpwstr>
  </property>
  <property fmtid="{D5CDD505-2E9C-101B-9397-08002B2CF9AE}" pid="4" name="LastSaved">
    <vt:filetime>2025-07-24T00:00:00Z</vt:filetime>
  </property>
  <property fmtid="{D5CDD505-2E9C-101B-9397-08002B2CF9AE}" pid="5" name="Producer">
    <vt:lpwstr>Microsoft® Word 2016</vt:lpwstr>
  </property>
</Properties>
</file>