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77158" w14:textId="22D0D8BF" w:rsidR="00EE7DCF" w:rsidRPr="006C7230" w:rsidRDefault="00334BFB" w:rsidP="00334BFB">
      <w:pPr>
        <w:jc w:val="center"/>
        <w:rPr>
          <w:b/>
          <w:bCs/>
          <w:sz w:val="40"/>
          <w:szCs w:val="40"/>
        </w:rPr>
      </w:pPr>
      <w:r w:rsidRPr="006C7230">
        <w:rPr>
          <w:b/>
          <w:bCs/>
          <w:sz w:val="40"/>
          <w:szCs w:val="40"/>
        </w:rPr>
        <w:t>OUTPUT(Gephi)</w:t>
      </w:r>
    </w:p>
    <w:p w14:paraId="5705D19E" w14:textId="77777777" w:rsidR="006C7230" w:rsidRDefault="006C7230" w:rsidP="00334BFB">
      <w:pPr>
        <w:jc w:val="both"/>
      </w:pPr>
    </w:p>
    <w:p w14:paraId="74A732C6" w14:textId="77777777" w:rsidR="006C7230" w:rsidRDefault="00334BFB" w:rsidP="00334BFB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5DD32B1" wp14:editId="7F083809">
            <wp:simplePos x="0" y="0"/>
            <wp:positionH relativeFrom="column">
              <wp:posOffset>2362200</wp:posOffset>
            </wp:positionH>
            <wp:positionV relativeFrom="paragraph">
              <wp:posOffset>240030</wp:posOffset>
            </wp:positionV>
            <wp:extent cx="3901440" cy="2926296"/>
            <wp:effectExtent l="0" t="0" r="3810" b="7620"/>
            <wp:wrapTight wrapText="bothSides">
              <wp:wrapPolygon edited="0">
                <wp:start x="0" y="0"/>
                <wp:lineTo x="0" y="21516"/>
                <wp:lineTo x="21516" y="21516"/>
                <wp:lineTo x="2151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92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After getting the two layouts of our Network Analysis on Amber </w:t>
      </w:r>
      <w:proofErr w:type="spellStart"/>
      <w:r>
        <w:t>Heard’s</w:t>
      </w:r>
      <w:proofErr w:type="spellEnd"/>
      <w:r>
        <w:t xml:space="preserve"> Twitter thread to </w:t>
      </w:r>
      <w:proofErr w:type="spellStart"/>
      <w:r>
        <w:t>analyze</w:t>
      </w:r>
      <w:proofErr w:type="spellEnd"/>
      <w:r>
        <w:t xml:space="preserve"> it in more detail we partitioned them as per the category and </w:t>
      </w:r>
      <w:proofErr w:type="spellStart"/>
      <w:r>
        <w:t>colored</w:t>
      </w:r>
      <w:proofErr w:type="spellEnd"/>
      <w:r>
        <w:t xml:space="preserve"> them. The Quoted Tweets as GREEN and Twitter users as orange whereas the purple spots in the middle are of the network of Null values presented in the dataset.</w:t>
      </w:r>
    </w:p>
    <w:p w14:paraId="44F002F7" w14:textId="331B7917" w:rsidR="00334BFB" w:rsidRDefault="006C7230" w:rsidP="00334BF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578571" wp14:editId="22732AAC">
                <wp:simplePos x="0" y="0"/>
                <wp:positionH relativeFrom="column">
                  <wp:posOffset>5478780</wp:posOffset>
                </wp:positionH>
                <wp:positionV relativeFrom="paragraph">
                  <wp:posOffset>1485265</wp:posOffset>
                </wp:positionV>
                <wp:extent cx="502920" cy="266700"/>
                <wp:effectExtent l="0" t="0" r="1143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489851" w14:textId="703983E7" w:rsidR="006C7230" w:rsidRDefault="006C7230">
                            <w:r>
                              <w:t>fig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57857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31.4pt;margin-top:116.95pt;width:39.6pt;height:2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tDENgIAAHsEAAAOAAAAZHJzL2Uyb0RvYy54bWysVE1v2zAMvQ/YfxB0X+xkSdoacYosRYYB&#10;QVsgHXpWZCk2JouapMTOfv0oxfnqeip2kUmReiQfSU/u21qRnbCuAp3Tfi+lRGgORaU3Of35svhy&#10;S4nzTBdMgRY53QtH76efP00ak4kBlKAKYQmCaJc1Jqel9yZLEsdLUTPXAyM0GiXYmnlU7SYpLGsQ&#10;vVbJIE3HSQO2MBa4cA5vHw5GOo34Ugrun6R0whOVU8zNx9PGcx3OZDph2cYyU1a8S4N9IIuaVRqD&#10;nqAemGdka6t/oOqKW3AgfY9DnYCUFRexBqymn76pZlUyI2ItSI4zJ5rc/4Plj7uVebbEt9+gxQYG&#10;QhrjMoeXoZ5W2jp8MVOCdqRwf6JNtJ5wvBylg7sBWjiaBuPxTRppTc6PjXX+u4CaBCGnFrsSyWK7&#10;pfMYEF2PLiGWA1UVi0qpqIRJEHNlyY5hD5WPKeKLKy+lSZPT8ddRGoGvbAH69H6tGP8VirxGQE1p&#10;vDyXHiTfrtuOjzUUe6TJwmGCnOGLCnGXzPlnZnFksH5cA/+Eh1SAyUAnUVKC/fPeffDHTqKVkgZH&#10;MKfu95ZZQYn6obHHd/3hMMxsVIajm8CxvbSsLy16W88BGerjwhkexeDv1VGUFupX3JZZiIompjnG&#10;zqk/inN/WAzcNi5ms+iEU2qYX+qV4QE6dCTw+dK+Mmu6fnochEc4DivL3rT14BteaphtPcgq9jwQ&#10;fGC14x0nPLal28awQpd69Dr/M6Z/AQAA//8DAFBLAwQUAAYACAAAACEAy0aiId4AAAALAQAADwAA&#10;AGRycy9kb3ducmV2LnhtbEyPwU7DMBBE70j8g7VI3KhDCiUJcSpAhQsnStWzG29ti9iObDcNf89y&#10;guPsjGbftOvZDWzCmGzwAm4XBTD0fVDWawG7z9ebCljK0is5BI8CvjHBuru8aGWjwtl/4LTNmlGJ&#10;T40UYHIeG85Tb9DJtAgjevKOITqZSUbNVZRnKncDL4tixZ20nj4YOeKLwf5re3ICNs+61n0lo9lU&#10;ytpp3h/f9ZsQ11fz0yOwjHP+C8MvPqFDR0yHcPIqsUFAtSoJPQsol8saGCXqu5LWHejycF8D71r+&#10;f0P3AwAA//8DAFBLAQItABQABgAIAAAAIQC2gziS/gAAAOEBAAATAAAAAAAAAAAAAAAAAAAAAABb&#10;Q29udGVudF9UeXBlc10ueG1sUEsBAi0AFAAGAAgAAAAhADj9If/WAAAAlAEAAAsAAAAAAAAAAAAA&#10;AAAALwEAAF9yZWxzLy5yZWxzUEsBAi0AFAAGAAgAAAAhAP2e0MQ2AgAAewQAAA4AAAAAAAAAAAAA&#10;AAAALgIAAGRycy9lMm9Eb2MueG1sUEsBAi0AFAAGAAgAAAAhAMtGoiHeAAAACwEAAA8AAAAAAAAA&#10;AAAAAAAAkAQAAGRycy9kb3ducmV2LnhtbFBLBQYAAAAABAAEAPMAAACbBQAAAAA=&#10;" fillcolor="white [3201]" strokeweight=".5pt">
                <v:textbox>
                  <w:txbxContent>
                    <w:p w14:paraId="5F489851" w14:textId="703983E7" w:rsidR="006C7230" w:rsidRDefault="006C7230">
                      <w:r>
                        <w:t>fig 3</w:t>
                      </w:r>
                    </w:p>
                  </w:txbxContent>
                </v:textbox>
              </v:shape>
            </w:pict>
          </mc:Fallback>
        </mc:AlternateContent>
      </w:r>
      <w:r>
        <w:t>As it is clearly visible in the (fig 3)</w:t>
      </w:r>
      <w:r w:rsidR="00334BFB">
        <w:t xml:space="preserve"> </w:t>
      </w:r>
    </w:p>
    <w:p w14:paraId="0EF547F1" w14:textId="72D5A311" w:rsidR="006C7230" w:rsidRDefault="006C7230" w:rsidP="00334BFB">
      <w:pPr>
        <w:jc w:val="both"/>
      </w:pPr>
    </w:p>
    <w:p w14:paraId="08DDBE10" w14:textId="426695D0" w:rsidR="006C7230" w:rsidRDefault="006C7230" w:rsidP="00334BFB">
      <w:pPr>
        <w:jc w:val="both"/>
      </w:pPr>
      <w:r>
        <w:t xml:space="preserve">To extract the more valuable insights the quoted tweets nods are further portioned as per the </w:t>
      </w:r>
      <w:proofErr w:type="spellStart"/>
      <w:r>
        <w:t>is_retweet</w:t>
      </w:r>
      <w:proofErr w:type="spellEnd"/>
      <w:r>
        <w:t xml:space="preserve"> and increased the size of the nods to make them clearly visible on the rim. </w:t>
      </w:r>
    </w:p>
    <w:p w14:paraId="748E3456" w14:textId="2C7EA1D8" w:rsidR="006C7230" w:rsidRDefault="006C7230" w:rsidP="00334BFB">
      <w:pPr>
        <w:jc w:val="both"/>
      </w:pPr>
    </w:p>
    <w:p w14:paraId="14CCAE69" w14:textId="1A85E473" w:rsidR="006C7230" w:rsidRDefault="006C7230" w:rsidP="00334BFB">
      <w:pPr>
        <w:jc w:val="both"/>
      </w:pPr>
      <w:r>
        <w:t xml:space="preserve">Now to gain insights and to eliminate the null values the Multimode Partition is being executed </w:t>
      </w:r>
      <w:r w:rsidR="00A55301">
        <w:t xml:space="preserve">where after doing the load attribute, the attribute type was selected as </w:t>
      </w:r>
      <w:proofErr w:type="gramStart"/>
      <w:r w:rsidR="00A55301">
        <w:t>CAT,  the</w:t>
      </w:r>
      <w:proofErr w:type="gramEnd"/>
      <w:r w:rsidR="00A55301">
        <w:t xml:space="preserve"> left matrix was selected as Twitter-null and the right matrix was selected as null-Twitter after that the option to remove nodes edges were selected and the command was executed that provided the output in (fig4)</w:t>
      </w:r>
    </w:p>
    <w:p w14:paraId="60EDA621" w14:textId="33A4EA65" w:rsidR="00A55301" w:rsidRDefault="00A55301" w:rsidP="00A55301">
      <w:pPr>
        <w:jc w:val="center"/>
      </w:pPr>
    </w:p>
    <w:p w14:paraId="1D99CCB2" w14:textId="5682F7CC" w:rsidR="00A55301" w:rsidRDefault="00A55301" w:rsidP="00A5530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95B56C" wp14:editId="7D8F032A">
                <wp:simplePos x="0" y="0"/>
                <wp:positionH relativeFrom="margin">
                  <wp:posOffset>4241800</wp:posOffset>
                </wp:positionH>
                <wp:positionV relativeFrom="paragraph">
                  <wp:posOffset>2971165</wp:posOffset>
                </wp:positionV>
                <wp:extent cx="502920" cy="266700"/>
                <wp:effectExtent l="0" t="0" r="1143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253F25" w14:textId="323C8339" w:rsidR="00A55301" w:rsidRDefault="00A55301" w:rsidP="00A55301">
                            <w:r>
                              <w:t xml:space="preserve">fig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5B56C" id="Text Box 6" o:spid="_x0000_s1027" type="#_x0000_t202" style="position:absolute;left:0;text-align:left;margin-left:334pt;margin-top:233.95pt;width:39.6pt;height:21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q/kNwIAAII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o3xwN0ALR9NgPL7JE63Z+bF1PnwV0JAolNRhVxJZbPvo&#10;AwZE16NLjOVBq2qhtE5KnAQx145sGfZQh5Qivrjy0oa0JR1/HuUJ+MoWoU/vV5rxH7HIawTUtMHL&#10;c+lRCt2qI6q6oGUF1Q7ZcrAfJG/5QiH8I/PhhTmcHKQBtyE84yE1YE5wkCipwf362330x4ailZIW&#10;J7Gk/ueGOUGJ/maw1Xf94TCOblKGo5tItbu0rC4tZtPMAYnq495ZnsToH/RRlA6aN1yaWYyKJmY4&#10;xi5pOIrzsN8PXDouZrPkhMNqWXg0S8sjdGxMpPW1e2POHtoacB6e4DizrHjX3b1vfGlgtgkgVWp9&#10;5HnP6oF+HPTUncNSxk261JPX+dcx/Q0AAP//AwBQSwMEFAAGAAgAAAAhAAIbcWreAAAACwEAAA8A&#10;AABkcnMvZG93bnJldi54bWxMj81OwzAQhO9IvIO1SNyoQ1XyR5wKUOHCiYI4u/HWtojXke2m4e0x&#10;JziOZjTzTbdd3MhmDNF6EnC7KoAhDV5Z0gI+3p9vamAxSVJy9IQCvjHCtr+86GSr/JnecN4nzXIJ&#10;xVYKMClNLedxMOhkXPkJKXtHH5xMWQbNVZDnXO5Gvi6KkjtpKS8YOeGTweFrf3ICdo+60UMtg9nV&#10;ytp5+Ty+6hchrq+Wh3tgCZf0F4Zf/IwOfWY6+BOpyEYBZVnnL0nApqwaYDlRbao1sIOAu6JpgPcd&#10;//+h/wEAAP//AwBQSwECLQAUAAYACAAAACEAtoM4kv4AAADhAQAAEwAAAAAAAAAAAAAAAAAAAAAA&#10;W0NvbnRlbnRfVHlwZXNdLnhtbFBLAQItABQABgAIAAAAIQA4/SH/1gAAAJQBAAALAAAAAAAAAAAA&#10;AAAAAC8BAABfcmVscy8ucmVsc1BLAQItABQABgAIAAAAIQDcdq/kNwIAAIIEAAAOAAAAAAAAAAAA&#10;AAAAAC4CAABkcnMvZTJvRG9jLnhtbFBLAQItABQABgAIAAAAIQACG3Fq3gAAAAsBAAAPAAAAAAAA&#10;AAAAAAAAAJEEAABkcnMvZG93bnJldi54bWxQSwUGAAAAAAQABADzAAAAnAUAAAAA&#10;" fillcolor="white [3201]" strokeweight=".5pt">
                <v:textbox>
                  <w:txbxContent>
                    <w:p w14:paraId="55253F25" w14:textId="323C8339" w:rsidR="00A55301" w:rsidRDefault="00A55301" w:rsidP="00A55301">
                      <w:r>
                        <w:t xml:space="preserve">fig </w:t>
                      </w:r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C35DE43" wp14:editId="0F6F743B">
            <wp:extent cx="4274820" cy="32063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627" cy="3213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941FF" w14:textId="5615BB43" w:rsidR="00A55301" w:rsidRDefault="00A55301" w:rsidP="00A55301">
      <w:pPr>
        <w:jc w:val="center"/>
      </w:pPr>
    </w:p>
    <w:p w14:paraId="1ABDDB46" w14:textId="311F8293" w:rsidR="00A55301" w:rsidRDefault="00A55301" w:rsidP="00A55301">
      <w:pPr>
        <w:jc w:val="both"/>
      </w:pPr>
      <w:r>
        <w:lastRenderedPageBreak/>
        <w:t>After this</w:t>
      </w:r>
      <w:r w:rsidR="001C3352">
        <w:t>,</w:t>
      </w:r>
      <w:r>
        <w:t xml:space="preserve"> the following steps can be undertaken as well: -</w:t>
      </w:r>
    </w:p>
    <w:p w14:paraId="6F8059ED" w14:textId="53DB1AEC" w:rsidR="00A55301" w:rsidRDefault="00A55301" w:rsidP="00A55301">
      <w:pPr>
        <w:pStyle w:val="ListParagraph"/>
        <w:numPr>
          <w:ilvl w:val="0"/>
          <w:numId w:val="1"/>
        </w:numPr>
        <w:jc w:val="both"/>
      </w:pPr>
      <w:r>
        <w:t xml:space="preserve">Modularity test </w:t>
      </w:r>
    </w:p>
    <w:p w14:paraId="3A47865A" w14:textId="1B27682C" w:rsidR="00A55301" w:rsidRDefault="00A55301" w:rsidP="00A55301">
      <w:pPr>
        <w:pStyle w:val="ListParagraph"/>
        <w:numPr>
          <w:ilvl w:val="0"/>
          <w:numId w:val="1"/>
        </w:numPr>
        <w:jc w:val="both"/>
      </w:pPr>
      <w:r>
        <w:t>Filter to check the connection</w:t>
      </w:r>
    </w:p>
    <w:p w14:paraId="5EAA7F1D" w14:textId="1A685F5F" w:rsidR="006C7230" w:rsidRDefault="00A55301" w:rsidP="00A55301">
      <w:pPr>
        <w:jc w:val="both"/>
      </w:pPr>
      <w:r>
        <w:t xml:space="preserve">The Modularity Test </w:t>
      </w:r>
      <w:r w:rsidR="001C3352">
        <w:t>needs</w:t>
      </w:r>
      <w:r>
        <w:t xml:space="preserve"> to be executed multiple times to minimize the communities </w:t>
      </w:r>
      <w:r w:rsidR="001C3352">
        <w:t>and the filtration can be done to check the connection between the quoted tweets and the Twitter users</w:t>
      </w:r>
    </w:p>
    <w:p w14:paraId="732A8CC0" w14:textId="77777777" w:rsidR="006C7230" w:rsidRDefault="006C7230" w:rsidP="00334BFB">
      <w:pPr>
        <w:jc w:val="both"/>
      </w:pPr>
    </w:p>
    <w:p w14:paraId="662601D2" w14:textId="77777777" w:rsidR="006C7230" w:rsidRDefault="006C7230" w:rsidP="00334BFB">
      <w:pPr>
        <w:jc w:val="both"/>
      </w:pPr>
    </w:p>
    <w:sectPr w:rsidR="006C7230" w:rsidSect="001C335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55C47"/>
    <w:multiLevelType w:val="hybridMultilevel"/>
    <w:tmpl w:val="ADB0A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760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FB"/>
    <w:rsid w:val="001C3352"/>
    <w:rsid w:val="00334BFB"/>
    <w:rsid w:val="006C7230"/>
    <w:rsid w:val="00842F44"/>
    <w:rsid w:val="00A55301"/>
    <w:rsid w:val="00EE7DCF"/>
    <w:rsid w:val="00FB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21725"/>
  <w15:chartTrackingRefBased/>
  <w15:docId w15:val="{0ACBB888-DE1A-48D9-8999-29AE8F1B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Kaur-25042</dc:creator>
  <cp:keywords/>
  <dc:description/>
  <cp:lastModifiedBy>Muskan Kaur-25042</cp:lastModifiedBy>
  <cp:revision>1</cp:revision>
  <dcterms:created xsi:type="dcterms:W3CDTF">2022-04-16T08:03:00Z</dcterms:created>
  <dcterms:modified xsi:type="dcterms:W3CDTF">2022-04-16T08:20:00Z</dcterms:modified>
</cp:coreProperties>
</file>