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E5860" w14:textId="506D8B66" w:rsidR="00202B16" w:rsidRDefault="00202B16" w:rsidP="000D6FDB">
      <w:pPr>
        <w:pStyle w:val="Heading1"/>
        <w:rPr>
          <w:b/>
          <w:bCs/>
          <w:color w:val="auto"/>
        </w:rPr>
      </w:pPr>
      <w:r w:rsidRPr="000D6FDB">
        <w:rPr>
          <w:b/>
          <w:bCs/>
          <w:color w:val="auto"/>
        </w:rPr>
        <w:t>CUSTOMER CHURN ANALYSIS IN E-COMMERCE PLATFORM</w:t>
      </w:r>
    </w:p>
    <w:p w14:paraId="08CE1DA0" w14:textId="696D308F" w:rsidR="00E45DE0" w:rsidRDefault="00E45DE0" w:rsidP="00E45DE0">
      <w:r>
        <w:t xml:space="preserve">                                                   </w:t>
      </w:r>
      <w:r>
        <w:t>A Self-Initiated Data Analytics Project</w:t>
      </w:r>
    </w:p>
    <w:p w14:paraId="1589A1BF" w14:textId="3FA691AB" w:rsidR="000F2D08" w:rsidRPr="000F2D08" w:rsidRDefault="00E45DE0" w:rsidP="00E45DE0">
      <w:r>
        <w:t xml:space="preserve">                                                                                                      </w:t>
      </w:r>
      <w:r>
        <w:t xml:space="preserve">Prepared </w:t>
      </w:r>
      <w:r>
        <w:t>by, Muskan</w:t>
      </w:r>
      <w:r>
        <w:t xml:space="preserve"> Kumari</w:t>
      </w:r>
      <w:r>
        <w:t xml:space="preserve"> </w:t>
      </w:r>
      <w:r>
        <w:t>Year: 2025–26</w:t>
      </w:r>
    </w:p>
    <w:p w14:paraId="10814E45" w14:textId="7B909F1A" w:rsidR="00202B16" w:rsidRDefault="00202B16" w:rsidP="000F2D08">
      <w:pPr>
        <w:pStyle w:val="Heading2"/>
        <w:rPr>
          <w:b/>
          <w:bCs/>
          <w:color w:val="auto"/>
        </w:rPr>
      </w:pPr>
      <w:r w:rsidRPr="000F2D08">
        <w:rPr>
          <w:b/>
          <w:bCs/>
          <w:color w:val="auto"/>
        </w:rPr>
        <w:t>INTRODUCTION</w:t>
      </w:r>
    </w:p>
    <w:p w14:paraId="7634A400" w14:textId="77777777" w:rsidR="000F2D08" w:rsidRPr="000F2D08" w:rsidRDefault="000F2D08" w:rsidP="000F2D08"/>
    <w:p w14:paraId="4BA4560D" w14:textId="77777777" w:rsidR="00202B16" w:rsidRPr="00202B16" w:rsidRDefault="00202B16" w:rsidP="00202B16">
      <w:pPr>
        <w:rPr>
          <w:rFonts w:cstheme="minorHAnsi"/>
        </w:rPr>
      </w:pPr>
      <w:r w:rsidRPr="00202B16">
        <w:rPr>
          <w:rFonts w:cstheme="minorHAnsi"/>
        </w:rPr>
        <w:t>In today’s highly competitive e-commerce environment, customer retention has become as important as customer acquisition. With increasing competition, customers can easily switch platforms if their expectations regarding price, value, or experience are not met. As a result, customer churn poses a significant challenge to e-commerce businesses.</w:t>
      </w:r>
    </w:p>
    <w:p w14:paraId="7A861845" w14:textId="77777777" w:rsidR="00202B16" w:rsidRPr="00202B16" w:rsidRDefault="00202B16" w:rsidP="00202B16">
      <w:pPr>
        <w:rPr>
          <w:rFonts w:cstheme="minorHAnsi"/>
        </w:rPr>
      </w:pPr>
      <w:r w:rsidRPr="00202B16">
        <w:rPr>
          <w:rFonts w:cstheme="minorHAnsi"/>
        </w:rPr>
        <w:t>Customer churn refers to the phenomenon where customers stop purchasing from a business over a given period. Understanding the drivers of churn enables organizations to design effective retention strategies, improve customer lifetime value, and maintain sustainable growth.</w:t>
      </w:r>
    </w:p>
    <w:p w14:paraId="055E1052" w14:textId="618B4DA0" w:rsidR="00202B16" w:rsidRPr="00737B96" w:rsidRDefault="00202B16" w:rsidP="00202B16">
      <w:pPr>
        <w:rPr>
          <w:rFonts w:cstheme="minorHAnsi"/>
        </w:rPr>
      </w:pPr>
      <w:r w:rsidRPr="00202B16">
        <w:rPr>
          <w:rFonts w:cstheme="minorHAnsi"/>
        </w:rPr>
        <w:t xml:space="preserve">This project focuses on </w:t>
      </w:r>
      <w:proofErr w:type="spellStart"/>
      <w:r w:rsidRPr="00202B16">
        <w:rPr>
          <w:rFonts w:cstheme="minorHAnsi"/>
        </w:rPr>
        <w:t>analyzing</w:t>
      </w:r>
      <w:proofErr w:type="spellEnd"/>
      <w:r w:rsidRPr="00202B16">
        <w:rPr>
          <w:rFonts w:cstheme="minorHAnsi"/>
        </w:rPr>
        <w:t xml:space="preserve"> customer churn </w:t>
      </w:r>
      <w:proofErr w:type="spellStart"/>
      <w:r w:rsidRPr="00202B16">
        <w:rPr>
          <w:rFonts w:cstheme="minorHAnsi"/>
        </w:rPr>
        <w:t>behavior</w:t>
      </w:r>
      <w:proofErr w:type="spellEnd"/>
      <w:r w:rsidRPr="00202B16">
        <w:rPr>
          <w:rFonts w:cstheme="minorHAnsi"/>
        </w:rPr>
        <w:t xml:space="preserve"> in an e-commerce dataset using Excel-based analytical techniques. The analysis aims to identify key factors influencing churn and derive actionable insights that can support strategic decision-making.</w:t>
      </w:r>
    </w:p>
    <w:p w14:paraId="382DD941" w14:textId="77777777" w:rsidR="00202B16" w:rsidRPr="00202B16" w:rsidRDefault="00202B16" w:rsidP="00202B16">
      <w:pPr>
        <w:rPr>
          <w:rFonts w:cstheme="minorHAnsi"/>
        </w:rPr>
      </w:pPr>
    </w:p>
    <w:p w14:paraId="1D8ACE53" w14:textId="731D754A" w:rsidR="00202B16" w:rsidRDefault="00202B16" w:rsidP="000F2D08">
      <w:pPr>
        <w:pStyle w:val="Heading2"/>
        <w:rPr>
          <w:b/>
          <w:bCs/>
          <w:color w:val="auto"/>
        </w:rPr>
      </w:pPr>
      <w:r w:rsidRPr="000F2D08">
        <w:rPr>
          <w:b/>
          <w:bCs/>
          <w:color w:val="auto"/>
        </w:rPr>
        <w:t>Objectives of the Study</w:t>
      </w:r>
    </w:p>
    <w:p w14:paraId="4C298C3F" w14:textId="77777777" w:rsidR="000F2D08" w:rsidRPr="000F2D08" w:rsidRDefault="000F2D08" w:rsidP="000F2D08"/>
    <w:p w14:paraId="7119F907" w14:textId="335FBD8E" w:rsidR="00202B16" w:rsidRPr="00202B16" w:rsidRDefault="00202B16" w:rsidP="00202B16">
      <w:pPr>
        <w:rPr>
          <w:rFonts w:cstheme="minorHAnsi"/>
        </w:rPr>
      </w:pPr>
      <w:r w:rsidRPr="00202B16">
        <w:rPr>
          <w:rFonts w:cstheme="minorHAnsi"/>
        </w:rPr>
        <w:t xml:space="preserve">The main objective of this study is to </w:t>
      </w:r>
      <w:proofErr w:type="spellStart"/>
      <w:r w:rsidRPr="00202B16">
        <w:rPr>
          <w:rFonts w:cstheme="minorHAnsi"/>
        </w:rPr>
        <w:t>analyze</w:t>
      </w:r>
      <w:proofErr w:type="spellEnd"/>
      <w:r w:rsidRPr="00202B16">
        <w:rPr>
          <w:rFonts w:cstheme="minorHAnsi"/>
        </w:rPr>
        <w:t xml:space="preserve"> customer churn </w:t>
      </w:r>
      <w:r w:rsidRPr="00737B96">
        <w:rPr>
          <w:rFonts w:cstheme="minorHAnsi"/>
        </w:rPr>
        <w:t>behaviour</w:t>
      </w:r>
      <w:r w:rsidRPr="00202B16">
        <w:rPr>
          <w:rFonts w:cstheme="minorHAnsi"/>
        </w:rPr>
        <w:t xml:space="preserve"> in an e-commerce platform using transactional and </w:t>
      </w:r>
      <w:r w:rsidRPr="00737B96">
        <w:rPr>
          <w:rFonts w:cstheme="minorHAnsi"/>
        </w:rPr>
        <w:t>behavioural</w:t>
      </w:r>
      <w:r w:rsidRPr="00202B16">
        <w:rPr>
          <w:rFonts w:cstheme="minorHAnsi"/>
        </w:rPr>
        <w:t xml:space="preserve"> data. The specific objectives of the study are as follows:</w:t>
      </w:r>
    </w:p>
    <w:p w14:paraId="0C736833" w14:textId="77777777" w:rsidR="00202B16" w:rsidRPr="00202B16" w:rsidRDefault="00202B16" w:rsidP="00202B16">
      <w:pPr>
        <w:numPr>
          <w:ilvl w:val="0"/>
          <w:numId w:val="1"/>
        </w:numPr>
        <w:rPr>
          <w:rFonts w:cstheme="minorHAnsi"/>
        </w:rPr>
      </w:pPr>
      <w:r w:rsidRPr="00202B16">
        <w:rPr>
          <w:rFonts w:cstheme="minorHAnsi"/>
        </w:rPr>
        <w:t>To examine the overall churn rate of customers in the e-commerce platform.</w:t>
      </w:r>
    </w:p>
    <w:p w14:paraId="42711A4F" w14:textId="77777777" w:rsidR="00202B16" w:rsidRPr="00202B16" w:rsidRDefault="00202B16" w:rsidP="00202B16">
      <w:pPr>
        <w:numPr>
          <w:ilvl w:val="0"/>
          <w:numId w:val="1"/>
        </w:numPr>
        <w:rPr>
          <w:rFonts w:cstheme="minorHAnsi"/>
        </w:rPr>
      </w:pPr>
      <w:r w:rsidRPr="00202B16">
        <w:rPr>
          <w:rFonts w:cstheme="minorHAnsi"/>
        </w:rPr>
        <w:t xml:space="preserve">To </w:t>
      </w:r>
      <w:proofErr w:type="spellStart"/>
      <w:r w:rsidRPr="00202B16">
        <w:rPr>
          <w:rFonts w:cstheme="minorHAnsi"/>
        </w:rPr>
        <w:t>analyze</w:t>
      </w:r>
      <w:proofErr w:type="spellEnd"/>
      <w:r w:rsidRPr="00202B16">
        <w:rPr>
          <w:rFonts w:cstheme="minorHAnsi"/>
        </w:rPr>
        <w:t xml:space="preserve"> the relationship between customer satisfaction score and churn </w:t>
      </w:r>
      <w:proofErr w:type="spellStart"/>
      <w:r w:rsidRPr="00202B16">
        <w:rPr>
          <w:rFonts w:cstheme="minorHAnsi"/>
        </w:rPr>
        <w:t>behavior</w:t>
      </w:r>
      <w:proofErr w:type="spellEnd"/>
      <w:r w:rsidRPr="00202B16">
        <w:rPr>
          <w:rFonts w:cstheme="minorHAnsi"/>
        </w:rPr>
        <w:t>.</w:t>
      </w:r>
    </w:p>
    <w:p w14:paraId="080B21DE" w14:textId="77777777" w:rsidR="00202B16" w:rsidRPr="00202B16" w:rsidRDefault="00202B16" w:rsidP="00202B16">
      <w:pPr>
        <w:numPr>
          <w:ilvl w:val="0"/>
          <w:numId w:val="1"/>
        </w:numPr>
        <w:rPr>
          <w:rFonts w:cstheme="minorHAnsi"/>
        </w:rPr>
      </w:pPr>
      <w:r w:rsidRPr="00202B16">
        <w:rPr>
          <w:rFonts w:cstheme="minorHAnsi"/>
        </w:rPr>
        <w:t xml:space="preserve">To study the impact of order </w:t>
      </w:r>
      <w:proofErr w:type="gramStart"/>
      <w:r w:rsidRPr="00202B16">
        <w:rPr>
          <w:rFonts w:cstheme="minorHAnsi"/>
        </w:rPr>
        <w:t>amount</w:t>
      </w:r>
      <w:proofErr w:type="gramEnd"/>
      <w:r w:rsidRPr="00202B16">
        <w:rPr>
          <w:rFonts w:cstheme="minorHAnsi"/>
        </w:rPr>
        <w:t xml:space="preserve"> increase from the previous year on customer churn.</w:t>
      </w:r>
    </w:p>
    <w:p w14:paraId="2E1EFAF8" w14:textId="77777777" w:rsidR="00202B16" w:rsidRPr="00202B16" w:rsidRDefault="00202B16" w:rsidP="00202B16">
      <w:pPr>
        <w:numPr>
          <w:ilvl w:val="0"/>
          <w:numId w:val="1"/>
        </w:numPr>
        <w:rPr>
          <w:rFonts w:cstheme="minorHAnsi"/>
        </w:rPr>
      </w:pPr>
      <w:r w:rsidRPr="00202B16">
        <w:rPr>
          <w:rFonts w:cstheme="minorHAnsi"/>
        </w:rPr>
        <w:t>To evaluate the effect of promotional incentives such as coupon usage and cashback on customer churn.</w:t>
      </w:r>
    </w:p>
    <w:p w14:paraId="758ED435" w14:textId="77777777" w:rsidR="00202B16" w:rsidRPr="00202B16" w:rsidRDefault="00202B16" w:rsidP="00202B16">
      <w:pPr>
        <w:numPr>
          <w:ilvl w:val="0"/>
          <w:numId w:val="1"/>
        </w:numPr>
        <w:rPr>
          <w:rFonts w:cstheme="minorHAnsi"/>
        </w:rPr>
      </w:pPr>
      <w:r w:rsidRPr="00202B16">
        <w:rPr>
          <w:rFonts w:cstheme="minorHAnsi"/>
        </w:rPr>
        <w:t xml:space="preserve">To </w:t>
      </w:r>
      <w:proofErr w:type="spellStart"/>
      <w:r w:rsidRPr="00202B16">
        <w:rPr>
          <w:rFonts w:cstheme="minorHAnsi"/>
        </w:rPr>
        <w:t>analyze</w:t>
      </w:r>
      <w:proofErr w:type="spellEnd"/>
      <w:r w:rsidRPr="00202B16">
        <w:rPr>
          <w:rFonts w:cstheme="minorHAnsi"/>
        </w:rPr>
        <w:t xml:space="preserve"> customer engagement patterns using order frequency and days since last order.</w:t>
      </w:r>
    </w:p>
    <w:p w14:paraId="036FE679" w14:textId="77777777" w:rsidR="00202B16" w:rsidRPr="00202B16" w:rsidRDefault="00202B16" w:rsidP="00202B16">
      <w:pPr>
        <w:numPr>
          <w:ilvl w:val="0"/>
          <w:numId w:val="1"/>
        </w:numPr>
        <w:rPr>
          <w:rFonts w:cstheme="minorHAnsi"/>
        </w:rPr>
      </w:pPr>
      <w:r w:rsidRPr="00202B16">
        <w:rPr>
          <w:rFonts w:cstheme="minorHAnsi"/>
        </w:rPr>
        <w:t>To identify key factors contributing to customer retention and customer churn.</w:t>
      </w:r>
    </w:p>
    <w:p w14:paraId="76E9751D" w14:textId="6C1172D1" w:rsidR="00202B16" w:rsidRPr="00737B96" w:rsidRDefault="00202B16" w:rsidP="00202B16">
      <w:pPr>
        <w:numPr>
          <w:ilvl w:val="0"/>
          <w:numId w:val="1"/>
        </w:numPr>
        <w:rPr>
          <w:rFonts w:cstheme="minorHAnsi"/>
        </w:rPr>
      </w:pPr>
      <w:r w:rsidRPr="00202B16">
        <w:rPr>
          <w:rFonts w:cstheme="minorHAnsi"/>
        </w:rPr>
        <w:t>To derive data-driven insights that can help e-commerce businesses design effective customer retention strategies.</w:t>
      </w:r>
    </w:p>
    <w:p w14:paraId="746EB7EE" w14:textId="77777777" w:rsidR="00737B96" w:rsidRPr="00202B16" w:rsidRDefault="00737B96" w:rsidP="00737B96">
      <w:pPr>
        <w:ind w:left="720"/>
        <w:rPr>
          <w:rFonts w:cstheme="minorHAnsi"/>
        </w:rPr>
      </w:pPr>
    </w:p>
    <w:p w14:paraId="78701E03" w14:textId="77777777" w:rsidR="00202B16" w:rsidRPr="00737B96" w:rsidRDefault="00202B16" w:rsidP="00737B96">
      <w:pPr>
        <w:pStyle w:val="Heading2"/>
        <w:rPr>
          <w:rFonts w:asciiTheme="minorHAnsi" w:hAnsiTheme="minorHAnsi" w:cstheme="minorHAnsi"/>
          <w:color w:val="auto"/>
        </w:rPr>
      </w:pPr>
      <w:r w:rsidRPr="00737B96">
        <w:rPr>
          <w:rFonts w:asciiTheme="minorHAnsi" w:hAnsiTheme="minorHAnsi" w:cstheme="minorHAnsi"/>
          <w:color w:val="auto"/>
        </w:rPr>
        <w:t>Dataset Description</w:t>
      </w:r>
    </w:p>
    <w:p w14:paraId="003C53AD" w14:textId="77777777" w:rsidR="00202B16" w:rsidRPr="00737B96" w:rsidRDefault="00202B16" w:rsidP="00202B16">
      <w:pPr>
        <w:rPr>
          <w:rFonts w:cstheme="minorHAnsi"/>
        </w:rPr>
      </w:pPr>
    </w:p>
    <w:p w14:paraId="2562CD9F" w14:textId="77777777" w:rsidR="00202B16" w:rsidRPr="00737B96" w:rsidRDefault="00202B16" w:rsidP="00202B16">
      <w:pPr>
        <w:rPr>
          <w:rFonts w:cstheme="minorHAnsi"/>
        </w:rPr>
      </w:pPr>
      <w:r w:rsidRPr="00737B96">
        <w:rPr>
          <w:rFonts w:cstheme="minorHAnsi"/>
        </w:rPr>
        <w:t xml:space="preserve">The data used for this study was obtained from Kaggle, a widely used open-source data platform that provides real-world datasets for research and analytical purposes. The dataset relates to an e-commerce platform and contains detailed information on customer </w:t>
      </w:r>
      <w:proofErr w:type="spellStart"/>
      <w:r w:rsidRPr="00737B96">
        <w:rPr>
          <w:rFonts w:cstheme="minorHAnsi"/>
        </w:rPr>
        <w:t>behavior</w:t>
      </w:r>
      <w:proofErr w:type="spellEnd"/>
      <w:r w:rsidRPr="00737B96">
        <w:rPr>
          <w:rFonts w:cstheme="minorHAnsi"/>
        </w:rPr>
        <w:t>, transactional history, engagement patterns, and churn status.</w:t>
      </w:r>
    </w:p>
    <w:p w14:paraId="5A7701F6" w14:textId="77777777" w:rsidR="00202B16" w:rsidRPr="00737B96" w:rsidRDefault="00202B16" w:rsidP="00202B16">
      <w:pPr>
        <w:rPr>
          <w:rFonts w:cstheme="minorHAnsi"/>
        </w:rPr>
      </w:pPr>
    </w:p>
    <w:p w14:paraId="2293213F" w14:textId="77777777" w:rsidR="00202B16" w:rsidRPr="00737B96" w:rsidRDefault="00202B16" w:rsidP="00202B16">
      <w:pPr>
        <w:rPr>
          <w:rFonts w:cstheme="minorHAnsi"/>
        </w:rPr>
      </w:pPr>
      <w:r w:rsidRPr="00737B96">
        <w:rPr>
          <w:rFonts w:cstheme="minorHAnsi"/>
        </w:rPr>
        <w:t xml:space="preserve">Each record in the dataset represents a unique customer, identified through a unique customer identification number. The dataset has been used to </w:t>
      </w:r>
      <w:proofErr w:type="spellStart"/>
      <w:r w:rsidRPr="00737B96">
        <w:rPr>
          <w:rFonts w:cstheme="minorHAnsi"/>
        </w:rPr>
        <w:t>analyze</w:t>
      </w:r>
      <w:proofErr w:type="spellEnd"/>
      <w:r w:rsidRPr="00737B96">
        <w:rPr>
          <w:rFonts w:cstheme="minorHAnsi"/>
        </w:rPr>
        <w:t xml:space="preserve"> customer churn and to identify the key factors influencing customer retention and attrition.</w:t>
      </w:r>
    </w:p>
    <w:p w14:paraId="016F306D" w14:textId="77777777" w:rsidR="00202B16" w:rsidRPr="00737B96" w:rsidRDefault="00202B16" w:rsidP="00202B16">
      <w:pPr>
        <w:rPr>
          <w:rFonts w:cstheme="minorHAnsi"/>
        </w:rPr>
      </w:pPr>
    </w:p>
    <w:p w14:paraId="21A18477" w14:textId="77777777" w:rsidR="00202B16" w:rsidRPr="00737B96" w:rsidRDefault="00202B16" w:rsidP="00202B16">
      <w:pPr>
        <w:rPr>
          <w:rFonts w:cstheme="minorHAnsi"/>
        </w:rPr>
      </w:pPr>
      <w:r w:rsidRPr="00737B96">
        <w:rPr>
          <w:rFonts w:cstheme="minorHAnsi"/>
        </w:rPr>
        <w:t xml:space="preserve">The dataset consists of a total of 5,630 customer records, covering multiple </w:t>
      </w:r>
      <w:proofErr w:type="spellStart"/>
      <w:r w:rsidRPr="00737B96">
        <w:rPr>
          <w:rFonts w:cstheme="minorHAnsi"/>
        </w:rPr>
        <w:t>behavioral</w:t>
      </w:r>
      <w:proofErr w:type="spellEnd"/>
      <w:r w:rsidRPr="00737B96">
        <w:rPr>
          <w:rFonts w:cstheme="minorHAnsi"/>
        </w:rPr>
        <w:t xml:space="preserve"> and transactional attributes relevant to churn analysis.</w:t>
      </w:r>
    </w:p>
    <w:p w14:paraId="4C638BEB" w14:textId="77777777" w:rsidR="00202B16" w:rsidRPr="00737B96" w:rsidRDefault="00202B16" w:rsidP="00202B16">
      <w:pPr>
        <w:rPr>
          <w:rFonts w:cstheme="minorHAnsi"/>
        </w:rPr>
      </w:pPr>
    </w:p>
    <w:p w14:paraId="21FB8EAD" w14:textId="4B736814" w:rsidR="00202B16" w:rsidRDefault="00202B16" w:rsidP="00737B96">
      <w:pPr>
        <w:pStyle w:val="Heading2"/>
        <w:rPr>
          <w:b/>
          <w:bCs/>
          <w:color w:val="auto"/>
        </w:rPr>
      </w:pPr>
      <w:r w:rsidRPr="000D6FDB">
        <w:rPr>
          <w:b/>
          <w:bCs/>
          <w:color w:val="auto"/>
        </w:rPr>
        <w:t>Description of Variables Used</w:t>
      </w:r>
    </w:p>
    <w:p w14:paraId="256CA4DA" w14:textId="77777777" w:rsidR="000D6FDB" w:rsidRPr="000D6FDB" w:rsidRDefault="000D6FDB" w:rsidP="000D6FDB"/>
    <w:p w14:paraId="0F789A74" w14:textId="77777777" w:rsidR="00202B16" w:rsidRPr="00737B96" w:rsidRDefault="00202B16" w:rsidP="00202B16">
      <w:pPr>
        <w:rPr>
          <w:rFonts w:cstheme="minorHAnsi"/>
        </w:rPr>
      </w:pPr>
      <w:r w:rsidRPr="00737B96">
        <w:rPr>
          <w:rFonts w:cstheme="minorHAnsi"/>
        </w:rPr>
        <w:t>The key variables used in this study are described below:</w:t>
      </w:r>
    </w:p>
    <w:p w14:paraId="013FADD3" w14:textId="77777777" w:rsidR="00202B16" w:rsidRPr="000F2D08" w:rsidRDefault="00202B16" w:rsidP="00202B16">
      <w:pPr>
        <w:rPr>
          <w:rFonts w:cstheme="minorHAnsi"/>
          <w:u w:val="single"/>
        </w:rPr>
      </w:pPr>
      <w:proofErr w:type="spellStart"/>
      <w:r w:rsidRPr="000F2D08">
        <w:rPr>
          <w:rFonts w:cstheme="minorHAnsi"/>
          <w:u w:val="single"/>
        </w:rPr>
        <w:t>CustomerID</w:t>
      </w:r>
      <w:proofErr w:type="spellEnd"/>
    </w:p>
    <w:p w14:paraId="02FC2F1A" w14:textId="77777777" w:rsidR="00202B16" w:rsidRPr="00737B96" w:rsidRDefault="00202B16" w:rsidP="00202B16">
      <w:pPr>
        <w:rPr>
          <w:rFonts w:cstheme="minorHAnsi"/>
        </w:rPr>
      </w:pPr>
      <w:r w:rsidRPr="00737B96">
        <w:rPr>
          <w:rFonts w:cstheme="minorHAnsi"/>
        </w:rPr>
        <w:t>A unique identification number assigned to each customer. This variable is used for counting and tracking customers in the analysis.</w:t>
      </w:r>
    </w:p>
    <w:p w14:paraId="38057586" w14:textId="77777777" w:rsidR="000F2D08" w:rsidRDefault="00202B16" w:rsidP="00202B16">
      <w:pPr>
        <w:rPr>
          <w:rFonts w:cstheme="minorHAnsi"/>
        </w:rPr>
      </w:pPr>
      <w:r w:rsidRPr="00737B96">
        <w:rPr>
          <w:rFonts w:cstheme="minorHAnsi"/>
        </w:rPr>
        <w:t>Churn</w:t>
      </w:r>
    </w:p>
    <w:p w14:paraId="2F849B23" w14:textId="1441B690" w:rsidR="00202B16" w:rsidRPr="00737B96" w:rsidRDefault="00202B16" w:rsidP="00202B16">
      <w:pPr>
        <w:rPr>
          <w:rFonts w:cstheme="minorHAnsi"/>
        </w:rPr>
      </w:pPr>
      <w:r w:rsidRPr="00737B96">
        <w:rPr>
          <w:rFonts w:cstheme="minorHAnsi"/>
        </w:rPr>
        <w:t>A binary variable indicating customer churn status, where 1 represents churned customers and 0 represents retained customers.</w:t>
      </w:r>
    </w:p>
    <w:p w14:paraId="7AE71EC9" w14:textId="514E7F38" w:rsidR="00202B16" w:rsidRPr="000F2D08" w:rsidRDefault="000D6FDB" w:rsidP="00202B16">
      <w:pPr>
        <w:rPr>
          <w:rFonts w:cstheme="minorHAnsi"/>
          <w:u w:val="single"/>
        </w:rPr>
      </w:pPr>
      <w:r w:rsidRPr="000F2D08">
        <w:rPr>
          <w:rFonts w:cstheme="minorHAnsi"/>
          <w:u w:val="single"/>
        </w:rPr>
        <w:t>Satisfaction Score</w:t>
      </w:r>
    </w:p>
    <w:p w14:paraId="0F9507B3" w14:textId="77777777" w:rsidR="00202B16" w:rsidRPr="00737B96" w:rsidRDefault="00202B16" w:rsidP="00202B16">
      <w:pPr>
        <w:rPr>
          <w:rFonts w:cstheme="minorHAnsi"/>
        </w:rPr>
      </w:pPr>
      <w:r w:rsidRPr="00737B96">
        <w:rPr>
          <w:rFonts w:cstheme="minorHAnsi"/>
        </w:rPr>
        <w:t>Indicates the level of customer satisfaction with the e-commerce platform. Higher values reflect higher satisfaction levels.</w:t>
      </w:r>
    </w:p>
    <w:p w14:paraId="504B6205" w14:textId="77777777" w:rsidR="00202B16" w:rsidRPr="000F2D08" w:rsidRDefault="00202B16" w:rsidP="000F2D08">
      <w:pPr>
        <w:rPr>
          <w:rFonts w:cstheme="minorHAnsi"/>
          <w:u w:val="single"/>
        </w:rPr>
      </w:pPr>
      <w:r w:rsidRPr="000F2D08">
        <w:rPr>
          <w:rFonts w:cstheme="minorHAnsi"/>
          <w:u w:val="single"/>
        </w:rPr>
        <w:t>OrderAmountHikeFromLastYear</w:t>
      </w:r>
    </w:p>
    <w:p w14:paraId="76FC3467" w14:textId="77777777" w:rsidR="00202B16" w:rsidRPr="00737B96" w:rsidRDefault="00202B16" w:rsidP="00202B16">
      <w:pPr>
        <w:rPr>
          <w:rFonts w:cstheme="minorHAnsi"/>
        </w:rPr>
      </w:pPr>
      <w:r w:rsidRPr="00737B96">
        <w:rPr>
          <w:rFonts w:cstheme="minorHAnsi"/>
        </w:rPr>
        <w:t xml:space="preserve">Represents the percentage increase in the customer’s order amount compared to the previous year. This variable is used to </w:t>
      </w:r>
      <w:proofErr w:type="spellStart"/>
      <w:r w:rsidRPr="00737B96">
        <w:rPr>
          <w:rFonts w:cstheme="minorHAnsi"/>
        </w:rPr>
        <w:t>analyze</w:t>
      </w:r>
      <w:proofErr w:type="spellEnd"/>
      <w:r w:rsidRPr="00737B96">
        <w:rPr>
          <w:rFonts w:cstheme="minorHAnsi"/>
        </w:rPr>
        <w:t xml:space="preserve"> customer price sensitivity.</w:t>
      </w:r>
    </w:p>
    <w:p w14:paraId="44734469" w14:textId="77777777" w:rsidR="00202B16" w:rsidRPr="00737B96" w:rsidRDefault="00202B16" w:rsidP="00202B16">
      <w:pPr>
        <w:rPr>
          <w:rFonts w:cstheme="minorHAnsi"/>
        </w:rPr>
      </w:pPr>
    </w:p>
    <w:p w14:paraId="151446B1" w14:textId="77777777" w:rsidR="00202B16" w:rsidRPr="000F2D08" w:rsidRDefault="00202B16" w:rsidP="00202B16">
      <w:pPr>
        <w:rPr>
          <w:rFonts w:cstheme="minorHAnsi"/>
          <w:u w:val="single"/>
        </w:rPr>
      </w:pPr>
      <w:r w:rsidRPr="000F2D08">
        <w:rPr>
          <w:rFonts w:cstheme="minorHAnsi"/>
          <w:u w:val="single"/>
        </w:rPr>
        <w:t>CouponUsed</w:t>
      </w:r>
    </w:p>
    <w:p w14:paraId="45E89FE9" w14:textId="77777777" w:rsidR="00202B16" w:rsidRPr="00737B96" w:rsidRDefault="00202B16" w:rsidP="00202B16">
      <w:pPr>
        <w:rPr>
          <w:rFonts w:cstheme="minorHAnsi"/>
        </w:rPr>
      </w:pPr>
      <w:r w:rsidRPr="00737B96">
        <w:rPr>
          <w:rFonts w:cstheme="minorHAnsi"/>
        </w:rPr>
        <w:t xml:space="preserve">Indicates the number of coupons used by a customer. This variable helps in </w:t>
      </w:r>
      <w:proofErr w:type="spellStart"/>
      <w:r w:rsidRPr="00737B96">
        <w:rPr>
          <w:rFonts w:cstheme="minorHAnsi"/>
        </w:rPr>
        <w:t>analyzing</w:t>
      </w:r>
      <w:proofErr w:type="spellEnd"/>
      <w:r w:rsidRPr="00737B96">
        <w:rPr>
          <w:rFonts w:cstheme="minorHAnsi"/>
        </w:rPr>
        <w:t xml:space="preserve"> promotional dependency and its relationship with churn.</w:t>
      </w:r>
    </w:p>
    <w:p w14:paraId="52F5C499" w14:textId="77777777" w:rsidR="00202B16" w:rsidRPr="000F2D08" w:rsidRDefault="00202B16" w:rsidP="00202B16">
      <w:pPr>
        <w:rPr>
          <w:rFonts w:cstheme="minorHAnsi"/>
          <w:u w:val="single"/>
        </w:rPr>
      </w:pPr>
      <w:proofErr w:type="spellStart"/>
      <w:r w:rsidRPr="000F2D08">
        <w:rPr>
          <w:rFonts w:cstheme="minorHAnsi"/>
          <w:u w:val="single"/>
        </w:rPr>
        <w:t>CashbackAmount</w:t>
      </w:r>
      <w:proofErr w:type="spellEnd"/>
    </w:p>
    <w:p w14:paraId="39841532" w14:textId="77777777" w:rsidR="00202B16" w:rsidRPr="00737B96" w:rsidRDefault="00202B16" w:rsidP="00202B16">
      <w:pPr>
        <w:rPr>
          <w:rFonts w:cstheme="minorHAnsi"/>
        </w:rPr>
      </w:pPr>
      <w:r w:rsidRPr="00737B96">
        <w:rPr>
          <w:rFonts w:cstheme="minorHAnsi"/>
        </w:rPr>
        <w:t>Represents the average cashback amount received by the customer. It is used to evaluate the effectiveness of incentive-based retention strategies.</w:t>
      </w:r>
    </w:p>
    <w:p w14:paraId="4F45FB0F" w14:textId="77777777" w:rsidR="00202B16" w:rsidRPr="000F2D08" w:rsidRDefault="00202B16" w:rsidP="00202B16">
      <w:pPr>
        <w:rPr>
          <w:rFonts w:cstheme="minorHAnsi"/>
          <w:u w:val="single"/>
        </w:rPr>
      </w:pPr>
      <w:proofErr w:type="spellStart"/>
      <w:r w:rsidRPr="000F2D08">
        <w:rPr>
          <w:rFonts w:cstheme="minorHAnsi"/>
          <w:u w:val="single"/>
        </w:rPr>
        <w:t>OrderCount</w:t>
      </w:r>
      <w:proofErr w:type="spellEnd"/>
    </w:p>
    <w:p w14:paraId="4ABD4A76" w14:textId="77777777" w:rsidR="00202B16" w:rsidRPr="00737B96" w:rsidRDefault="00202B16" w:rsidP="00202B16">
      <w:pPr>
        <w:rPr>
          <w:rFonts w:cstheme="minorHAnsi"/>
        </w:rPr>
      </w:pPr>
      <w:r w:rsidRPr="00737B96">
        <w:rPr>
          <w:rFonts w:cstheme="minorHAnsi"/>
        </w:rPr>
        <w:t>Shows the total number of orders placed by a customer. This variable is used as a key indicator of customer engagement.</w:t>
      </w:r>
    </w:p>
    <w:p w14:paraId="2200EFCF" w14:textId="5E16F143" w:rsidR="00202B16" w:rsidRPr="00737B96" w:rsidRDefault="00202B16" w:rsidP="00202B16">
      <w:pPr>
        <w:rPr>
          <w:rFonts w:cstheme="minorHAnsi"/>
        </w:rPr>
      </w:pPr>
      <w:r w:rsidRPr="00737B96">
        <w:rPr>
          <w:rFonts w:cstheme="minorHAnsi"/>
        </w:rPr>
        <w:t>DaySinceLastOrder</w:t>
      </w:r>
    </w:p>
    <w:p w14:paraId="18FC8AEE" w14:textId="77777777" w:rsidR="00202B16" w:rsidRPr="00737B96" w:rsidRDefault="00202B16" w:rsidP="00202B16">
      <w:pPr>
        <w:rPr>
          <w:rFonts w:cstheme="minorHAnsi"/>
        </w:rPr>
      </w:pPr>
      <w:r w:rsidRPr="00737B96">
        <w:rPr>
          <w:rFonts w:cstheme="minorHAnsi"/>
        </w:rPr>
        <w:lastRenderedPageBreak/>
        <w:t>Indicates the number of days since the customer last placed an order. This variable is used to measure customer inactivity and churn risk.</w:t>
      </w:r>
    </w:p>
    <w:p w14:paraId="2B6A7ED0" w14:textId="77777777" w:rsidR="00202B16" w:rsidRPr="00737B96" w:rsidRDefault="00202B16" w:rsidP="00202B16">
      <w:pPr>
        <w:rPr>
          <w:rFonts w:cstheme="minorHAnsi"/>
        </w:rPr>
      </w:pPr>
    </w:p>
    <w:p w14:paraId="2F8FCDCD" w14:textId="77777777" w:rsidR="00202B16" w:rsidRPr="000D6FDB" w:rsidRDefault="00202B16" w:rsidP="000D6FDB">
      <w:pPr>
        <w:pStyle w:val="Heading2"/>
        <w:rPr>
          <w:b/>
          <w:bCs/>
          <w:color w:val="auto"/>
        </w:rPr>
      </w:pPr>
      <w:r w:rsidRPr="000D6FDB">
        <w:rPr>
          <w:b/>
          <w:bCs/>
          <w:color w:val="auto"/>
        </w:rPr>
        <w:t>Nature and Scope of the Data</w:t>
      </w:r>
    </w:p>
    <w:p w14:paraId="3AD6FBF4" w14:textId="77777777" w:rsidR="00202B16" w:rsidRPr="00737B96" w:rsidRDefault="00202B16" w:rsidP="00202B16">
      <w:pPr>
        <w:rPr>
          <w:rFonts w:cstheme="minorHAnsi"/>
        </w:rPr>
      </w:pPr>
    </w:p>
    <w:p w14:paraId="648C883F" w14:textId="77777777" w:rsidR="00202B16" w:rsidRPr="00737B96" w:rsidRDefault="00202B16" w:rsidP="00202B16">
      <w:pPr>
        <w:rPr>
          <w:rFonts w:cstheme="minorHAnsi"/>
        </w:rPr>
      </w:pPr>
      <w:r w:rsidRPr="00737B96">
        <w:rPr>
          <w:rFonts w:cstheme="minorHAnsi"/>
        </w:rPr>
        <w:t xml:space="preserve">The dataset includes a combination of numerical and categorical variables related to customer </w:t>
      </w:r>
      <w:proofErr w:type="spellStart"/>
      <w:r w:rsidRPr="00737B96">
        <w:rPr>
          <w:rFonts w:cstheme="minorHAnsi"/>
        </w:rPr>
        <w:t>behavior</w:t>
      </w:r>
      <w:proofErr w:type="spellEnd"/>
      <w:r w:rsidRPr="00737B96">
        <w:rPr>
          <w:rFonts w:cstheme="minorHAnsi"/>
        </w:rPr>
        <w:t xml:space="preserve"> and transactions. The data was </w:t>
      </w:r>
      <w:proofErr w:type="spellStart"/>
      <w:r w:rsidRPr="00737B96">
        <w:rPr>
          <w:rFonts w:cstheme="minorHAnsi"/>
        </w:rPr>
        <w:t>analyzed</w:t>
      </w:r>
      <w:proofErr w:type="spellEnd"/>
      <w:r w:rsidRPr="00737B96">
        <w:rPr>
          <w:rFonts w:cstheme="minorHAnsi"/>
        </w:rPr>
        <w:t xml:space="preserve"> using Microsoft Excel, primarily through pivot tables and churn percentage calculations, to ensure accurate and meaningful comparison across customer segments.</w:t>
      </w:r>
    </w:p>
    <w:p w14:paraId="7E53B319" w14:textId="77777777" w:rsidR="00202B16" w:rsidRPr="00737B96" w:rsidRDefault="00202B16" w:rsidP="00202B16">
      <w:pPr>
        <w:rPr>
          <w:rFonts w:cstheme="minorHAnsi"/>
        </w:rPr>
      </w:pPr>
    </w:p>
    <w:p w14:paraId="29D61AD6" w14:textId="25BE7B53" w:rsidR="005E1300" w:rsidRDefault="00202B16" w:rsidP="00202B16">
      <w:pPr>
        <w:rPr>
          <w:rFonts w:cstheme="minorHAnsi"/>
        </w:rPr>
      </w:pPr>
      <w:r w:rsidRPr="00737B96">
        <w:rPr>
          <w:rFonts w:cstheme="minorHAnsi"/>
        </w:rPr>
        <w:t xml:space="preserve">The dataset provides sufficient depth to study customer churn from multiple perspectives such as satisfaction, pricing changes, promotional </w:t>
      </w:r>
      <w:proofErr w:type="spellStart"/>
      <w:r w:rsidRPr="00737B96">
        <w:rPr>
          <w:rFonts w:cstheme="minorHAnsi"/>
        </w:rPr>
        <w:t>behavior</w:t>
      </w:r>
      <w:proofErr w:type="spellEnd"/>
      <w:r w:rsidRPr="00737B96">
        <w:rPr>
          <w:rFonts w:cstheme="minorHAnsi"/>
        </w:rPr>
        <w:t>, and engagement patterns.</w:t>
      </w:r>
    </w:p>
    <w:p w14:paraId="178DF745" w14:textId="3C53DCEC" w:rsidR="00737B96" w:rsidRDefault="00737B96" w:rsidP="00202B16">
      <w:pPr>
        <w:rPr>
          <w:rFonts w:cstheme="minorHAnsi"/>
        </w:rPr>
      </w:pPr>
    </w:p>
    <w:p w14:paraId="0FC8CD4F" w14:textId="753423BD" w:rsidR="00737B96" w:rsidRDefault="00737B96" w:rsidP="00737B96">
      <w:pPr>
        <w:pStyle w:val="Heading2"/>
        <w:rPr>
          <w:b/>
          <w:bCs/>
          <w:color w:val="auto"/>
        </w:rPr>
      </w:pPr>
      <w:r w:rsidRPr="00737B96">
        <w:rPr>
          <w:b/>
          <w:bCs/>
          <w:color w:val="auto"/>
        </w:rPr>
        <w:t>OVERALL CUSTOMER CHURN ANALYSIS</w:t>
      </w:r>
    </w:p>
    <w:p w14:paraId="6C4C0178" w14:textId="77777777" w:rsidR="00187CED" w:rsidRPr="00187CED" w:rsidRDefault="00187CED" w:rsidP="00187CED"/>
    <w:tbl>
      <w:tblPr>
        <w:tblStyle w:val="TableGrid"/>
        <w:tblW w:w="0" w:type="auto"/>
        <w:tblLook w:val="04A0" w:firstRow="1" w:lastRow="0" w:firstColumn="1" w:lastColumn="0" w:noHBand="0" w:noVBand="1"/>
      </w:tblPr>
      <w:tblGrid>
        <w:gridCol w:w="1360"/>
        <w:gridCol w:w="2040"/>
        <w:gridCol w:w="1240"/>
      </w:tblGrid>
      <w:tr w:rsidR="00187CED" w:rsidRPr="00187CED" w14:paraId="0403F6D3" w14:textId="77777777" w:rsidTr="00187CED">
        <w:trPr>
          <w:trHeight w:val="288"/>
        </w:trPr>
        <w:tc>
          <w:tcPr>
            <w:tcW w:w="1360" w:type="dxa"/>
            <w:noWrap/>
            <w:hideMark/>
          </w:tcPr>
          <w:p w14:paraId="4032FE59" w14:textId="77777777" w:rsidR="00187CED" w:rsidRPr="00187CED" w:rsidRDefault="00187CED"/>
        </w:tc>
        <w:tc>
          <w:tcPr>
            <w:tcW w:w="2040" w:type="dxa"/>
            <w:noWrap/>
            <w:hideMark/>
          </w:tcPr>
          <w:p w14:paraId="7F547292" w14:textId="77777777" w:rsidR="00187CED" w:rsidRPr="00187CED" w:rsidRDefault="00187CED"/>
        </w:tc>
        <w:tc>
          <w:tcPr>
            <w:tcW w:w="1240" w:type="dxa"/>
            <w:noWrap/>
            <w:hideMark/>
          </w:tcPr>
          <w:p w14:paraId="65BC4DDD" w14:textId="77777777" w:rsidR="00187CED" w:rsidRPr="00187CED" w:rsidRDefault="00187CED"/>
        </w:tc>
      </w:tr>
      <w:tr w:rsidR="00187CED" w:rsidRPr="00187CED" w14:paraId="294FF9DE" w14:textId="77777777" w:rsidTr="00187CED">
        <w:trPr>
          <w:trHeight w:val="288"/>
        </w:trPr>
        <w:tc>
          <w:tcPr>
            <w:tcW w:w="1360" w:type="dxa"/>
            <w:noWrap/>
            <w:hideMark/>
          </w:tcPr>
          <w:p w14:paraId="2720A078" w14:textId="77777777" w:rsidR="00187CED" w:rsidRPr="00187CED" w:rsidRDefault="00187CED">
            <w:pPr>
              <w:rPr>
                <w:b/>
                <w:bCs/>
              </w:rPr>
            </w:pPr>
            <w:r w:rsidRPr="00187CED">
              <w:rPr>
                <w:b/>
                <w:bCs/>
              </w:rPr>
              <w:t>Row Labels</w:t>
            </w:r>
          </w:p>
        </w:tc>
        <w:tc>
          <w:tcPr>
            <w:tcW w:w="2040" w:type="dxa"/>
            <w:noWrap/>
            <w:hideMark/>
          </w:tcPr>
          <w:p w14:paraId="29B8EEB1" w14:textId="77777777" w:rsidR="00187CED" w:rsidRPr="00187CED" w:rsidRDefault="00187CED">
            <w:pPr>
              <w:rPr>
                <w:b/>
                <w:bCs/>
              </w:rPr>
            </w:pPr>
            <w:r w:rsidRPr="00187CED">
              <w:rPr>
                <w:b/>
                <w:bCs/>
              </w:rPr>
              <w:t xml:space="preserve">Count of </w:t>
            </w:r>
            <w:proofErr w:type="spellStart"/>
            <w:r w:rsidRPr="00187CED">
              <w:rPr>
                <w:b/>
                <w:bCs/>
              </w:rPr>
              <w:t>CustomerID</w:t>
            </w:r>
            <w:proofErr w:type="spellEnd"/>
          </w:p>
        </w:tc>
        <w:tc>
          <w:tcPr>
            <w:tcW w:w="1240" w:type="dxa"/>
            <w:noWrap/>
            <w:hideMark/>
          </w:tcPr>
          <w:p w14:paraId="36A9C0A3" w14:textId="77777777" w:rsidR="00187CED" w:rsidRPr="00187CED" w:rsidRDefault="00187CED">
            <w:pPr>
              <w:rPr>
                <w:b/>
                <w:bCs/>
              </w:rPr>
            </w:pPr>
            <w:r w:rsidRPr="00187CED">
              <w:rPr>
                <w:b/>
                <w:bCs/>
              </w:rPr>
              <w:t>churn rate %</w:t>
            </w:r>
          </w:p>
        </w:tc>
      </w:tr>
      <w:tr w:rsidR="00187CED" w:rsidRPr="00187CED" w14:paraId="37AF820E" w14:textId="77777777" w:rsidTr="00187CED">
        <w:trPr>
          <w:trHeight w:val="288"/>
        </w:trPr>
        <w:tc>
          <w:tcPr>
            <w:tcW w:w="1360" w:type="dxa"/>
            <w:noWrap/>
            <w:hideMark/>
          </w:tcPr>
          <w:p w14:paraId="7C318C84" w14:textId="77777777" w:rsidR="00187CED" w:rsidRPr="00187CED" w:rsidRDefault="00187CED">
            <w:r w:rsidRPr="00187CED">
              <w:t>0</w:t>
            </w:r>
          </w:p>
        </w:tc>
        <w:tc>
          <w:tcPr>
            <w:tcW w:w="2040" w:type="dxa"/>
            <w:noWrap/>
            <w:hideMark/>
          </w:tcPr>
          <w:p w14:paraId="13E8A01D" w14:textId="77777777" w:rsidR="00187CED" w:rsidRPr="00187CED" w:rsidRDefault="00187CED" w:rsidP="00187CED">
            <w:r w:rsidRPr="00187CED">
              <w:t>4682</w:t>
            </w:r>
          </w:p>
        </w:tc>
        <w:tc>
          <w:tcPr>
            <w:tcW w:w="1240" w:type="dxa"/>
            <w:noWrap/>
            <w:hideMark/>
          </w:tcPr>
          <w:p w14:paraId="5E532B43" w14:textId="77777777" w:rsidR="00187CED" w:rsidRPr="00187CED" w:rsidRDefault="00187CED" w:rsidP="00187CED">
            <w:r w:rsidRPr="00187CED">
              <w:t>83.16%</w:t>
            </w:r>
          </w:p>
        </w:tc>
      </w:tr>
      <w:tr w:rsidR="00187CED" w:rsidRPr="00187CED" w14:paraId="1DB94ACB" w14:textId="77777777" w:rsidTr="00187CED">
        <w:trPr>
          <w:trHeight w:val="288"/>
        </w:trPr>
        <w:tc>
          <w:tcPr>
            <w:tcW w:w="1360" w:type="dxa"/>
            <w:noWrap/>
            <w:hideMark/>
          </w:tcPr>
          <w:p w14:paraId="631D2F52" w14:textId="77777777" w:rsidR="00187CED" w:rsidRPr="00187CED" w:rsidRDefault="00187CED">
            <w:r w:rsidRPr="00187CED">
              <w:t>1</w:t>
            </w:r>
          </w:p>
        </w:tc>
        <w:tc>
          <w:tcPr>
            <w:tcW w:w="2040" w:type="dxa"/>
            <w:noWrap/>
            <w:hideMark/>
          </w:tcPr>
          <w:p w14:paraId="71AD4DA1" w14:textId="77777777" w:rsidR="00187CED" w:rsidRPr="00187CED" w:rsidRDefault="00187CED" w:rsidP="00187CED">
            <w:r w:rsidRPr="00187CED">
              <w:t>948</w:t>
            </w:r>
          </w:p>
        </w:tc>
        <w:tc>
          <w:tcPr>
            <w:tcW w:w="1240" w:type="dxa"/>
            <w:noWrap/>
            <w:hideMark/>
          </w:tcPr>
          <w:p w14:paraId="20880876" w14:textId="77777777" w:rsidR="00187CED" w:rsidRPr="00187CED" w:rsidRDefault="00187CED" w:rsidP="00187CED">
            <w:r w:rsidRPr="00187CED">
              <w:t>16.84%</w:t>
            </w:r>
          </w:p>
        </w:tc>
      </w:tr>
      <w:tr w:rsidR="00187CED" w:rsidRPr="00187CED" w14:paraId="504874C1" w14:textId="77777777" w:rsidTr="00187CED">
        <w:trPr>
          <w:trHeight w:val="288"/>
        </w:trPr>
        <w:tc>
          <w:tcPr>
            <w:tcW w:w="1360" w:type="dxa"/>
            <w:noWrap/>
            <w:hideMark/>
          </w:tcPr>
          <w:p w14:paraId="687722DD" w14:textId="77777777" w:rsidR="00187CED" w:rsidRPr="00187CED" w:rsidRDefault="00187CED">
            <w:pPr>
              <w:rPr>
                <w:b/>
                <w:bCs/>
              </w:rPr>
            </w:pPr>
            <w:r w:rsidRPr="00187CED">
              <w:rPr>
                <w:b/>
                <w:bCs/>
              </w:rPr>
              <w:t>Grand Total</w:t>
            </w:r>
          </w:p>
        </w:tc>
        <w:tc>
          <w:tcPr>
            <w:tcW w:w="2040" w:type="dxa"/>
            <w:noWrap/>
            <w:hideMark/>
          </w:tcPr>
          <w:p w14:paraId="3D815F50" w14:textId="77777777" w:rsidR="00187CED" w:rsidRPr="00187CED" w:rsidRDefault="00187CED" w:rsidP="00187CED">
            <w:pPr>
              <w:rPr>
                <w:b/>
                <w:bCs/>
              </w:rPr>
            </w:pPr>
            <w:r w:rsidRPr="00187CED">
              <w:rPr>
                <w:b/>
                <w:bCs/>
              </w:rPr>
              <w:t>5630</w:t>
            </w:r>
          </w:p>
        </w:tc>
        <w:tc>
          <w:tcPr>
            <w:tcW w:w="1240" w:type="dxa"/>
            <w:noWrap/>
            <w:hideMark/>
          </w:tcPr>
          <w:p w14:paraId="2732508A" w14:textId="77777777" w:rsidR="00187CED" w:rsidRPr="00187CED" w:rsidRDefault="00187CED" w:rsidP="00187CED">
            <w:pPr>
              <w:rPr>
                <w:b/>
                <w:bCs/>
              </w:rPr>
            </w:pPr>
            <w:r w:rsidRPr="00187CED">
              <w:rPr>
                <w:b/>
                <w:bCs/>
              </w:rPr>
              <w:t>100.00%</w:t>
            </w:r>
          </w:p>
        </w:tc>
      </w:tr>
      <w:tr w:rsidR="00187CED" w:rsidRPr="00187CED" w14:paraId="0912288F" w14:textId="77777777" w:rsidTr="00187CED">
        <w:trPr>
          <w:trHeight w:val="288"/>
        </w:trPr>
        <w:tc>
          <w:tcPr>
            <w:tcW w:w="1360" w:type="dxa"/>
            <w:noWrap/>
            <w:hideMark/>
          </w:tcPr>
          <w:p w14:paraId="06B3F9EA" w14:textId="77777777" w:rsidR="00187CED" w:rsidRPr="00187CED" w:rsidRDefault="00187CED" w:rsidP="00187CED">
            <w:pPr>
              <w:rPr>
                <w:b/>
                <w:bCs/>
              </w:rPr>
            </w:pPr>
          </w:p>
        </w:tc>
        <w:tc>
          <w:tcPr>
            <w:tcW w:w="2040" w:type="dxa"/>
            <w:noWrap/>
            <w:hideMark/>
          </w:tcPr>
          <w:p w14:paraId="41874BC4" w14:textId="77777777" w:rsidR="00187CED" w:rsidRPr="00187CED" w:rsidRDefault="00187CED"/>
        </w:tc>
        <w:tc>
          <w:tcPr>
            <w:tcW w:w="1240" w:type="dxa"/>
            <w:noWrap/>
            <w:hideMark/>
          </w:tcPr>
          <w:p w14:paraId="7E727C29" w14:textId="77777777" w:rsidR="00187CED" w:rsidRPr="00187CED" w:rsidRDefault="00187CED"/>
        </w:tc>
      </w:tr>
    </w:tbl>
    <w:p w14:paraId="21911C66" w14:textId="77777777" w:rsidR="00737B96" w:rsidRPr="00737B96" w:rsidRDefault="00737B96" w:rsidP="00737B96"/>
    <w:p w14:paraId="25790C65" w14:textId="77777777" w:rsidR="00737B96" w:rsidRPr="00737B96" w:rsidRDefault="00737B96" w:rsidP="00737B96">
      <w:r w:rsidRPr="00737B96">
        <w:t xml:space="preserve">The first step in the analysis was to understand the overall customer churn scenario of the e-commerce platform. An initial pivot table was created using the Churn variable with </w:t>
      </w:r>
      <w:proofErr w:type="spellStart"/>
      <w:r w:rsidRPr="00737B96">
        <w:t>CustomerID</w:t>
      </w:r>
      <w:proofErr w:type="spellEnd"/>
      <w:r w:rsidRPr="00737B96">
        <w:t xml:space="preserve"> as the count measure to identify the total number of churned and retained customers.</w:t>
      </w:r>
    </w:p>
    <w:p w14:paraId="2FDD371D" w14:textId="77777777" w:rsidR="00737B96" w:rsidRPr="00737B96" w:rsidRDefault="00737B96" w:rsidP="00737B96">
      <w:r w:rsidRPr="00737B96">
        <w:t>The analysis shows that out of a total of 5,630 customers, 4,682 customers are retained (Churn = 0) and 948 customers have churned (Churn = 1). This results in an overall churn rate of approximately 16.82 percent.</w:t>
      </w:r>
    </w:p>
    <w:p w14:paraId="549824C2" w14:textId="77777777" w:rsidR="00737B96" w:rsidRPr="00737B96" w:rsidRDefault="00737B96" w:rsidP="00737B96">
      <w:r w:rsidRPr="00737B96">
        <w:t xml:space="preserve">This indicates that nearly one out of every six customers </w:t>
      </w:r>
      <w:proofErr w:type="gramStart"/>
      <w:r w:rsidRPr="00737B96">
        <w:t>has</w:t>
      </w:r>
      <w:proofErr w:type="gramEnd"/>
      <w:r w:rsidRPr="00737B96">
        <w:t xml:space="preserve"> stopped engaging with the platform. Understanding this baseline churn rate is essential, as it provides a reference point for further analysis of factors influencing customer churn.</w:t>
      </w:r>
    </w:p>
    <w:p w14:paraId="6BC6FC6B" w14:textId="77777777" w:rsidR="00737B96" w:rsidRPr="00737B96" w:rsidRDefault="00737B96" w:rsidP="00737B96">
      <w:r w:rsidRPr="00737B96">
        <w:t xml:space="preserve">The overall churn analysis establishes that customer attrition is a significant issue for the business and highlights the need to investigate underlying causes such as satisfaction, pricing changes, promotional </w:t>
      </w:r>
      <w:proofErr w:type="spellStart"/>
      <w:r w:rsidRPr="00737B96">
        <w:t>behavior</w:t>
      </w:r>
      <w:proofErr w:type="spellEnd"/>
      <w:r w:rsidRPr="00737B96">
        <w:t>, and engagement patterns.</w:t>
      </w:r>
    </w:p>
    <w:p w14:paraId="4BCE7BD2" w14:textId="56FB4B4C" w:rsidR="00737B96" w:rsidRPr="00737B96" w:rsidRDefault="00737B96" w:rsidP="00737B96"/>
    <w:p w14:paraId="6EE80095" w14:textId="2BD4389D" w:rsidR="00187CED" w:rsidRDefault="00737B96" w:rsidP="00187CED">
      <w:pPr>
        <w:pStyle w:val="Heading2"/>
        <w:rPr>
          <w:b/>
          <w:bCs/>
          <w:color w:val="auto"/>
        </w:rPr>
      </w:pPr>
      <w:r w:rsidRPr="00737B96">
        <w:rPr>
          <w:b/>
          <w:bCs/>
          <w:color w:val="auto"/>
        </w:rPr>
        <w:lastRenderedPageBreak/>
        <w:t>SATISFACTION SCORE VS CUSTOMER CHURN ANALYSIS</w:t>
      </w:r>
    </w:p>
    <w:p w14:paraId="078CBB6D" w14:textId="77777777" w:rsidR="00187CED" w:rsidRPr="00187CED" w:rsidRDefault="00187CED" w:rsidP="00187CED"/>
    <w:p w14:paraId="6710C610" w14:textId="43511E5B" w:rsidR="00737B96" w:rsidRPr="00737B96" w:rsidRDefault="00187CED" w:rsidP="00737B96">
      <w:r>
        <w:rPr>
          <w:noProof/>
        </w:rPr>
        <w:drawing>
          <wp:inline distT="0" distB="0" distL="0" distR="0" wp14:anchorId="1A065962" wp14:editId="009FD3A8">
            <wp:extent cx="4968240" cy="2926080"/>
            <wp:effectExtent l="0" t="0" r="3810" b="7620"/>
            <wp:docPr id="1755759782" name="Chart 1">
              <a:extLst xmlns:a="http://schemas.openxmlformats.org/drawingml/2006/main">
                <a:ext uri="{FF2B5EF4-FFF2-40B4-BE49-F238E27FC236}">
                  <a16:creationId xmlns:a16="http://schemas.microsoft.com/office/drawing/2014/main" id="{F70FF343-FDAC-0C77-5705-6FB4EA70B6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C97FA61" w14:textId="77777777" w:rsidR="00737B96" w:rsidRPr="00737B96" w:rsidRDefault="00737B96" w:rsidP="00737B96">
      <w:r w:rsidRPr="00737B96">
        <w:t xml:space="preserve">After </w:t>
      </w:r>
      <w:proofErr w:type="spellStart"/>
      <w:r w:rsidRPr="00737B96">
        <w:t>analyzing</w:t>
      </w:r>
      <w:proofErr w:type="spellEnd"/>
      <w:r w:rsidRPr="00737B96">
        <w:t xml:space="preserve"> the overall churn distribution, the relationship between customer satisfaction score and churn </w:t>
      </w:r>
      <w:proofErr w:type="spellStart"/>
      <w:r w:rsidRPr="00737B96">
        <w:t>behavior</w:t>
      </w:r>
      <w:proofErr w:type="spellEnd"/>
      <w:r w:rsidRPr="00737B96">
        <w:t xml:space="preserve"> was examined. A pivot table was created with </w:t>
      </w:r>
      <w:proofErr w:type="spellStart"/>
      <w:r w:rsidRPr="00737B96">
        <w:t>SatisfactionScore</w:t>
      </w:r>
      <w:proofErr w:type="spellEnd"/>
      <w:r w:rsidRPr="00737B96">
        <w:t xml:space="preserve"> as rows, Churn as columns, and </w:t>
      </w:r>
      <w:proofErr w:type="spellStart"/>
      <w:r w:rsidRPr="00737B96">
        <w:t>CustomerID</w:t>
      </w:r>
      <w:proofErr w:type="spellEnd"/>
      <w:r w:rsidRPr="00737B96">
        <w:t xml:space="preserve"> as the count measure. Churn percentages were calculated using the percentage of row total to ensure meaningful comparison across satisfaction levels.</w:t>
      </w:r>
    </w:p>
    <w:p w14:paraId="7D6D3C6B" w14:textId="77777777" w:rsidR="00737B96" w:rsidRPr="00737B96" w:rsidRDefault="00737B96" w:rsidP="00737B96">
      <w:r w:rsidRPr="00737B96">
        <w:t>The analysis reveals that customer churn is present across all satisfaction score levels. While a large number of customers fall within lower satisfaction categories, churn is not limited only to dissatisfied customers. Notably, customers with higher satisfaction scores also exhibit a considerable churn rate.</w:t>
      </w:r>
    </w:p>
    <w:p w14:paraId="62B3C543" w14:textId="77777777" w:rsidR="00737B96" w:rsidRPr="00737B96" w:rsidRDefault="00737B96" w:rsidP="00737B96">
      <w:r w:rsidRPr="00737B96">
        <w:t xml:space="preserve">This indicates that customer satisfaction alone does not fully explain churn </w:t>
      </w:r>
      <w:proofErr w:type="spellStart"/>
      <w:r w:rsidRPr="00737B96">
        <w:t>behavior</w:t>
      </w:r>
      <w:proofErr w:type="spellEnd"/>
      <w:r w:rsidRPr="00737B96">
        <w:t xml:space="preserve"> in the dataset. Although dissatisfaction contributes to churn in absolute numbers due to a larger customer base, higher satisfaction does not necessarily guarantee customer retention.</w:t>
      </w:r>
    </w:p>
    <w:p w14:paraId="25A386DD" w14:textId="64FDCEEA" w:rsidR="00737B96" w:rsidRDefault="00737B96" w:rsidP="00737B96">
      <w:r w:rsidRPr="00737B96">
        <w:t xml:space="preserve">The findings suggest that factors beyond satisfaction, such as pricing sensitivity, promotional dependency, and customer engagement, may play a significant role in influencing churn decisions. Therefore, satisfaction should be </w:t>
      </w:r>
      <w:proofErr w:type="spellStart"/>
      <w:r w:rsidRPr="00737B96">
        <w:t>analyzed</w:t>
      </w:r>
      <w:proofErr w:type="spellEnd"/>
      <w:r w:rsidRPr="00737B96">
        <w:t xml:space="preserve"> in combination with other </w:t>
      </w:r>
      <w:proofErr w:type="spellStart"/>
      <w:r w:rsidRPr="00737B96">
        <w:t>behavioral</w:t>
      </w:r>
      <w:proofErr w:type="spellEnd"/>
      <w:r w:rsidRPr="00737B96">
        <w:t xml:space="preserve"> and transactional variables to obtain a complete understanding of customer churn.</w:t>
      </w:r>
    </w:p>
    <w:p w14:paraId="77F7D12E" w14:textId="77777777" w:rsidR="00737B96" w:rsidRDefault="00737B96" w:rsidP="00737B96"/>
    <w:p w14:paraId="6D085842" w14:textId="37728C00" w:rsidR="00737B96" w:rsidRDefault="00737B96" w:rsidP="00737B96">
      <w:pPr>
        <w:pStyle w:val="Heading2"/>
        <w:rPr>
          <w:b/>
          <w:bCs/>
          <w:color w:val="auto"/>
        </w:rPr>
      </w:pPr>
      <w:r w:rsidRPr="00737B96">
        <w:rPr>
          <w:b/>
          <w:bCs/>
          <w:color w:val="auto"/>
        </w:rPr>
        <w:t>ORDER AMOUNT HIKE FROM LAST YEAR VS CUSTOMER CHURN</w:t>
      </w:r>
    </w:p>
    <w:tbl>
      <w:tblPr>
        <w:tblW w:w="14920" w:type="dxa"/>
        <w:tblLook w:val="04A0" w:firstRow="1" w:lastRow="0" w:firstColumn="1" w:lastColumn="0" w:noHBand="0" w:noVBand="1"/>
      </w:tblPr>
      <w:tblGrid>
        <w:gridCol w:w="2060"/>
        <w:gridCol w:w="2040"/>
        <w:gridCol w:w="1900"/>
        <w:gridCol w:w="2040"/>
        <w:gridCol w:w="1900"/>
        <w:gridCol w:w="2560"/>
        <w:gridCol w:w="2420"/>
      </w:tblGrid>
      <w:tr w:rsidR="00B665E1" w:rsidRPr="00B665E1" w14:paraId="0EB9DC18" w14:textId="77777777" w:rsidTr="00B665E1">
        <w:trPr>
          <w:trHeight w:val="288"/>
        </w:trPr>
        <w:tc>
          <w:tcPr>
            <w:tcW w:w="2060" w:type="dxa"/>
            <w:tcBorders>
              <w:top w:val="nil"/>
              <w:left w:val="nil"/>
              <w:bottom w:val="nil"/>
              <w:right w:val="nil"/>
            </w:tcBorders>
            <w:shd w:val="clear" w:color="auto" w:fill="auto"/>
            <w:noWrap/>
            <w:vAlign w:val="bottom"/>
            <w:hideMark/>
          </w:tcPr>
          <w:p w14:paraId="27C9CF82" w14:textId="77777777" w:rsidR="00B665E1" w:rsidRPr="00B665E1" w:rsidRDefault="00B665E1" w:rsidP="00B665E1">
            <w:pPr>
              <w:spacing w:after="0" w:line="240" w:lineRule="auto"/>
              <w:rPr>
                <w:rFonts w:ascii="Times New Roman" w:eastAsia="Times New Roman" w:hAnsi="Times New Roman" w:cs="Times New Roman"/>
                <w:kern w:val="0"/>
                <w:sz w:val="24"/>
                <w:szCs w:val="24"/>
                <w:lang w:eastAsia="en-IN"/>
                <w14:ligatures w14:val="none"/>
              </w:rPr>
            </w:pPr>
          </w:p>
        </w:tc>
        <w:tc>
          <w:tcPr>
            <w:tcW w:w="2040" w:type="dxa"/>
            <w:tcBorders>
              <w:top w:val="nil"/>
              <w:left w:val="nil"/>
              <w:bottom w:val="nil"/>
              <w:right w:val="nil"/>
            </w:tcBorders>
            <w:shd w:val="clear" w:color="auto" w:fill="auto"/>
            <w:noWrap/>
            <w:vAlign w:val="bottom"/>
            <w:hideMark/>
          </w:tcPr>
          <w:p w14:paraId="042A6634"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1900" w:type="dxa"/>
            <w:tcBorders>
              <w:top w:val="nil"/>
              <w:left w:val="nil"/>
              <w:bottom w:val="nil"/>
              <w:right w:val="nil"/>
            </w:tcBorders>
            <w:shd w:val="clear" w:color="auto" w:fill="auto"/>
            <w:noWrap/>
            <w:vAlign w:val="bottom"/>
            <w:hideMark/>
          </w:tcPr>
          <w:p w14:paraId="699F804D"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040" w:type="dxa"/>
            <w:tcBorders>
              <w:top w:val="nil"/>
              <w:left w:val="nil"/>
              <w:bottom w:val="nil"/>
              <w:right w:val="nil"/>
            </w:tcBorders>
            <w:shd w:val="clear" w:color="auto" w:fill="auto"/>
            <w:noWrap/>
            <w:vAlign w:val="bottom"/>
            <w:hideMark/>
          </w:tcPr>
          <w:p w14:paraId="2709F8A5"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1900" w:type="dxa"/>
            <w:tcBorders>
              <w:top w:val="nil"/>
              <w:left w:val="nil"/>
              <w:bottom w:val="nil"/>
              <w:right w:val="nil"/>
            </w:tcBorders>
            <w:shd w:val="clear" w:color="auto" w:fill="auto"/>
            <w:noWrap/>
            <w:vAlign w:val="bottom"/>
            <w:hideMark/>
          </w:tcPr>
          <w:p w14:paraId="44949048"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560" w:type="dxa"/>
            <w:tcBorders>
              <w:top w:val="nil"/>
              <w:left w:val="nil"/>
              <w:bottom w:val="nil"/>
              <w:right w:val="nil"/>
            </w:tcBorders>
            <w:shd w:val="clear" w:color="auto" w:fill="auto"/>
            <w:noWrap/>
            <w:vAlign w:val="bottom"/>
            <w:hideMark/>
          </w:tcPr>
          <w:p w14:paraId="126FF8CB"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420" w:type="dxa"/>
            <w:tcBorders>
              <w:top w:val="nil"/>
              <w:left w:val="nil"/>
              <w:bottom w:val="nil"/>
              <w:right w:val="nil"/>
            </w:tcBorders>
            <w:shd w:val="clear" w:color="auto" w:fill="auto"/>
            <w:noWrap/>
            <w:vAlign w:val="bottom"/>
            <w:hideMark/>
          </w:tcPr>
          <w:p w14:paraId="6CA84708"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r>
      <w:tr w:rsidR="00B665E1" w:rsidRPr="00B665E1" w14:paraId="717758BD" w14:textId="77777777" w:rsidTr="00B665E1">
        <w:trPr>
          <w:trHeight w:val="288"/>
        </w:trPr>
        <w:tc>
          <w:tcPr>
            <w:tcW w:w="2060" w:type="dxa"/>
            <w:tcBorders>
              <w:top w:val="nil"/>
              <w:left w:val="nil"/>
              <w:bottom w:val="nil"/>
              <w:right w:val="nil"/>
            </w:tcBorders>
            <w:shd w:val="clear" w:color="DCE6F1" w:fill="DCE6F1"/>
            <w:noWrap/>
            <w:vAlign w:val="bottom"/>
            <w:hideMark/>
          </w:tcPr>
          <w:p w14:paraId="0B3D44A3"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040" w:type="dxa"/>
            <w:tcBorders>
              <w:top w:val="nil"/>
              <w:left w:val="nil"/>
              <w:bottom w:val="nil"/>
              <w:right w:val="nil"/>
            </w:tcBorders>
            <w:shd w:val="clear" w:color="DCE6F1" w:fill="DCE6F1"/>
            <w:noWrap/>
            <w:vAlign w:val="bottom"/>
            <w:hideMark/>
          </w:tcPr>
          <w:p w14:paraId="487ED25E"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Column Labels</w:t>
            </w:r>
          </w:p>
        </w:tc>
        <w:tc>
          <w:tcPr>
            <w:tcW w:w="1900" w:type="dxa"/>
            <w:tcBorders>
              <w:top w:val="nil"/>
              <w:left w:val="nil"/>
              <w:bottom w:val="nil"/>
              <w:right w:val="nil"/>
            </w:tcBorders>
            <w:shd w:val="clear" w:color="DCE6F1" w:fill="DCE6F1"/>
            <w:noWrap/>
            <w:vAlign w:val="bottom"/>
            <w:hideMark/>
          </w:tcPr>
          <w:p w14:paraId="44593FFB"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p>
        </w:tc>
        <w:tc>
          <w:tcPr>
            <w:tcW w:w="2040" w:type="dxa"/>
            <w:tcBorders>
              <w:top w:val="nil"/>
              <w:left w:val="nil"/>
              <w:bottom w:val="nil"/>
              <w:right w:val="nil"/>
            </w:tcBorders>
            <w:shd w:val="clear" w:color="DCE6F1" w:fill="DCE6F1"/>
            <w:noWrap/>
            <w:vAlign w:val="bottom"/>
            <w:hideMark/>
          </w:tcPr>
          <w:p w14:paraId="2EF8663D"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1900" w:type="dxa"/>
            <w:tcBorders>
              <w:top w:val="nil"/>
              <w:left w:val="nil"/>
              <w:bottom w:val="nil"/>
              <w:right w:val="nil"/>
            </w:tcBorders>
            <w:shd w:val="clear" w:color="DCE6F1" w:fill="DCE6F1"/>
            <w:noWrap/>
            <w:vAlign w:val="bottom"/>
            <w:hideMark/>
          </w:tcPr>
          <w:p w14:paraId="0A76F4C6"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560" w:type="dxa"/>
            <w:tcBorders>
              <w:top w:val="nil"/>
              <w:left w:val="nil"/>
              <w:bottom w:val="nil"/>
              <w:right w:val="nil"/>
            </w:tcBorders>
            <w:shd w:val="clear" w:color="DCE6F1" w:fill="DCE6F1"/>
            <w:noWrap/>
            <w:vAlign w:val="bottom"/>
            <w:hideMark/>
          </w:tcPr>
          <w:p w14:paraId="109915C4"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420" w:type="dxa"/>
            <w:tcBorders>
              <w:top w:val="nil"/>
              <w:left w:val="nil"/>
              <w:bottom w:val="nil"/>
              <w:right w:val="nil"/>
            </w:tcBorders>
            <w:shd w:val="clear" w:color="DCE6F1" w:fill="DCE6F1"/>
            <w:noWrap/>
            <w:vAlign w:val="bottom"/>
            <w:hideMark/>
          </w:tcPr>
          <w:p w14:paraId="5BE4BEC4"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r>
      <w:tr w:rsidR="00B665E1" w:rsidRPr="00B665E1" w14:paraId="23272AEF" w14:textId="77777777" w:rsidTr="00B665E1">
        <w:trPr>
          <w:trHeight w:val="288"/>
        </w:trPr>
        <w:tc>
          <w:tcPr>
            <w:tcW w:w="2060" w:type="dxa"/>
            <w:tcBorders>
              <w:top w:val="nil"/>
              <w:left w:val="nil"/>
              <w:bottom w:val="nil"/>
              <w:right w:val="nil"/>
            </w:tcBorders>
            <w:shd w:val="clear" w:color="DCE6F1" w:fill="DCE6F1"/>
            <w:noWrap/>
            <w:vAlign w:val="bottom"/>
            <w:hideMark/>
          </w:tcPr>
          <w:p w14:paraId="0A944E50"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040" w:type="dxa"/>
            <w:tcBorders>
              <w:top w:val="nil"/>
              <w:left w:val="nil"/>
              <w:bottom w:val="nil"/>
              <w:right w:val="nil"/>
            </w:tcBorders>
            <w:shd w:val="clear" w:color="DCE6F1" w:fill="DCE6F1"/>
            <w:noWrap/>
            <w:vAlign w:val="bottom"/>
            <w:hideMark/>
          </w:tcPr>
          <w:p w14:paraId="768D0C14"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0</w:t>
            </w:r>
          </w:p>
        </w:tc>
        <w:tc>
          <w:tcPr>
            <w:tcW w:w="1900" w:type="dxa"/>
            <w:tcBorders>
              <w:top w:val="nil"/>
              <w:left w:val="nil"/>
              <w:bottom w:val="nil"/>
              <w:right w:val="nil"/>
            </w:tcBorders>
            <w:shd w:val="clear" w:color="DCE6F1" w:fill="DCE6F1"/>
            <w:noWrap/>
            <w:vAlign w:val="bottom"/>
            <w:hideMark/>
          </w:tcPr>
          <w:p w14:paraId="1C15643D"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p>
        </w:tc>
        <w:tc>
          <w:tcPr>
            <w:tcW w:w="2040" w:type="dxa"/>
            <w:tcBorders>
              <w:top w:val="nil"/>
              <w:left w:val="nil"/>
              <w:bottom w:val="nil"/>
              <w:right w:val="nil"/>
            </w:tcBorders>
            <w:shd w:val="clear" w:color="DCE6F1" w:fill="DCE6F1"/>
            <w:noWrap/>
            <w:vAlign w:val="bottom"/>
            <w:hideMark/>
          </w:tcPr>
          <w:p w14:paraId="7BB32D22"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1</w:t>
            </w:r>
          </w:p>
        </w:tc>
        <w:tc>
          <w:tcPr>
            <w:tcW w:w="1900" w:type="dxa"/>
            <w:tcBorders>
              <w:top w:val="nil"/>
              <w:left w:val="nil"/>
              <w:bottom w:val="nil"/>
              <w:right w:val="nil"/>
            </w:tcBorders>
            <w:shd w:val="clear" w:color="DCE6F1" w:fill="DCE6F1"/>
            <w:noWrap/>
            <w:vAlign w:val="bottom"/>
            <w:hideMark/>
          </w:tcPr>
          <w:p w14:paraId="23D75B4D"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p>
        </w:tc>
        <w:tc>
          <w:tcPr>
            <w:tcW w:w="2560" w:type="dxa"/>
            <w:tcBorders>
              <w:top w:val="nil"/>
              <w:left w:val="nil"/>
              <w:bottom w:val="nil"/>
              <w:right w:val="nil"/>
            </w:tcBorders>
            <w:shd w:val="clear" w:color="DCE6F1" w:fill="DCE6F1"/>
            <w:noWrap/>
            <w:vAlign w:val="bottom"/>
            <w:hideMark/>
          </w:tcPr>
          <w:p w14:paraId="17D66CD2"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Total Count of </w:t>
            </w:r>
            <w:proofErr w:type="spellStart"/>
            <w:r w:rsidRPr="00B665E1">
              <w:rPr>
                <w:rFonts w:ascii="Calibri" w:eastAsia="Times New Roman" w:hAnsi="Calibri" w:cs="Calibri"/>
                <w:b/>
                <w:bCs/>
                <w:color w:val="000000"/>
                <w:kern w:val="0"/>
                <w:lang w:eastAsia="en-IN"/>
                <w14:ligatures w14:val="none"/>
              </w:rPr>
              <w:t>CustomerID</w:t>
            </w:r>
            <w:proofErr w:type="spellEnd"/>
          </w:p>
        </w:tc>
        <w:tc>
          <w:tcPr>
            <w:tcW w:w="2420" w:type="dxa"/>
            <w:tcBorders>
              <w:top w:val="nil"/>
              <w:left w:val="nil"/>
              <w:bottom w:val="nil"/>
              <w:right w:val="nil"/>
            </w:tcBorders>
            <w:shd w:val="clear" w:color="DCE6F1" w:fill="DCE6F1"/>
            <w:noWrap/>
            <w:vAlign w:val="bottom"/>
            <w:hideMark/>
          </w:tcPr>
          <w:p w14:paraId="18197195"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Total Sum of </w:t>
            </w:r>
            <w:proofErr w:type="spellStart"/>
            <w:r w:rsidRPr="00B665E1">
              <w:rPr>
                <w:rFonts w:ascii="Calibri" w:eastAsia="Times New Roman" w:hAnsi="Calibri" w:cs="Calibri"/>
                <w:b/>
                <w:bCs/>
                <w:color w:val="000000"/>
                <w:kern w:val="0"/>
                <w:lang w:eastAsia="en-IN"/>
                <w14:ligatures w14:val="none"/>
              </w:rPr>
              <w:t>CustomerID</w:t>
            </w:r>
            <w:proofErr w:type="spellEnd"/>
          </w:p>
        </w:tc>
      </w:tr>
      <w:tr w:rsidR="00B665E1" w:rsidRPr="00B665E1" w14:paraId="4E0801A8" w14:textId="77777777" w:rsidTr="00B665E1">
        <w:trPr>
          <w:trHeight w:val="288"/>
        </w:trPr>
        <w:tc>
          <w:tcPr>
            <w:tcW w:w="2060" w:type="dxa"/>
            <w:tcBorders>
              <w:top w:val="nil"/>
              <w:left w:val="nil"/>
              <w:bottom w:val="single" w:sz="4" w:space="0" w:color="95B3D7"/>
              <w:right w:val="nil"/>
            </w:tcBorders>
            <w:shd w:val="clear" w:color="DCE6F1" w:fill="DCE6F1"/>
            <w:noWrap/>
            <w:vAlign w:val="bottom"/>
            <w:hideMark/>
          </w:tcPr>
          <w:p w14:paraId="30A6E971"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order amount hike</w:t>
            </w:r>
          </w:p>
        </w:tc>
        <w:tc>
          <w:tcPr>
            <w:tcW w:w="2040" w:type="dxa"/>
            <w:tcBorders>
              <w:top w:val="nil"/>
              <w:left w:val="nil"/>
              <w:bottom w:val="single" w:sz="4" w:space="0" w:color="95B3D7"/>
              <w:right w:val="nil"/>
            </w:tcBorders>
            <w:shd w:val="clear" w:color="DCE6F1" w:fill="DCE6F1"/>
            <w:noWrap/>
            <w:vAlign w:val="bottom"/>
            <w:hideMark/>
          </w:tcPr>
          <w:p w14:paraId="0E566CFE"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Count of </w:t>
            </w:r>
            <w:proofErr w:type="spellStart"/>
            <w:r w:rsidRPr="00B665E1">
              <w:rPr>
                <w:rFonts w:ascii="Calibri" w:eastAsia="Times New Roman" w:hAnsi="Calibri" w:cs="Calibri"/>
                <w:b/>
                <w:bCs/>
                <w:color w:val="000000"/>
                <w:kern w:val="0"/>
                <w:lang w:eastAsia="en-IN"/>
                <w14:ligatures w14:val="none"/>
              </w:rPr>
              <w:t>CustomerID</w:t>
            </w:r>
            <w:proofErr w:type="spellEnd"/>
          </w:p>
        </w:tc>
        <w:tc>
          <w:tcPr>
            <w:tcW w:w="1900" w:type="dxa"/>
            <w:tcBorders>
              <w:top w:val="nil"/>
              <w:left w:val="nil"/>
              <w:bottom w:val="single" w:sz="4" w:space="0" w:color="95B3D7"/>
              <w:right w:val="nil"/>
            </w:tcBorders>
            <w:shd w:val="clear" w:color="DCE6F1" w:fill="DCE6F1"/>
            <w:noWrap/>
            <w:vAlign w:val="bottom"/>
            <w:hideMark/>
          </w:tcPr>
          <w:p w14:paraId="24A0170E"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Sum of </w:t>
            </w:r>
            <w:proofErr w:type="spellStart"/>
            <w:r w:rsidRPr="00B665E1">
              <w:rPr>
                <w:rFonts w:ascii="Calibri" w:eastAsia="Times New Roman" w:hAnsi="Calibri" w:cs="Calibri"/>
                <w:b/>
                <w:bCs/>
                <w:color w:val="000000"/>
                <w:kern w:val="0"/>
                <w:lang w:eastAsia="en-IN"/>
                <w14:ligatures w14:val="none"/>
              </w:rPr>
              <w:t>CustomerID</w:t>
            </w:r>
            <w:proofErr w:type="spellEnd"/>
          </w:p>
        </w:tc>
        <w:tc>
          <w:tcPr>
            <w:tcW w:w="2040" w:type="dxa"/>
            <w:tcBorders>
              <w:top w:val="nil"/>
              <w:left w:val="nil"/>
              <w:bottom w:val="single" w:sz="4" w:space="0" w:color="95B3D7"/>
              <w:right w:val="nil"/>
            </w:tcBorders>
            <w:shd w:val="clear" w:color="DCE6F1" w:fill="DCE6F1"/>
            <w:noWrap/>
            <w:vAlign w:val="bottom"/>
            <w:hideMark/>
          </w:tcPr>
          <w:p w14:paraId="2CA13234"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Count of </w:t>
            </w:r>
            <w:proofErr w:type="spellStart"/>
            <w:r w:rsidRPr="00B665E1">
              <w:rPr>
                <w:rFonts w:ascii="Calibri" w:eastAsia="Times New Roman" w:hAnsi="Calibri" w:cs="Calibri"/>
                <w:b/>
                <w:bCs/>
                <w:color w:val="000000"/>
                <w:kern w:val="0"/>
                <w:lang w:eastAsia="en-IN"/>
                <w14:ligatures w14:val="none"/>
              </w:rPr>
              <w:t>CustomerID</w:t>
            </w:r>
            <w:proofErr w:type="spellEnd"/>
          </w:p>
        </w:tc>
        <w:tc>
          <w:tcPr>
            <w:tcW w:w="1900" w:type="dxa"/>
            <w:tcBorders>
              <w:top w:val="nil"/>
              <w:left w:val="nil"/>
              <w:bottom w:val="single" w:sz="4" w:space="0" w:color="95B3D7"/>
              <w:right w:val="nil"/>
            </w:tcBorders>
            <w:shd w:val="clear" w:color="DCE6F1" w:fill="DCE6F1"/>
            <w:noWrap/>
            <w:vAlign w:val="bottom"/>
            <w:hideMark/>
          </w:tcPr>
          <w:p w14:paraId="3F0FBE9F"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 xml:space="preserve">Sum of </w:t>
            </w:r>
            <w:proofErr w:type="spellStart"/>
            <w:r w:rsidRPr="00B665E1">
              <w:rPr>
                <w:rFonts w:ascii="Calibri" w:eastAsia="Times New Roman" w:hAnsi="Calibri" w:cs="Calibri"/>
                <w:b/>
                <w:bCs/>
                <w:color w:val="000000"/>
                <w:kern w:val="0"/>
                <w:lang w:eastAsia="en-IN"/>
                <w14:ligatures w14:val="none"/>
              </w:rPr>
              <w:t>CustomerID</w:t>
            </w:r>
            <w:proofErr w:type="spellEnd"/>
          </w:p>
        </w:tc>
        <w:tc>
          <w:tcPr>
            <w:tcW w:w="2560" w:type="dxa"/>
            <w:tcBorders>
              <w:top w:val="nil"/>
              <w:left w:val="nil"/>
              <w:bottom w:val="single" w:sz="4" w:space="0" w:color="95B3D7"/>
              <w:right w:val="nil"/>
            </w:tcBorders>
            <w:shd w:val="clear" w:color="DCE6F1" w:fill="DCE6F1"/>
            <w:noWrap/>
            <w:vAlign w:val="bottom"/>
            <w:hideMark/>
          </w:tcPr>
          <w:p w14:paraId="5A10A969"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p>
        </w:tc>
        <w:tc>
          <w:tcPr>
            <w:tcW w:w="2420" w:type="dxa"/>
            <w:tcBorders>
              <w:top w:val="nil"/>
              <w:left w:val="nil"/>
              <w:bottom w:val="single" w:sz="4" w:space="0" w:color="95B3D7"/>
              <w:right w:val="nil"/>
            </w:tcBorders>
            <w:shd w:val="clear" w:color="DCE6F1" w:fill="DCE6F1"/>
            <w:noWrap/>
            <w:vAlign w:val="bottom"/>
            <w:hideMark/>
          </w:tcPr>
          <w:p w14:paraId="4C3FFE34"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r>
      <w:tr w:rsidR="00B665E1" w:rsidRPr="00B665E1" w14:paraId="0E23BA0A" w14:textId="77777777" w:rsidTr="00B665E1">
        <w:trPr>
          <w:trHeight w:val="288"/>
        </w:trPr>
        <w:tc>
          <w:tcPr>
            <w:tcW w:w="2060" w:type="dxa"/>
            <w:tcBorders>
              <w:top w:val="nil"/>
              <w:left w:val="nil"/>
              <w:bottom w:val="nil"/>
              <w:right w:val="nil"/>
            </w:tcBorders>
            <w:shd w:val="clear" w:color="auto" w:fill="auto"/>
            <w:noWrap/>
            <w:vAlign w:val="bottom"/>
            <w:hideMark/>
          </w:tcPr>
          <w:p w14:paraId="24347209" w14:textId="77777777" w:rsidR="00B665E1" w:rsidRPr="00B665E1" w:rsidRDefault="00B665E1" w:rsidP="00B665E1">
            <w:pPr>
              <w:spacing w:after="0" w:line="240" w:lineRule="auto"/>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&lt;0 or (blank)</w:t>
            </w:r>
          </w:p>
        </w:tc>
        <w:tc>
          <w:tcPr>
            <w:tcW w:w="2040" w:type="dxa"/>
            <w:tcBorders>
              <w:top w:val="nil"/>
              <w:left w:val="nil"/>
              <w:bottom w:val="nil"/>
              <w:right w:val="nil"/>
            </w:tcBorders>
            <w:shd w:val="clear" w:color="auto" w:fill="auto"/>
            <w:noWrap/>
            <w:vAlign w:val="bottom"/>
            <w:hideMark/>
          </w:tcPr>
          <w:p w14:paraId="0B077B3F"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251</w:t>
            </w:r>
          </w:p>
        </w:tc>
        <w:tc>
          <w:tcPr>
            <w:tcW w:w="1900" w:type="dxa"/>
            <w:tcBorders>
              <w:top w:val="nil"/>
              <w:left w:val="nil"/>
              <w:bottom w:val="nil"/>
              <w:right w:val="nil"/>
            </w:tcBorders>
            <w:shd w:val="clear" w:color="auto" w:fill="auto"/>
            <w:noWrap/>
            <w:vAlign w:val="bottom"/>
            <w:hideMark/>
          </w:tcPr>
          <w:p w14:paraId="390FC74D"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94.83%</w:t>
            </w:r>
          </w:p>
        </w:tc>
        <w:tc>
          <w:tcPr>
            <w:tcW w:w="2040" w:type="dxa"/>
            <w:tcBorders>
              <w:top w:val="nil"/>
              <w:left w:val="nil"/>
              <w:bottom w:val="nil"/>
              <w:right w:val="nil"/>
            </w:tcBorders>
            <w:shd w:val="clear" w:color="auto" w:fill="auto"/>
            <w:noWrap/>
            <w:vAlign w:val="bottom"/>
            <w:hideMark/>
          </w:tcPr>
          <w:p w14:paraId="2D5D9D48"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14</w:t>
            </w:r>
          </w:p>
        </w:tc>
        <w:tc>
          <w:tcPr>
            <w:tcW w:w="1900" w:type="dxa"/>
            <w:tcBorders>
              <w:top w:val="nil"/>
              <w:left w:val="nil"/>
              <w:bottom w:val="nil"/>
              <w:right w:val="nil"/>
            </w:tcBorders>
            <w:shd w:val="clear" w:color="auto" w:fill="auto"/>
            <w:noWrap/>
            <w:vAlign w:val="bottom"/>
            <w:hideMark/>
          </w:tcPr>
          <w:p w14:paraId="7B67917E"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5.17%</w:t>
            </w:r>
          </w:p>
        </w:tc>
        <w:tc>
          <w:tcPr>
            <w:tcW w:w="2560" w:type="dxa"/>
            <w:tcBorders>
              <w:top w:val="nil"/>
              <w:left w:val="nil"/>
              <w:bottom w:val="nil"/>
              <w:right w:val="nil"/>
            </w:tcBorders>
            <w:shd w:val="clear" w:color="auto" w:fill="auto"/>
            <w:noWrap/>
            <w:vAlign w:val="bottom"/>
            <w:hideMark/>
          </w:tcPr>
          <w:p w14:paraId="4F4593C5"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265</w:t>
            </w:r>
          </w:p>
        </w:tc>
        <w:tc>
          <w:tcPr>
            <w:tcW w:w="2420" w:type="dxa"/>
            <w:tcBorders>
              <w:top w:val="nil"/>
              <w:left w:val="nil"/>
              <w:bottom w:val="nil"/>
              <w:right w:val="nil"/>
            </w:tcBorders>
            <w:shd w:val="clear" w:color="auto" w:fill="auto"/>
            <w:noWrap/>
            <w:vAlign w:val="bottom"/>
            <w:hideMark/>
          </w:tcPr>
          <w:p w14:paraId="3B42D64A"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100.00%</w:t>
            </w:r>
          </w:p>
        </w:tc>
      </w:tr>
      <w:tr w:rsidR="00B665E1" w:rsidRPr="00B665E1" w14:paraId="604AB422" w14:textId="77777777" w:rsidTr="00B665E1">
        <w:trPr>
          <w:trHeight w:val="288"/>
        </w:trPr>
        <w:tc>
          <w:tcPr>
            <w:tcW w:w="2060" w:type="dxa"/>
            <w:tcBorders>
              <w:top w:val="nil"/>
              <w:left w:val="nil"/>
              <w:bottom w:val="nil"/>
              <w:right w:val="nil"/>
            </w:tcBorders>
            <w:shd w:val="clear" w:color="auto" w:fill="auto"/>
            <w:noWrap/>
            <w:vAlign w:val="bottom"/>
            <w:hideMark/>
          </w:tcPr>
          <w:p w14:paraId="0BA4CD5B" w14:textId="77777777" w:rsidR="00B665E1" w:rsidRPr="00B665E1" w:rsidRDefault="00B665E1" w:rsidP="00B665E1">
            <w:pPr>
              <w:spacing w:after="0" w:line="240" w:lineRule="auto"/>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10-19</w:t>
            </w:r>
          </w:p>
        </w:tc>
        <w:tc>
          <w:tcPr>
            <w:tcW w:w="2040" w:type="dxa"/>
            <w:tcBorders>
              <w:top w:val="nil"/>
              <w:left w:val="nil"/>
              <w:bottom w:val="nil"/>
              <w:right w:val="nil"/>
            </w:tcBorders>
            <w:shd w:val="clear" w:color="auto" w:fill="auto"/>
            <w:noWrap/>
            <w:vAlign w:val="bottom"/>
            <w:hideMark/>
          </w:tcPr>
          <w:p w14:paraId="4C66C69E"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3646</w:t>
            </w:r>
          </w:p>
        </w:tc>
        <w:tc>
          <w:tcPr>
            <w:tcW w:w="1900" w:type="dxa"/>
            <w:tcBorders>
              <w:top w:val="nil"/>
              <w:left w:val="nil"/>
              <w:bottom w:val="nil"/>
              <w:right w:val="nil"/>
            </w:tcBorders>
            <w:shd w:val="clear" w:color="auto" w:fill="auto"/>
            <w:noWrap/>
            <w:vAlign w:val="bottom"/>
            <w:hideMark/>
          </w:tcPr>
          <w:p w14:paraId="1DDE7BD5"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82.60%</w:t>
            </w:r>
          </w:p>
        </w:tc>
        <w:tc>
          <w:tcPr>
            <w:tcW w:w="2040" w:type="dxa"/>
            <w:tcBorders>
              <w:top w:val="nil"/>
              <w:left w:val="nil"/>
              <w:bottom w:val="nil"/>
              <w:right w:val="nil"/>
            </w:tcBorders>
            <w:shd w:val="clear" w:color="auto" w:fill="auto"/>
            <w:noWrap/>
            <w:vAlign w:val="bottom"/>
            <w:hideMark/>
          </w:tcPr>
          <w:p w14:paraId="7B416B73"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768</w:t>
            </w:r>
          </w:p>
        </w:tc>
        <w:tc>
          <w:tcPr>
            <w:tcW w:w="1900" w:type="dxa"/>
            <w:tcBorders>
              <w:top w:val="nil"/>
              <w:left w:val="nil"/>
              <w:bottom w:val="nil"/>
              <w:right w:val="nil"/>
            </w:tcBorders>
            <w:shd w:val="clear" w:color="auto" w:fill="auto"/>
            <w:noWrap/>
            <w:vAlign w:val="bottom"/>
            <w:hideMark/>
          </w:tcPr>
          <w:p w14:paraId="17C40926"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17.40%</w:t>
            </w:r>
          </w:p>
        </w:tc>
        <w:tc>
          <w:tcPr>
            <w:tcW w:w="2560" w:type="dxa"/>
            <w:tcBorders>
              <w:top w:val="nil"/>
              <w:left w:val="nil"/>
              <w:bottom w:val="nil"/>
              <w:right w:val="nil"/>
            </w:tcBorders>
            <w:shd w:val="clear" w:color="auto" w:fill="auto"/>
            <w:noWrap/>
            <w:vAlign w:val="bottom"/>
            <w:hideMark/>
          </w:tcPr>
          <w:p w14:paraId="569FBFB5"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4414</w:t>
            </w:r>
          </w:p>
        </w:tc>
        <w:tc>
          <w:tcPr>
            <w:tcW w:w="2420" w:type="dxa"/>
            <w:tcBorders>
              <w:top w:val="nil"/>
              <w:left w:val="nil"/>
              <w:bottom w:val="nil"/>
              <w:right w:val="nil"/>
            </w:tcBorders>
            <w:shd w:val="clear" w:color="auto" w:fill="auto"/>
            <w:noWrap/>
            <w:vAlign w:val="bottom"/>
            <w:hideMark/>
          </w:tcPr>
          <w:p w14:paraId="498A78D7"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100.00%</w:t>
            </w:r>
          </w:p>
        </w:tc>
      </w:tr>
      <w:tr w:rsidR="00B665E1" w:rsidRPr="00B665E1" w14:paraId="50DFEA20" w14:textId="77777777" w:rsidTr="00B665E1">
        <w:trPr>
          <w:trHeight w:val="288"/>
        </w:trPr>
        <w:tc>
          <w:tcPr>
            <w:tcW w:w="2060" w:type="dxa"/>
            <w:tcBorders>
              <w:top w:val="nil"/>
              <w:left w:val="nil"/>
              <w:bottom w:val="nil"/>
              <w:right w:val="nil"/>
            </w:tcBorders>
            <w:shd w:val="clear" w:color="auto" w:fill="auto"/>
            <w:noWrap/>
            <w:vAlign w:val="bottom"/>
            <w:hideMark/>
          </w:tcPr>
          <w:p w14:paraId="2CED6900" w14:textId="77777777" w:rsidR="00B665E1" w:rsidRPr="00B665E1" w:rsidRDefault="00B665E1" w:rsidP="00B665E1">
            <w:pPr>
              <w:spacing w:after="0" w:line="240" w:lineRule="auto"/>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20-29</w:t>
            </w:r>
          </w:p>
        </w:tc>
        <w:tc>
          <w:tcPr>
            <w:tcW w:w="2040" w:type="dxa"/>
            <w:tcBorders>
              <w:top w:val="nil"/>
              <w:left w:val="nil"/>
              <w:bottom w:val="nil"/>
              <w:right w:val="nil"/>
            </w:tcBorders>
            <w:shd w:val="clear" w:color="auto" w:fill="auto"/>
            <w:noWrap/>
            <w:vAlign w:val="bottom"/>
            <w:hideMark/>
          </w:tcPr>
          <w:p w14:paraId="2AE1E703"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785</w:t>
            </w:r>
          </w:p>
        </w:tc>
        <w:tc>
          <w:tcPr>
            <w:tcW w:w="1900" w:type="dxa"/>
            <w:tcBorders>
              <w:top w:val="nil"/>
              <w:left w:val="nil"/>
              <w:bottom w:val="nil"/>
              <w:right w:val="nil"/>
            </w:tcBorders>
            <w:shd w:val="clear" w:color="auto" w:fill="auto"/>
            <w:noWrap/>
            <w:vAlign w:val="bottom"/>
            <w:hideMark/>
          </w:tcPr>
          <w:p w14:paraId="376838E7"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82.59%</w:t>
            </w:r>
          </w:p>
        </w:tc>
        <w:tc>
          <w:tcPr>
            <w:tcW w:w="2040" w:type="dxa"/>
            <w:tcBorders>
              <w:top w:val="nil"/>
              <w:left w:val="nil"/>
              <w:bottom w:val="nil"/>
              <w:right w:val="nil"/>
            </w:tcBorders>
            <w:shd w:val="clear" w:color="auto" w:fill="auto"/>
            <w:noWrap/>
            <w:vAlign w:val="bottom"/>
            <w:hideMark/>
          </w:tcPr>
          <w:p w14:paraId="345BD574"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166</w:t>
            </w:r>
          </w:p>
        </w:tc>
        <w:tc>
          <w:tcPr>
            <w:tcW w:w="1900" w:type="dxa"/>
            <w:tcBorders>
              <w:top w:val="nil"/>
              <w:left w:val="nil"/>
              <w:bottom w:val="nil"/>
              <w:right w:val="nil"/>
            </w:tcBorders>
            <w:shd w:val="clear" w:color="auto" w:fill="auto"/>
            <w:noWrap/>
            <w:vAlign w:val="bottom"/>
            <w:hideMark/>
          </w:tcPr>
          <w:p w14:paraId="42188D52"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17.41%</w:t>
            </w:r>
          </w:p>
        </w:tc>
        <w:tc>
          <w:tcPr>
            <w:tcW w:w="2560" w:type="dxa"/>
            <w:tcBorders>
              <w:top w:val="nil"/>
              <w:left w:val="nil"/>
              <w:bottom w:val="nil"/>
              <w:right w:val="nil"/>
            </w:tcBorders>
            <w:shd w:val="clear" w:color="auto" w:fill="auto"/>
            <w:noWrap/>
            <w:vAlign w:val="bottom"/>
            <w:hideMark/>
          </w:tcPr>
          <w:p w14:paraId="42F255E2"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951</w:t>
            </w:r>
          </w:p>
        </w:tc>
        <w:tc>
          <w:tcPr>
            <w:tcW w:w="2420" w:type="dxa"/>
            <w:tcBorders>
              <w:top w:val="nil"/>
              <w:left w:val="nil"/>
              <w:bottom w:val="nil"/>
              <w:right w:val="nil"/>
            </w:tcBorders>
            <w:shd w:val="clear" w:color="auto" w:fill="auto"/>
            <w:noWrap/>
            <w:vAlign w:val="bottom"/>
            <w:hideMark/>
          </w:tcPr>
          <w:p w14:paraId="65D5A9CC" w14:textId="77777777" w:rsidR="00B665E1" w:rsidRPr="00B665E1" w:rsidRDefault="00B665E1" w:rsidP="00B665E1">
            <w:pPr>
              <w:spacing w:after="0" w:line="240" w:lineRule="auto"/>
              <w:jc w:val="right"/>
              <w:rPr>
                <w:rFonts w:ascii="Calibri" w:eastAsia="Times New Roman" w:hAnsi="Calibri" w:cs="Calibri"/>
                <w:color w:val="000000"/>
                <w:kern w:val="0"/>
                <w:lang w:eastAsia="en-IN"/>
                <w14:ligatures w14:val="none"/>
              </w:rPr>
            </w:pPr>
            <w:r w:rsidRPr="00B665E1">
              <w:rPr>
                <w:rFonts w:ascii="Calibri" w:eastAsia="Times New Roman" w:hAnsi="Calibri" w:cs="Calibri"/>
                <w:color w:val="000000"/>
                <w:kern w:val="0"/>
                <w:lang w:eastAsia="en-IN"/>
                <w14:ligatures w14:val="none"/>
              </w:rPr>
              <w:t>100.00%</w:t>
            </w:r>
          </w:p>
        </w:tc>
      </w:tr>
      <w:tr w:rsidR="00B665E1" w:rsidRPr="00B665E1" w14:paraId="2E82D152" w14:textId="77777777" w:rsidTr="00B665E1">
        <w:trPr>
          <w:trHeight w:val="288"/>
        </w:trPr>
        <w:tc>
          <w:tcPr>
            <w:tcW w:w="2060" w:type="dxa"/>
            <w:tcBorders>
              <w:top w:val="single" w:sz="4" w:space="0" w:color="95B3D7"/>
              <w:left w:val="nil"/>
              <w:bottom w:val="nil"/>
              <w:right w:val="nil"/>
            </w:tcBorders>
            <w:shd w:val="clear" w:color="DCE6F1" w:fill="DCE6F1"/>
            <w:noWrap/>
            <w:vAlign w:val="bottom"/>
            <w:hideMark/>
          </w:tcPr>
          <w:p w14:paraId="3925A07F" w14:textId="77777777" w:rsidR="00B665E1" w:rsidRPr="00B665E1" w:rsidRDefault="00B665E1" w:rsidP="00B665E1">
            <w:pPr>
              <w:spacing w:after="0" w:line="240" w:lineRule="auto"/>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Grand Total</w:t>
            </w:r>
          </w:p>
        </w:tc>
        <w:tc>
          <w:tcPr>
            <w:tcW w:w="2040" w:type="dxa"/>
            <w:tcBorders>
              <w:top w:val="single" w:sz="4" w:space="0" w:color="95B3D7"/>
              <w:left w:val="nil"/>
              <w:bottom w:val="nil"/>
              <w:right w:val="nil"/>
            </w:tcBorders>
            <w:shd w:val="clear" w:color="DCE6F1" w:fill="DCE6F1"/>
            <w:noWrap/>
            <w:vAlign w:val="bottom"/>
            <w:hideMark/>
          </w:tcPr>
          <w:p w14:paraId="738AFDED"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4682</w:t>
            </w:r>
          </w:p>
        </w:tc>
        <w:tc>
          <w:tcPr>
            <w:tcW w:w="1900" w:type="dxa"/>
            <w:tcBorders>
              <w:top w:val="single" w:sz="4" w:space="0" w:color="95B3D7"/>
              <w:left w:val="nil"/>
              <w:bottom w:val="nil"/>
              <w:right w:val="nil"/>
            </w:tcBorders>
            <w:shd w:val="clear" w:color="DCE6F1" w:fill="DCE6F1"/>
            <w:noWrap/>
            <w:vAlign w:val="bottom"/>
            <w:hideMark/>
          </w:tcPr>
          <w:p w14:paraId="363C6C7A"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83.18%</w:t>
            </w:r>
          </w:p>
        </w:tc>
        <w:tc>
          <w:tcPr>
            <w:tcW w:w="2040" w:type="dxa"/>
            <w:tcBorders>
              <w:top w:val="single" w:sz="4" w:space="0" w:color="95B3D7"/>
              <w:left w:val="nil"/>
              <w:bottom w:val="nil"/>
              <w:right w:val="nil"/>
            </w:tcBorders>
            <w:shd w:val="clear" w:color="DCE6F1" w:fill="DCE6F1"/>
            <w:noWrap/>
            <w:vAlign w:val="bottom"/>
            <w:hideMark/>
          </w:tcPr>
          <w:p w14:paraId="471A5611"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948</w:t>
            </w:r>
          </w:p>
        </w:tc>
        <w:tc>
          <w:tcPr>
            <w:tcW w:w="1900" w:type="dxa"/>
            <w:tcBorders>
              <w:top w:val="single" w:sz="4" w:space="0" w:color="95B3D7"/>
              <w:left w:val="nil"/>
              <w:bottom w:val="nil"/>
              <w:right w:val="nil"/>
            </w:tcBorders>
            <w:shd w:val="clear" w:color="DCE6F1" w:fill="DCE6F1"/>
            <w:noWrap/>
            <w:vAlign w:val="bottom"/>
            <w:hideMark/>
          </w:tcPr>
          <w:p w14:paraId="5864AA88"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16.82%</w:t>
            </w:r>
          </w:p>
        </w:tc>
        <w:tc>
          <w:tcPr>
            <w:tcW w:w="2560" w:type="dxa"/>
            <w:tcBorders>
              <w:top w:val="single" w:sz="4" w:space="0" w:color="95B3D7"/>
              <w:left w:val="nil"/>
              <w:bottom w:val="nil"/>
              <w:right w:val="nil"/>
            </w:tcBorders>
            <w:shd w:val="clear" w:color="DCE6F1" w:fill="DCE6F1"/>
            <w:noWrap/>
            <w:vAlign w:val="bottom"/>
            <w:hideMark/>
          </w:tcPr>
          <w:p w14:paraId="28EF13E0"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5630</w:t>
            </w:r>
          </w:p>
        </w:tc>
        <w:tc>
          <w:tcPr>
            <w:tcW w:w="2420" w:type="dxa"/>
            <w:tcBorders>
              <w:top w:val="single" w:sz="4" w:space="0" w:color="95B3D7"/>
              <w:left w:val="nil"/>
              <w:bottom w:val="nil"/>
              <w:right w:val="nil"/>
            </w:tcBorders>
            <w:shd w:val="clear" w:color="DCE6F1" w:fill="DCE6F1"/>
            <w:noWrap/>
            <w:vAlign w:val="bottom"/>
            <w:hideMark/>
          </w:tcPr>
          <w:p w14:paraId="76DA4480"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r w:rsidRPr="00B665E1">
              <w:rPr>
                <w:rFonts w:ascii="Calibri" w:eastAsia="Times New Roman" w:hAnsi="Calibri" w:cs="Calibri"/>
                <w:b/>
                <w:bCs/>
                <w:color w:val="000000"/>
                <w:kern w:val="0"/>
                <w:lang w:eastAsia="en-IN"/>
                <w14:ligatures w14:val="none"/>
              </w:rPr>
              <w:t>100.00%</w:t>
            </w:r>
          </w:p>
        </w:tc>
      </w:tr>
      <w:tr w:rsidR="00B665E1" w:rsidRPr="00B665E1" w14:paraId="01E32945" w14:textId="77777777" w:rsidTr="00B665E1">
        <w:trPr>
          <w:trHeight w:val="288"/>
        </w:trPr>
        <w:tc>
          <w:tcPr>
            <w:tcW w:w="2060" w:type="dxa"/>
            <w:tcBorders>
              <w:top w:val="nil"/>
              <w:left w:val="nil"/>
              <w:bottom w:val="nil"/>
              <w:right w:val="nil"/>
            </w:tcBorders>
            <w:shd w:val="clear" w:color="auto" w:fill="auto"/>
            <w:noWrap/>
            <w:vAlign w:val="bottom"/>
            <w:hideMark/>
          </w:tcPr>
          <w:p w14:paraId="6BA50323" w14:textId="77777777" w:rsidR="00B665E1" w:rsidRPr="00B665E1" w:rsidRDefault="00B665E1" w:rsidP="00B665E1">
            <w:pPr>
              <w:spacing w:after="0" w:line="240" w:lineRule="auto"/>
              <w:jc w:val="right"/>
              <w:rPr>
                <w:rFonts w:ascii="Calibri" w:eastAsia="Times New Roman" w:hAnsi="Calibri" w:cs="Calibri"/>
                <w:b/>
                <w:bCs/>
                <w:color w:val="000000"/>
                <w:kern w:val="0"/>
                <w:lang w:eastAsia="en-IN"/>
                <w14:ligatures w14:val="none"/>
              </w:rPr>
            </w:pPr>
          </w:p>
        </w:tc>
        <w:tc>
          <w:tcPr>
            <w:tcW w:w="2040" w:type="dxa"/>
            <w:tcBorders>
              <w:top w:val="nil"/>
              <w:left w:val="nil"/>
              <w:bottom w:val="nil"/>
              <w:right w:val="nil"/>
            </w:tcBorders>
            <w:shd w:val="clear" w:color="auto" w:fill="auto"/>
            <w:noWrap/>
            <w:vAlign w:val="bottom"/>
            <w:hideMark/>
          </w:tcPr>
          <w:p w14:paraId="34765971"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1900" w:type="dxa"/>
            <w:tcBorders>
              <w:top w:val="nil"/>
              <w:left w:val="nil"/>
              <w:bottom w:val="nil"/>
              <w:right w:val="nil"/>
            </w:tcBorders>
            <w:shd w:val="clear" w:color="auto" w:fill="auto"/>
            <w:noWrap/>
            <w:vAlign w:val="bottom"/>
            <w:hideMark/>
          </w:tcPr>
          <w:p w14:paraId="3B52041D"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040" w:type="dxa"/>
            <w:tcBorders>
              <w:top w:val="nil"/>
              <w:left w:val="nil"/>
              <w:bottom w:val="nil"/>
              <w:right w:val="nil"/>
            </w:tcBorders>
            <w:shd w:val="clear" w:color="auto" w:fill="auto"/>
            <w:noWrap/>
            <w:vAlign w:val="bottom"/>
            <w:hideMark/>
          </w:tcPr>
          <w:p w14:paraId="5474B1FD"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1900" w:type="dxa"/>
            <w:tcBorders>
              <w:top w:val="nil"/>
              <w:left w:val="nil"/>
              <w:bottom w:val="nil"/>
              <w:right w:val="nil"/>
            </w:tcBorders>
            <w:shd w:val="clear" w:color="auto" w:fill="auto"/>
            <w:noWrap/>
            <w:vAlign w:val="bottom"/>
            <w:hideMark/>
          </w:tcPr>
          <w:p w14:paraId="1BDD0E81"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560" w:type="dxa"/>
            <w:tcBorders>
              <w:top w:val="nil"/>
              <w:left w:val="nil"/>
              <w:bottom w:val="nil"/>
              <w:right w:val="nil"/>
            </w:tcBorders>
            <w:shd w:val="clear" w:color="auto" w:fill="auto"/>
            <w:noWrap/>
            <w:vAlign w:val="bottom"/>
            <w:hideMark/>
          </w:tcPr>
          <w:p w14:paraId="0A822B4E"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c>
          <w:tcPr>
            <w:tcW w:w="2420" w:type="dxa"/>
            <w:tcBorders>
              <w:top w:val="nil"/>
              <w:left w:val="nil"/>
              <w:bottom w:val="nil"/>
              <w:right w:val="nil"/>
            </w:tcBorders>
            <w:shd w:val="clear" w:color="auto" w:fill="auto"/>
            <w:noWrap/>
            <w:vAlign w:val="bottom"/>
            <w:hideMark/>
          </w:tcPr>
          <w:p w14:paraId="3EC40AE8" w14:textId="77777777" w:rsidR="00B665E1" w:rsidRPr="00B665E1" w:rsidRDefault="00B665E1" w:rsidP="00B665E1">
            <w:pPr>
              <w:spacing w:after="0" w:line="240" w:lineRule="auto"/>
              <w:rPr>
                <w:rFonts w:ascii="Times New Roman" w:eastAsia="Times New Roman" w:hAnsi="Times New Roman" w:cs="Times New Roman"/>
                <w:kern w:val="0"/>
                <w:sz w:val="20"/>
                <w:szCs w:val="20"/>
                <w:lang w:eastAsia="en-IN"/>
                <w14:ligatures w14:val="none"/>
              </w:rPr>
            </w:pPr>
          </w:p>
        </w:tc>
      </w:tr>
    </w:tbl>
    <w:p w14:paraId="4071B371" w14:textId="77777777" w:rsidR="00737B96" w:rsidRPr="00737B96" w:rsidRDefault="00737B96" w:rsidP="00737B96"/>
    <w:p w14:paraId="742ED44F" w14:textId="77777777" w:rsidR="00737B96" w:rsidRPr="00737B96" w:rsidRDefault="00737B96" w:rsidP="00737B96">
      <w:r w:rsidRPr="00737B96">
        <w:t xml:space="preserve">To </w:t>
      </w:r>
      <w:proofErr w:type="spellStart"/>
      <w:r w:rsidRPr="00737B96">
        <w:t>analyze</w:t>
      </w:r>
      <w:proofErr w:type="spellEnd"/>
      <w:r w:rsidRPr="00737B96">
        <w:t xml:space="preserve"> the impact of pricing changes on customer churn, the relationship between OrderAmountHikeFromLastYear and churn was examined. A pivot table was created by grouping customers into different order amount hike ranges and calculating churn percentage using the percentage of row total.</w:t>
      </w:r>
    </w:p>
    <w:p w14:paraId="4393D01D" w14:textId="77777777" w:rsidR="00737B96" w:rsidRPr="00737B96" w:rsidRDefault="00737B96" w:rsidP="00737B96">
      <w:r w:rsidRPr="00737B96">
        <w:t>The analysis shows that customers who experienced little or no increase in their order amount exhibit a very low churn rate of approximately 5 percent. However, customers who faced an order amount increase in the range of 10 to 29 percent show a significantly higher churn rate of around 17 percent.</w:t>
      </w:r>
    </w:p>
    <w:p w14:paraId="18A3B44A" w14:textId="77777777" w:rsidR="00737B96" w:rsidRPr="00737B96" w:rsidRDefault="00737B96" w:rsidP="00737B96">
      <w:r w:rsidRPr="00737B96">
        <w:t>The results clearly indicate that customer churn increases sharply once the order amount hike crosses a moderate threshold. Beyond this level, churn remains consistently high, suggesting that customers are sensitive to price increases.</w:t>
      </w:r>
    </w:p>
    <w:p w14:paraId="5B4846DC" w14:textId="77777777" w:rsidR="00737B96" w:rsidRPr="00737B96" w:rsidRDefault="00737B96" w:rsidP="00737B96">
      <w:r w:rsidRPr="00737B96">
        <w:t>This analysis demonstrates that pricing changes play an important role in customer retention. Customers are more likely to remain loyal when prices remain stable, whereas higher spending requirements increase the likelihood of churn.</w:t>
      </w:r>
    </w:p>
    <w:p w14:paraId="7ED346CD" w14:textId="7920BA4F" w:rsidR="00737B96" w:rsidRPr="00737B96" w:rsidRDefault="00737B96" w:rsidP="00737B96"/>
    <w:p w14:paraId="0A50215C" w14:textId="6A438542" w:rsidR="00737B96" w:rsidRDefault="00737B96" w:rsidP="00737B96">
      <w:pPr>
        <w:pStyle w:val="Heading2"/>
        <w:rPr>
          <w:b/>
          <w:bCs/>
          <w:color w:val="auto"/>
        </w:rPr>
      </w:pPr>
      <w:r w:rsidRPr="00737B96">
        <w:rPr>
          <w:b/>
          <w:bCs/>
          <w:color w:val="auto"/>
        </w:rPr>
        <w:t>COUPON USAGE VS CUSTOMER CHURN</w:t>
      </w:r>
    </w:p>
    <w:tbl>
      <w:tblPr>
        <w:tblStyle w:val="TableGrid"/>
        <w:tblW w:w="0" w:type="auto"/>
        <w:tblLook w:val="04A0" w:firstRow="1" w:lastRow="0" w:firstColumn="1" w:lastColumn="0" w:noHBand="0" w:noVBand="1"/>
      </w:tblPr>
      <w:tblGrid>
        <w:gridCol w:w="1080"/>
        <w:gridCol w:w="1263"/>
        <w:gridCol w:w="1183"/>
        <w:gridCol w:w="1263"/>
        <w:gridCol w:w="1183"/>
        <w:gridCol w:w="1562"/>
        <w:gridCol w:w="1482"/>
      </w:tblGrid>
      <w:tr w:rsidR="00B665E1" w:rsidRPr="00B665E1" w14:paraId="52A72D21" w14:textId="77777777" w:rsidTr="00B665E1">
        <w:trPr>
          <w:trHeight w:val="288"/>
        </w:trPr>
        <w:tc>
          <w:tcPr>
            <w:tcW w:w="1720" w:type="dxa"/>
            <w:noWrap/>
            <w:hideMark/>
          </w:tcPr>
          <w:p w14:paraId="74C50F54" w14:textId="77777777" w:rsidR="00B665E1" w:rsidRPr="00B665E1" w:rsidRDefault="00B665E1"/>
        </w:tc>
        <w:tc>
          <w:tcPr>
            <w:tcW w:w="2040" w:type="dxa"/>
            <w:noWrap/>
            <w:hideMark/>
          </w:tcPr>
          <w:p w14:paraId="46EA017A" w14:textId="77777777" w:rsidR="00B665E1" w:rsidRPr="00B665E1" w:rsidRDefault="00B665E1"/>
        </w:tc>
        <w:tc>
          <w:tcPr>
            <w:tcW w:w="1900" w:type="dxa"/>
            <w:noWrap/>
            <w:hideMark/>
          </w:tcPr>
          <w:p w14:paraId="1A4777D2" w14:textId="77777777" w:rsidR="00B665E1" w:rsidRPr="00B665E1" w:rsidRDefault="00B665E1"/>
        </w:tc>
        <w:tc>
          <w:tcPr>
            <w:tcW w:w="2040" w:type="dxa"/>
            <w:noWrap/>
            <w:hideMark/>
          </w:tcPr>
          <w:p w14:paraId="42CC663E" w14:textId="77777777" w:rsidR="00B665E1" w:rsidRPr="00B665E1" w:rsidRDefault="00B665E1"/>
        </w:tc>
        <w:tc>
          <w:tcPr>
            <w:tcW w:w="1900" w:type="dxa"/>
            <w:noWrap/>
            <w:hideMark/>
          </w:tcPr>
          <w:p w14:paraId="367B1FC8" w14:textId="77777777" w:rsidR="00B665E1" w:rsidRPr="00B665E1" w:rsidRDefault="00B665E1"/>
        </w:tc>
        <w:tc>
          <w:tcPr>
            <w:tcW w:w="2560" w:type="dxa"/>
            <w:noWrap/>
            <w:hideMark/>
          </w:tcPr>
          <w:p w14:paraId="2C7F0B88" w14:textId="77777777" w:rsidR="00B665E1" w:rsidRPr="00B665E1" w:rsidRDefault="00B665E1"/>
        </w:tc>
        <w:tc>
          <w:tcPr>
            <w:tcW w:w="2420" w:type="dxa"/>
            <w:noWrap/>
            <w:hideMark/>
          </w:tcPr>
          <w:p w14:paraId="20EA2C03" w14:textId="77777777" w:rsidR="00B665E1" w:rsidRPr="00B665E1" w:rsidRDefault="00B665E1"/>
        </w:tc>
      </w:tr>
      <w:tr w:rsidR="00B665E1" w:rsidRPr="00B665E1" w14:paraId="0452C84C" w14:textId="77777777" w:rsidTr="00B665E1">
        <w:trPr>
          <w:trHeight w:val="288"/>
        </w:trPr>
        <w:tc>
          <w:tcPr>
            <w:tcW w:w="1720" w:type="dxa"/>
            <w:noWrap/>
            <w:hideMark/>
          </w:tcPr>
          <w:p w14:paraId="727B341C" w14:textId="77777777" w:rsidR="00B665E1" w:rsidRPr="00B665E1" w:rsidRDefault="00B665E1"/>
        </w:tc>
        <w:tc>
          <w:tcPr>
            <w:tcW w:w="2040" w:type="dxa"/>
            <w:noWrap/>
            <w:hideMark/>
          </w:tcPr>
          <w:p w14:paraId="7B8B104D" w14:textId="77777777" w:rsidR="00B665E1" w:rsidRPr="00B665E1" w:rsidRDefault="00B665E1">
            <w:pPr>
              <w:rPr>
                <w:b/>
                <w:bCs/>
              </w:rPr>
            </w:pPr>
            <w:r w:rsidRPr="00B665E1">
              <w:rPr>
                <w:b/>
                <w:bCs/>
              </w:rPr>
              <w:t>Column Labels</w:t>
            </w:r>
          </w:p>
        </w:tc>
        <w:tc>
          <w:tcPr>
            <w:tcW w:w="1900" w:type="dxa"/>
            <w:noWrap/>
            <w:hideMark/>
          </w:tcPr>
          <w:p w14:paraId="20FD5D2D" w14:textId="77777777" w:rsidR="00B665E1" w:rsidRPr="00B665E1" w:rsidRDefault="00B665E1">
            <w:pPr>
              <w:rPr>
                <w:b/>
                <w:bCs/>
              </w:rPr>
            </w:pPr>
          </w:p>
        </w:tc>
        <w:tc>
          <w:tcPr>
            <w:tcW w:w="2040" w:type="dxa"/>
            <w:noWrap/>
            <w:hideMark/>
          </w:tcPr>
          <w:p w14:paraId="32EC3CEC" w14:textId="77777777" w:rsidR="00B665E1" w:rsidRPr="00B665E1" w:rsidRDefault="00B665E1"/>
        </w:tc>
        <w:tc>
          <w:tcPr>
            <w:tcW w:w="1900" w:type="dxa"/>
            <w:noWrap/>
            <w:hideMark/>
          </w:tcPr>
          <w:p w14:paraId="2BE9FEB4" w14:textId="77777777" w:rsidR="00B665E1" w:rsidRPr="00B665E1" w:rsidRDefault="00B665E1"/>
        </w:tc>
        <w:tc>
          <w:tcPr>
            <w:tcW w:w="2560" w:type="dxa"/>
            <w:noWrap/>
            <w:hideMark/>
          </w:tcPr>
          <w:p w14:paraId="4ADD187B" w14:textId="77777777" w:rsidR="00B665E1" w:rsidRPr="00B665E1" w:rsidRDefault="00B665E1"/>
        </w:tc>
        <w:tc>
          <w:tcPr>
            <w:tcW w:w="2420" w:type="dxa"/>
            <w:noWrap/>
            <w:hideMark/>
          </w:tcPr>
          <w:p w14:paraId="1F00FF67" w14:textId="77777777" w:rsidR="00B665E1" w:rsidRPr="00B665E1" w:rsidRDefault="00B665E1"/>
        </w:tc>
      </w:tr>
      <w:tr w:rsidR="00B665E1" w:rsidRPr="00B665E1" w14:paraId="46F8D7C5" w14:textId="77777777" w:rsidTr="00B665E1">
        <w:trPr>
          <w:trHeight w:val="288"/>
        </w:trPr>
        <w:tc>
          <w:tcPr>
            <w:tcW w:w="1720" w:type="dxa"/>
            <w:noWrap/>
            <w:hideMark/>
          </w:tcPr>
          <w:p w14:paraId="76DAAFB9" w14:textId="77777777" w:rsidR="00B665E1" w:rsidRPr="00B665E1" w:rsidRDefault="00B665E1"/>
        </w:tc>
        <w:tc>
          <w:tcPr>
            <w:tcW w:w="2040" w:type="dxa"/>
            <w:noWrap/>
            <w:hideMark/>
          </w:tcPr>
          <w:p w14:paraId="3E943B2D" w14:textId="77777777" w:rsidR="00B665E1" w:rsidRPr="00B665E1" w:rsidRDefault="00B665E1" w:rsidP="00B665E1">
            <w:pPr>
              <w:rPr>
                <w:b/>
                <w:bCs/>
              </w:rPr>
            </w:pPr>
            <w:r w:rsidRPr="00B665E1">
              <w:rPr>
                <w:b/>
                <w:bCs/>
              </w:rPr>
              <w:t>0</w:t>
            </w:r>
          </w:p>
        </w:tc>
        <w:tc>
          <w:tcPr>
            <w:tcW w:w="1900" w:type="dxa"/>
            <w:noWrap/>
            <w:hideMark/>
          </w:tcPr>
          <w:p w14:paraId="57AF07A3" w14:textId="77777777" w:rsidR="00B665E1" w:rsidRPr="00B665E1" w:rsidRDefault="00B665E1" w:rsidP="00B665E1">
            <w:pPr>
              <w:rPr>
                <w:b/>
                <w:bCs/>
              </w:rPr>
            </w:pPr>
          </w:p>
        </w:tc>
        <w:tc>
          <w:tcPr>
            <w:tcW w:w="2040" w:type="dxa"/>
            <w:noWrap/>
            <w:hideMark/>
          </w:tcPr>
          <w:p w14:paraId="70C4CD55" w14:textId="77777777" w:rsidR="00B665E1" w:rsidRPr="00B665E1" w:rsidRDefault="00B665E1" w:rsidP="00B665E1">
            <w:pPr>
              <w:rPr>
                <w:b/>
                <w:bCs/>
              </w:rPr>
            </w:pPr>
            <w:r w:rsidRPr="00B665E1">
              <w:rPr>
                <w:b/>
                <w:bCs/>
              </w:rPr>
              <w:t>1</w:t>
            </w:r>
          </w:p>
        </w:tc>
        <w:tc>
          <w:tcPr>
            <w:tcW w:w="1900" w:type="dxa"/>
            <w:noWrap/>
            <w:hideMark/>
          </w:tcPr>
          <w:p w14:paraId="49061CE8" w14:textId="77777777" w:rsidR="00B665E1" w:rsidRPr="00B665E1" w:rsidRDefault="00B665E1" w:rsidP="00B665E1">
            <w:pPr>
              <w:rPr>
                <w:b/>
                <w:bCs/>
              </w:rPr>
            </w:pPr>
          </w:p>
        </w:tc>
        <w:tc>
          <w:tcPr>
            <w:tcW w:w="2560" w:type="dxa"/>
            <w:noWrap/>
            <w:hideMark/>
          </w:tcPr>
          <w:p w14:paraId="0A8FC0D5" w14:textId="77777777" w:rsidR="00B665E1" w:rsidRPr="00B665E1" w:rsidRDefault="00B665E1">
            <w:pPr>
              <w:rPr>
                <w:b/>
                <w:bCs/>
              </w:rPr>
            </w:pPr>
            <w:r w:rsidRPr="00B665E1">
              <w:rPr>
                <w:b/>
                <w:bCs/>
              </w:rPr>
              <w:t xml:space="preserve">Total Count of </w:t>
            </w:r>
            <w:proofErr w:type="spellStart"/>
            <w:r w:rsidRPr="00B665E1">
              <w:rPr>
                <w:b/>
                <w:bCs/>
              </w:rPr>
              <w:t>CustomerID</w:t>
            </w:r>
            <w:proofErr w:type="spellEnd"/>
          </w:p>
        </w:tc>
        <w:tc>
          <w:tcPr>
            <w:tcW w:w="2420" w:type="dxa"/>
            <w:noWrap/>
            <w:hideMark/>
          </w:tcPr>
          <w:p w14:paraId="47E568F8" w14:textId="77777777" w:rsidR="00B665E1" w:rsidRPr="00B665E1" w:rsidRDefault="00B665E1">
            <w:pPr>
              <w:rPr>
                <w:b/>
                <w:bCs/>
              </w:rPr>
            </w:pPr>
            <w:r w:rsidRPr="00B665E1">
              <w:rPr>
                <w:b/>
                <w:bCs/>
              </w:rPr>
              <w:t xml:space="preserve">Total Sum of </w:t>
            </w:r>
            <w:proofErr w:type="spellStart"/>
            <w:r w:rsidRPr="00B665E1">
              <w:rPr>
                <w:b/>
                <w:bCs/>
              </w:rPr>
              <w:t>CustomerID</w:t>
            </w:r>
            <w:proofErr w:type="spellEnd"/>
          </w:p>
        </w:tc>
      </w:tr>
      <w:tr w:rsidR="00B665E1" w:rsidRPr="00B665E1" w14:paraId="604DD1FE" w14:textId="77777777" w:rsidTr="00B665E1">
        <w:trPr>
          <w:trHeight w:val="288"/>
        </w:trPr>
        <w:tc>
          <w:tcPr>
            <w:tcW w:w="1720" w:type="dxa"/>
            <w:noWrap/>
            <w:hideMark/>
          </w:tcPr>
          <w:p w14:paraId="537A8D10" w14:textId="77777777" w:rsidR="00B665E1" w:rsidRPr="00B665E1" w:rsidRDefault="00B665E1">
            <w:pPr>
              <w:rPr>
                <w:b/>
                <w:bCs/>
              </w:rPr>
            </w:pPr>
            <w:r w:rsidRPr="00B665E1">
              <w:rPr>
                <w:b/>
                <w:bCs/>
              </w:rPr>
              <w:t>COUPON USED</w:t>
            </w:r>
          </w:p>
        </w:tc>
        <w:tc>
          <w:tcPr>
            <w:tcW w:w="2040" w:type="dxa"/>
            <w:noWrap/>
            <w:hideMark/>
          </w:tcPr>
          <w:p w14:paraId="1F827941" w14:textId="77777777" w:rsidR="00B665E1" w:rsidRPr="00B665E1" w:rsidRDefault="00B665E1">
            <w:pPr>
              <w:rPr>
                <w:b/>
                <w:bCs/>
              </w:rPr>
            </w:pPr>
            <w:r w:rsidRPr="00B665E1">
              <w:rPr>
                <w:b/>
                <w:bCs/>
              </w:rPr>
              <w:t xml:space="preserve">Count of </w:t>
            </w:r>
            <w:proofErr w:type="spellStart"/>
            <w:r w:rsidRPr="00B665E1">
              <w:rPr>
                <w:b/>
                <w:bCs/>
              </w:rPr>
              <w:t>CustomerID</w:t>
            </w:r>
            <w:proofErr w:type="spellEnd"/>
          </w:p>
        </w:tc>
        <w:tc>
          <w:tcPr>
            <w:tcW w:w="1900" w:type="dxa"/>
            <w:noWrap/>
            <w:hideMark/>
          </w:tcPr>
          <w:p w14:paraId="6B726F4E" w14:textId="77777777" w:rsidR="00B665E1" w:rsidRPr="00B665E1" w:rsidRDefault="00B665E1">
            <w:pPr>
              <w:rPr>
                <w:b/>
                <w:bCs/>
              </w:rPr>
            </w:pPr>
            <w:r w:rsidRPr="00B665E1">
              <w:rPr>
                <w:b/>
                <w:bCs/>
              </w:rPr>
              <w:t xml:space="preserve">Sum of </w:t>
            </w:r>
            <w:proofErr w:type="spellStart"/>
            <w:r w:rsidRPr="00B665E1">
              <w:rPr>
                <w:b/>
                <w:bCs/>
              </w:rPr>
              <w:t>CustomerID</w:t>
            </w:r>
            <w:proofErr w:type="spellEnd"/>
          </w:p>
        </w:tc>
        <w:tc>
          <w:tcPr>
            <w:tcW w:w="2040" w:type="dxa"/>
            <w:noWrap/>
            <w:hideMark/>
          </w:tcPr>
          <w:p w14:paraId="2024E21F" w14:textId="77777777" w:rsidR="00B665E1" w:rsidRPr="00B665E1" w:rsidRDefault="00B665E1">
            <w:pPr>
              <w:rPr>
                <w:b/>
                <w:bCs/>
              </w:rPr>
            </w:pPr>
            <w:r w:rsidRPr="00B665E1">
              <w:rPr>
                <w:b/>
                <w:bCs/>
              </w:rPr>
              <w:t xml:space="preserve">Count of </w:t>
            </w:r>
            <w:proofErr w:type="spellStart"/>
            <w:r w:rsidRPr="00B665E1">
              <w:rPr>
                <w:b/>
                <w:bCs/>
              </w:rPr>
              <w:t>CustomerID</w:t>
            </w:r>
            <w:proofErr w:type="spellEnd"/>
          </w:p>
        </w:tc>
        <w:tc>
          <w:tcPr>
            <w:tcW w:w="1900" w:type="dxa"/>
            <w:noWrap/>
            <w:hideMark/>
          </w:tcPr>
          <w:p w14:paraId="4203908F" w14:textId="77777777" w:rsidR="00B665E1" w:rsidRPr="00B665E1" w:rsidRDefault="00B665E1">
            <w:pPr>
              <w:rPr>
                <w:b/>
                <w:bCs/>
              </w:rPr>
            </w:pPr>
            <w:r w:rsidRPr="00B665E1">
              <w:rPr>
                <w:b/>
                <w:bCs/>
              </w:rPr>
              <w:t xml:space="preserve">Sum of </w:t>
            </w:r>
            <w:proofErr w:type="spellStart"/>
            <w:r w:rsidRPr="00B665E1">
              <w:rPr>
                <w:b/>
                <w:bCs/>
              </w:rPr>
              <w:t>CustomerID</w:t>
            </w:r>
            <w:proofErr w:type="spellEnd"/>
          </w:p>
        </w:tc>
        <w:tc>
          <w:tcPr>
            <w:tcW w:w="2560" w:type="dxa"/>
            <w:noWrap/>
            <w:hideMark/>
          </w:tcPr>
          <w:p w14:paraId="1DCD9ADD" w14:textId="77777777" w:rsidR="00B665E1" w:rsidRPr="00B665E1" w:rsidRDefault="00B665E1">
            <w:pPr>
              <w:rPr>
                <w:b/>
                <w:bCs/>
              </w:rPr>
            </w:pPr>
          </w:p>
        </w:tc>
        <w:tc>
          <w:tcPr>
            <w:tcW w:w="2420" w:type="dxa"/>
            <w:noWrap/>
            <w:hideMark/>
          </w:tcPr>
          <w:p w14:paraId="73BACCC0" w14:textId="77777777" w:rsidR="00B665E1" w:rsidRPr="00B665E1" w:rsidRDefault="00B665E1"/>
        </w:tc>
      </w:tr>
      <w:tr w:rsidR="00B665E1" w:rsidRPr="00B665E1" w14:paraId="2053E5CA" w14:textId="77777777" w:rsidTr="00B665E1">
        <w:trPr>
          <w:trHeight w:val="288"/>
        </w:trPr>
        <w:tc>
          <w:tcPr>
            <w:tcW w:w="1720" w:type="dxa"/>
            <w:noWrap/>
            <w:hideMark/>
          </w:tcPr>
          <w:p w14:paraId="247DDB03" w14:textId="77777777" w:rsidR="00B665E1" w:rsidRPr="00B665E1" w:rsidRDefault="00B665E1">
            <w:r w:rsidRPr="00B665E1">
              <w:t>(blank)</w:t>
            </w:r>
          </w:p>
        </w:tc>
        <w:tc>
          <w:tcPr>
            <w:tcW w:w="2040" w:type="dxa"/>
            <w:noWrap/>
            <w:hideMark/>
          </w:tcPr>
          <w:p w14:paraId="0B47BE7C" w14:textId="77777777" w:rsidR="00B665E1" w:rsidRPr="00B665E1" w:rsidRDefault="00B665E1" w:rsidP="00B665E1">
            <w:r w:rsidRPr="00B665E1">
              <w:t>248</w:t>
            </w:r>
          </w:p>
        </w:tc>
        <w:tc>
          <w:tcPr>
            <w:tcW w:w="1900" w:type="dxa"/>
            <w:noWrap/>
            <w:hideMark/>
          </w:tcPr>
          <w:p w14:paraId="5A635DF5" w14:textId="77777777" w:rsidR="00B665E1" w:rsidRPr="00B665E1" w:rsidRDefault="00B665E1" w:rsidP="00B665E1">
            <w:r w:rsidRPr="00B665E1">
              <w:t>96.81%</w:t>
            </w:r>
          </w:p>
        </w:tc>
        <w:tc>
          <w:tcPr>
            <w:tcW w:w="2040" w:type="dxa"/>
            <w:noWrap/>
            <w:hideMark/>
          </w:tcPr>
          <w:p w14:paraId="311861B6" w14:textId="77777777" w:rsidR="00B665E1" w:rsidRPr="00B665E1" w:rsidRDefault="00B665E1" w:rsidP="00B665E1">
            <w:r w:rsidRPr="00B665E1">
              <w:t>8</w:t>
            </w:r>
          </w:p>
        </w:tc>
        <w:tc>
          <w:tcPr>
            <w:tcW w:w="1900" w:type="dxa"/>
            <w:noWrap/>
            <w:hideMark/>
          </w:tcPr>
          <w:p w14:paraId="0F695791" w14:textId="77777777" w:rsidR="00B665E1" w:rsidRPr="00B665E1" w:rsidRDefault="00B665E1" w:rsidP="00B665E1">
            <w:r w:rsidRPr="00B665E1">
              <w:t>3.19%</w:t>
            </w:r>
          </w:p>
        </w:tc>
        <w:tc>
          <w:tcPr>
            <w:tcW w:w="2560" w:type="dxa"/>
            <w:noWrap/>
            <w:hideMark/>
          </w:tcPr>
          <w:p w14:paraId="5750FDFC" w14:textId="77777777" w:rsidR="00B665E1" w:rsidRPr="00B665E1" w:rsidRDefault="00B665E1" w:rsidP="00B665E1">
            <w:r w:rsidRPr="00B665E1">
              <w:t>256</w:t>
            </w:r>
          </w:p>
        </w:tc>
        <w:tc>
          <w:tcPr>
            <w:tcW w:w="2420" w:type="dxa"/>
            <w:noWrap/>
            <w:hideMark/>
          </w:tcPr>
          <w:p w14:paraId="592CA21C" w14:textId="77777777" w:rsidR="00B665E1" w:rsidRPr="00B665E1" w:rsidRDefault="00B665E1" w:rsidP="00B665E1">
            <w:r w:rsidRPr="00B665E1">
              <w:t>100.00%</w:t>
            </w:r>
          </w:p>
        </w:tc>
      </w:tr>
      <w:tr w:rsidR="00B665E1" w:rsidRPr="00B665E1" w14:paraId="17D542FF" w14:textId="77777777" w:rsidTr="00B665E1">
        <w:trPr>
          <w:trHeight w:val="288"/>
        </w:trPr>
        <w:tc>
          <w:tcPr>
            <w:tcW w:w="1720" w:type="dxa"/>
            <w:noWrap/>
            <w:hideMark/>
          </w:tcPr>
          <w:p w14:paraId="4DA33326" w14:textId="77777777" w:rsidR="00B665E1" w:rsidRPr="00B665E1" w:rsidRDefault="00B665E1">
            <w:r w:rsidRPr="00B665E1">
              <w:t>0-4</w:t>
            </w:r>
          </w:p>
        </w:tc>
        <w:tc>
          <w:tcPr>
            <w:tcW w:w="2040" w:type="dxa"/>
            <w:noWrap/>
            <w:hideMark/>
          </w:tcPr>
          <w:p w14:paraId="08EE1E90" w14:textId="77777777" w:rsidR="00B665E1" w:rsidRPr="00B665E1" w:rsidRDefault="00B665E1" w:rsidP="00B665E1">
            <w:r w:rsidRPr="00B665E1">
              <w:t>4080</w:t>
            </w:r>
          </w:p>
        </w:tc>
        <w:tc>
          <w:tcPr>
            <w:tcW w:w="1900" w:type="dxa"/>
            <w:noWrap/>
            <w:hideMark/>
          </w:tcPr>
          <w:p w14:paraId="3217210D" w14:textId="77777777" w:rsidR="00B665E1" w:rsidRPr="00B665E1" w:rsidRDefault="00B665E1" w:rsidP="00B665E1">
            <w:r w:rsidRPr="00B665E1">
              <w:t>82.58%</w:t>
            </w:r>
          </w:p>
        </w:tc>
        <w:tc>
          <w:tcPr>
            <w:tcW w:w="2040" w:type="dxa"/>
            <w:noWrap/>
            <w:hideMark/>
          </w:tcPr>
          <w:p w14:paraId="3C5BC60A" w14:textId="77777777" w:rsidR="00B665E1" w:rsidRPr="00B665E1" w:rsidRDefault="00B665E1" w:rsidP="00B665E1">
            <w:r w:rsidRPr="00B665E1">
              <w:t>862</w:t>
            </w:r>
          </w:p>
        </w:tc>
        <w:tc>
          <w:tcPr>
            <w:tcW w:w="1900" w:type="dxa"/>
            <w:noWrap/>
            <w:hideMark/>
          </w:tcPr>
          <w:p w14:paraId="27C95111" w14:textId="77777777" w:rsidR="00B665E1" w:rsidRPr="00B665E1" w:rsidRDefault="00B665E1" w:rsidP="00B665E1">
            <w:r w:rsidRPr="00B665E1">
              <w:t>17.42%</w:t>
            </w:r>
          </w:p>
        </w:tc>
        <w:tc>
          <w:tcPr>
            <w:tcW w:w="2560" w:type="dxa"/>
            <w:noWrap/>
            <w:hideMark/>
          </w:tcPr>
          <w:p w14:paraId="7137AE13" w14:textId="77777777" w:rsidR="00B665E1" w:rsidRPr="00B665E1" w:rsidRDefault="00B665E1" w:rsidP="00B665E1">
            <w:r w:rsidRPr="00B665E1">
              <w:t>4942</w:t>
            </w:r>
          </w:p>
        </w:tc>
        <w:tc>
          <w:tcPr>
            <w:tcW w:w="2420" w:type="dxa"/>
            <w:noWrap/>
            <w:hideMark/>
          </w:tcPr>
          <w:p w14:paraId="001DF1E3" w14:textId="77777777" w:rsidR="00B665E1" w:rsidRPr="00B665E1" w:rsidRDefault="00B665E1" w:rsidP="00B665E1">
            <w:r w:rsidRPr="00B665E1">
              <w:t>100.00%</w:t>
            </w:r>
          </w:p>
        </w:tc>
      </w:tr>
      <w:tr w:rsidR="00B665E1" w:rsidRPr="00B665E1" w14:paraId="70C24AE3" w14:textId="77777777" w:rsidTr="00B665E1">
        <w:trPr>
          <w:trHeight w:val="288"/>
        </w:trPr>
        <w:tc>
          <w:tcPr>
            <w:tcW w:w="1720" w:type="dxa"/>
            <w:noWrap/>
            <w:hideMark/>
          </w:tcPr>
          <w:p w14:paraId="6B77E696" w14:textId="77777777" w:rsidR="00B665E1" w:rsidRPr="00B665E1" w:rsidRDefault="00B665E1">
            <w:r w:rsidRPr="00B665E1">
              <w:t>5-9</w:t>
            </w:r>
          </w:p>
        </w:tc>
        <w:tc>
          <w:tcPr>
            <w:tcW w:w="2040" w:type="dxa"/>
            <w:noWrap/>
            <w:hideMark/>
          </w:tcPr>
          <w:p w14:paraId="71D5E84E" w14:textId="77777777" w:rsidR="00B665E1" w:rsidRPr="00B665E1" w:rsidRDefault="00B665E1" w:rsidP="00B665E1">
            <w:r w:rsidRPr="00B665E1">
              <w:t>311</w:t>
            </w:r>
          </w:p>
        </w:tc>
        <w:tc>
          <w:tcPr>
            <w:tcW w:w="1900" w:type="dxa"/>
            <w:noWrap/>
            <w:hideMark/>
          </w:tcPr>
          <w:p w14:paraId="363DE642" w14:textId="77777777" w:rsidR="00B665E1" w:rsidRPr="00B665E1" w:rsidRDefault="00B665E1" w:rsidP="00B665E1">
            <w:r w:rsidRPr="00B665E1">
              <w:t>81.70%</w:t>
            </w:r>
          </w:p>
        </w:tc>
        <w:tc>
          <w:tcPr>
            <w:tcW w:w="2040" w:type="dxa"/>
            <w:noWrap/>
            <w:hideMark/>
          </w:tcPr>
          <w:p w14:paraId="7FB7376E" w14:textId="77777777" w:rsidR="00B665E1" w:rsidRPr="00B665E1" w:rsidRDefault="00B665E1" w:rsidP="00B665E1">
            <w:r w:rsidRPr="00B665E1">
              <w:t>70</w:t>
            </w:r>
          </w:p>
        </w:tc>
        <w:tc>
          <w:tcPr>
            <w:tcW w:w="1900" w:type="dxa"/>
            <w:noWrap/>
            <w:hideMark/>
          </w:tcPr>
          <w:p w14:paraId="32D685C7" w14:textId="77777777" w:rsidR="00B665E1" w:rsidRPr="00B665E1" w:rsidRDefault="00B665E1" w:rsidP="00B665E1">
            <w:r w:rsidRPr="00B665E1">
              <w:t>18.30%</w:t>
            </w:r>
          </w:p>
        </w:tc>
        <w:tc>
          <w:tcPr>
            <w:tcW w:w="2560" w:type="dxa"/>
            <w:noWrap/>
            <w:hideMark/>
          </w:tcPr>
          <w:p w14:paraId="6AD6DEDC" w14:textId="77777777" w:rsidR="00B665E1" w:rsidRPr="00B665E1" w:rsidRDefault="00B665E1" w:rsidP="00B665E1">
            <w:r w:rsidRPr="00B665E1">
              <w:t>381</w:t>
            </w:r>
          </w:p>
        </w:tc>
        <w:tc>
          <w:tcPr>
            <w:tcW w:w="2420" w:type="dxa"/>
            <w:noWrap/>
            <w:hideMark/>
          </w:tcPr>
          <w:p w14:paraId="50308745" w14:textId="77777777" w:rsidR="00B665E1" w:rsidRPr="00B665E1" w:rsidRDefault="00B665E1" w:rsidP="00B665E1">
            <w:r w:rsidRPr="00B665E1">
              <w:t>100.00%</w:t>
            </w:r>
          </w:p>
        </w:tc>
      </w:tr>
      <w:tr w:rsidR="00B665E1" w:rsidRPr="00B665E1" w14:paraId="25233935" w14:textId="77777777" w:rsidTr="00B665E1">
        <w:trPr>
          <w:trHeight w:val="288"/>
        </w:trPr>
        <w:tc>
          <w:tcPr>
            <w:tcW w:w="1720" w:type="dxa"/>
            <w:noWrap/>
            <w:hideMark/>
          </w:tcPr>
          <w:p w14:paraId="68BFEB16" w14:textId="77777777" w:rsidR="00B665E1" w:rsidRPr="00B665E1" w:rsidRDefault="00B665E1">
            <w:r w:rsidRPr="00B665E1">
              <w:t>10-14</w:t>
            </w:r>
          </w:p>
        </w:tc>
        <w:tc>
          <w:tcPr>
            <w:tcW w:w="2040" w:type="dxa"/>
            <w:noWrap/>
            <w:hideMark/>
          </w:tcPr>
          <w:p w14:paraId="25AA9851" w14:textId="77777777" w:rsidR="00B665E1" w:rsidRPr="00B665E1" w:rsidRDefault="00B665E1" w:rsidP="00B665E1">
            <w:r w:rsidRPr="00B665E1">
              <w:t>42</w:t>
            </w:r>
          </w:p>
        </w:tc>
        <w:tc>
          <w:tcPr>
            <w:tcW w:w="1900" w:type="dxa"/>
            <w:noWrap/>
            <w:hideMark/>
          </w:tcPr>
          <w:p w14:paraId="1CA20F6E" w14:textId="77777777" w:rsidR="00B665E1" w:rsidRPr="00B665E1" w:rsidRDefault="00B665E1" w:rsidP="00B665E1">
            <w:r w:rsidRPr="00B665E1">
              <w:t>87.56%</w:t>
            </w:r>
          </w:p>
        </w:tc>
        <w:tc>
          <w:tcPr>
            <w:tcW w:w="2040" w:type="dxa"/>
            <w:noWrap/>
            <w:hideMark/>
          </w:tcPr>
          <w:p w14:paraId="1036A4B0" w14:textId="77777777" w:rsidR="00B665E1" w:rsidRPr="00B665E1" w:rsidRDefault="00B665E1" w:rsidP="00B665E1">
            <w:r w:rsidRPr="00B665E1">
              <w:t>6</w:t>
            </w:r>
          </w:p>
        </w:tc>
        <w:tc>
          <w:tcPr>
            <w:tcW w:w="1900" w:type="dxa"/>
            <w:noWrap/>
            <w:hideMark/>
          </w:tcPr>
          <w:p w14:paraId="1B58B07B" w14:textId="77777777" w:rsidR="00B665E1" w:rsidRPr="00B665E1" w:rsidRDefault="00B665E1" w:rsidP="00B665E1">
            <w:r w:rsidRPr="00B665E1">
              <w:t>12.44%</w:t>
            </w:r>
          </w:p>
        </w:tc>
        <w:tc>
          <w:tcPr>
            <w:tcW w:w="2560" w:type="dxa"/>
            <w:noWrap/>
            <w:hideMark/>
          </w:tcPr>
          <w:p w14:paraId="34772F88" w14:textId="77777777" w:rsidR="00B665E1" w:rsidRPr="00B665E1" w:rsidRDefault="00B665E1" w:rsidP="00B665E1">
            <w:r w:rsidRPr="00B665E1">
              <w:t>48</w:t>
            </w:r>
          </w:p>
        </w:tc>
        <w:tc>
          <w:tcPr>
            <w:tcW w:w="2420" w:type="dxa"/>
            <w:noWrap/>
            <w:hideMark/>
          </w:tcPr>
          <w:p w14:paraId="5B674DDF" w14:textId="77777777" w:rsidR="00B665E1" w:rsidRPr="00B665E1" w:rsidRDefault="00B665E1" w:rsidP="00B665E1">
            <w:r w:rsidRPr="00B665E1">
              <w:t>100.00%</w:t>
            </w:r>
          </w:p>
        </w:tc>
      </w:tr>
      <w:tr w:rsidR="00B665E1" w:rsidRPr="00B665E1" w14:paraId="08FB4358" w14:textId="77777777" w:rsidTr="00B665E1">
        <w:trPr>
          <w:trHeight w:val="288"/>
        </w:trPr>
        <w:tc>
          <w:tcPr>
            <w:tcW w:w="1720" w:type="dxa"/>
            <w:noWrap/>
            <w:hideMark/>
          </w:tcPr>
          <w:p w14:paraId="53566DE2" w14:textId="77777777" w:rsidR="00B665E1" w:rsidRPr="00B665E1" w:rsidRDefault="00B665E1">
            <w:r w:rsidRPr="00B665E1">
              <w:t>15-20</w:t>
            </w:r>
          </w:p>
        </w:tc>
        <w:tc>
          <w:tcPr>
            <w:tcW w:w="2040" w:type="dxa"/>
            <w:noWrap/>
            <w:hideMark/>
          </w:tcPr>
          <w:p w14:paraId="35C269D1" w14:textId="77777777" w:rsidR="00B665E1" w:rsidRPr="00B665E1" w:rsidRDefault="00B665E1" w:rsidP="00B665E1">
            <w:r w:rsidRPr="00B665E1">
              <w:t>1</w:t>
            </w:r>
          </w:p>
        </w:tc>
        <w:tc>
          <w:tcPr>
            <w:tcW w:w="1900" w:type="dxa"/>
            <w:noWrap/>
            <w:hideMark/>
          </w:tcPr>
          <w:p w14:paraId="7E625448" w14:textId="77777777" w:rsidR="00B665E1" w:rsidRPr="00B665E1" w:rsidRDefault="00B665E1" w:rsidP="00B665E1">
            <w:r w:rsidRPr="00B665E1">
              <w:t>34.41%</w:t>
            </w:r>
          </w:p>
        </w:tc>
        <w:tc>
          <w:tcPr>
            <w:tcW w:w="2040" w:type="dxa"/>
            <w:noWrap/>
            <w:hideMark/>
          </w:tcPr>
          <w:p w14:paraId="1D485ACD" w14:textId="77777777" w:rsidR="00B665E1" w:rsidRPr="00B665E1" w:rsidRDefault="00B665E1" w:rsidP="00B665E1">
            <w:r w:rsidRPr="00B665E1">
              <w:t>2</w:t>
            </w:r>
          </w:p>
        </w:tc>
        <w:tc>
          <w:tcPr>
            <w:tcW w:w="1900" w:type="dxa"/>
            <w:noWrap/>
            <w:hideMark/>
          </w:tcPr>
          <w:p w14:paraId="7BD01BB2" w14:textId="77777777" w:rsidR="00B665E1" w:rsidRPr="00B665E1" w:rsidRDefault="00B665E1" w:rsidP="00B665E1">
            <w:r w:rsidRPr="00B665E1">
              <w:t>65.59%</w:t>
            </w:r>
          </w:p>
        </w:tc>
        <w:tc>
          <w:tcPr>
            <w:tcW w:w="2560" w:type="dxa"/>
            <w:noWrap/>
            <w:hideMark/>
          </w:tcPr>
          <w:p w14:paraId="79C388D3" w14:textId="77777777" w:rsidR="00B665E1" w:rsidRPr="00B665E1" w:rsidRDefault="00B665E1" w:rsidP="00B665E1">
            <w:r w:rsidRPr="00B665E1">
              <w:t>3</w:t>
            </w:r>
          </w:p>
        </w:tc>
        <w:tc>
          <w:tcPr>
            <w:tcW w:w="2420" w:type="dxa"/>
            <w:noWrap/>
            <w:hideMark/>
          </w:tcPr>
          <w:p w14:paraId="5D650EF2" w14:textId="77777777" w:rsidR="00B665E1" w:rsidRPr="00B665E1" w:rsidRDefault="00B665E1" w:rsidP="00B665E1">
            <w:r w:rsidRPr="00B665E1">
              <w:t>100.00%</w:t>
            </w:r>
          </w:p>
        </w:tc>
      </w:tr>
      <w:tr w:rsidR="00B665E1" w:rsidRPr="00B665E1" w14:paraId="3044DEC1" w14:textId="77777777" w:rsidTr="00B665E1">
        <w:trPr>
          <w:trHeight w:val="288"/>
        </w:trPr>
        <w:tc>
          <w:tcPr>
            <w:tcW w:w="1720" w:type="dxa"/>
            <w:noWrap/>
            <w:hideMark/>
          </w:tcPr>
          <w:p w14:paraId="2A5329E3" w14:textId="77777777" w:rsidR="00B665E1" w:rsidRPr="00B665E1" w:rsidRDefault="00B665E1">
            <w:pPr>
              <w:rPr>
                <w:b/>
                <w:bCs/>
              </w:rPr>
            </w:pPr>
            <w:r w:rsidRPr="00B665E1">
              <w:rPr>
                <w:b/>
                <w:bCs/>
              </w:rPr>
              <w:t>Grand Total</w:t>
            </w:r>
          </w:p>
        </w:tc>
        <w:tc>
          <w:tcPr>
            <w:tcW w:w="2040" w:type="dxa"/>
            <w:noWrap/>
            <w:hideMark/>
          </w:tcPr>
          <w:p w14:paraId="537AB5AB" w14:textId="77777777" w:rsidR="00B665E1" w:rsidRPr="00B665E1" w:rsidRDefault="00B665E1" w:rsidP="00B665E1">
            <w:pPr>
              <w:rPr>
                <w:b/>
                <w:bCs/>
              </w:rPr>
            </w:pPr>
            <w:r w:rsidRPr="00B665E1">
              <w:rPr>
                <w:b/>
                <w:bCs/>
              </w:rPr>
              <w:t>4682</w:t>
            </w:r>
          </w:p>
        </w:tc>
        <w:tc>
          <w:tcPr>
            <w:tcW w:w="1900" w:type="dxa"/>
            <w:noWrap/>
            <w:hideMark/>
          </w:tcPr>
          <w:p w14:paraId="2598308C" w14:textId="77777777" w:rsidR="00B665E1" w:rsidRPr="00B665E1" w:rsidRDefault="00B665E1" w:rsidP="00B665E1">
            <w:pPr>
              <w:rPr>
                <w:b/>
                <w:bCs/>
              </w:rPr>
            </w:pPr>
            <w:r w:rsidRPr="00B665E1">
              <w:rPr>
                <w:b/>
                <w:bCs/>
              </w:rPr>
              <w:t>83.18%</w:t>
            </w:r>
          </w:p>
        </w:tc>
        <w:tc>
          <w:tcPr>
            <w:tcW w:w="2040" w:type="dxa"/>
            <w:noWrap/>
            <w:hideMark/>
          </w:tcPr>
          <w:p w14:paraId="5A8B3304" w14:textId="77777777" w:rsidR="00B665E1" w:rsidRPr="00B665E1" w:rsidRDefault="00B665E1" w:rsidP="00B665E1">
            <w:pPr>
              <w:rPr>
                <w:b/>
                <w:bCs/>
              </w:rPr>
            </w:pPr>
            <w:r w:rsidRPr="00B665E1">
              <w:rPr>
                <w:b/>
                <w:bCs/>
              </w:rPr>
              <w:t>948</w:t>
            </w:r>
          </w:p>
        </w:tc>
        <w:tc>
          <w:tcPr>
            <w:tcW w:w="1900" w:type="dxa"/>
            <w:noWrap/>
            <w:hideMark/>
          </w:tcPr>
          <w:p w14:paraId="2930F739" w14:textId="77777777" w:rsidR="00B665E1" w:rsidRPr="00B665E1" w:rsidRDefault="00B665E1" w:rsidP="00B665E1">
            <w:pPr>
              <w:rPr>
                <w:b/>
                <w:bCs/>
              </w:rPr>
            </w:pPr>
            <w:r w:rsidRPr="00B665E1">
              <w:rPr>
                <w:b/>
                <w:bCs/>
              </w:rPr>
              <w:t>16.82%</w:t>
            </w:r>
          </w:p>
        </w:tc>
        <w:tc>
          <w:tcPr>
            <w:tcW w:w="2560" w:type="dxa"/>
            <w:noWrap/>
            <w:hideMark/>
          </w:tcPr>
          <w:p w14:paraId="56890638" w14:textId="77777777" w:rsidR="00B665E1" w:rsidRPr="00B665E1" w:rsidRDefault="00B665E1" w:rsidP="00B665E1">
            <w:pPr>
              <w:rPr>
                <w:b/>
                <w:bCs/>
              </w:rPr>
            </w:pPr>
            <w:r w:rsidRPr="00B665E1">
              <w:rPr>
                <w:b/>
                <w:bCs/>
              </w:rPr>
              <w:t>5630</w:t>
            </w:r>
          </w:p>
        </w:tc>
        <w:tc>
          <w:tcPr>
            <w:tcW w:w="2420" w:type="dxa"/>
            <w:noWrap/>
            <w:hideMark/>
          </w:tcPr>
          <w:p w14:paraId="61C07B3E" w14:textId="77777777" w:rsidR="00B665E1" w:rsidRPr="00B665E1" w:rsidRDefault="00B665E1" w:rsidP="00B665E1">
            <w:pPr>
              <w:rPr>
                <w:b/>
                <w:bCs/>
              </w:rPr>
            </w:pPr>
            <w:r w:rsidRPr="00B665E1">
              <w:rPr>
                <w:b/>
                <w:bCs/>
              </w:rPr>
              <w:t>100.00%</w:t>
            </w:r>
          </w:p>
        </w:tc>
      </w:tr>
      <w:tr w:rsidR="00B665E1" w:rsidRPr="00B665E1" w14:paraId="6DB46EF6" w14:textId="77777777" w:rsidTr="00B665E1">
        <w:trPr>
          <w:trHeight w:val="288"/>
        </w:trPr>
        <w:tc>
          <w:tcPr>
            <w:tcW w:w="1720" w:type="dxa"/>
            <w:noWrap/>
            <w:hideMark/>
          </w:tcPr>
          <w:p w14:paraId="5D2254CC" w14:textId="77777777" w:rsidR="00B665E1" w:rsidRPr="00B665E1" w:rsidRDefault="00B665E1" w:rsidP="00B665E1">
            <w:pPr>
              <w:rPr>
                <w:b/>
                <w:bCs/>
              </w:rPr>
            </w:pPr>
          </w:p>
        </w:tc>
        <w:tc>
          <w:tcPr>
            <w:tcW w:w="2040" w:type="dxa"/>
            <w:noWrap/>
            <w:hideMark/>
          </w:tcPr>
          <w:p w14:paraId="091C0947" w14:textId="77777777" w:rsidR="00B665E1" w:rsidRPr="00B665E1" w:rsidRDefault="00B665E1"/>
        </w:tc>
        <w:tc>
          <w:tcPr>
            <w:tcW w:w="1900" w:type="dxa"/>
            <w:noWrap/>
            <w:hideMark/>
          </w:tcPr>
          <w:p w14:paraId="139CA33D" w14:textId="77777777" w:rsidR="00B665E1" w:rsidRPr="00B665E1" w:rsidRDefault="00B665E1"/>
        </w:tc>
        <w:tc>
          <w:tcPr>
            <w:tcW w:w="2040" w:type="dxa"/>
            <w:noWrap/>
            <w:hideMark/>
          </w:tcPr>
          <w:p w14:paraId="7B2F28B5" w14:textId="77777777" w:rsidR="00B665E1" w:rsidRPr="00B665E1" w:rsidRDefault="00B665E1"/>
        </w:tc>
        <w:tc>
          <w:tcPr>
            <w:tcW w:w="1900" w:type="dxa"/>
            <w:noWrap/>
            <w:hideMark/>
          </w:tcPr>
          <w:p w14:paraId="5B39A7E1" w14:textId="77777777" w:rsidR="00B665E1" w:rsidRPr="00B665E1" w:rsidRDefault="00B665E1"/>
        </w:tc>
        <w:tc>
          <w:tcPr>
            <w:tcW w:w="2560" w:type="dxa"/>
            <w:noWrap/>
            <w:hideMark/>
          </w:tcPr>
          <w:p w14:paraId="4DEA53F4" w14:textId="77777777" w:rsidR="00B665E1" w:rsidRPr="00B665E1" w:rsidRDefault="00B665E1"/>
        </w:tc>
        <w:tc>
          <w:tcPr>
            <w:tcW w:w="2420" w:type="dxa"/>
            <w:noWrap/>
            <w:hideMark/>
          </w:tcPr>
          <w:p w14:paraId="31A3A317" w14:textId="77777777" w:rsidR="00B665E1" w:rsidRPr="00B665E1" w:rsidRDefault="00B665E1"/>
        </w:tc>
      </w:tr>
    </w:tbl>
    <w:p w14:paraId="3B5C273E" w14:textId="77777777" w:rsidR="00737B96" w:rsidRPr="00737B96" w:rsidRDefault="00737B96" w:rsidP="00737B96"/>
    <w:p w14:paraId="3F1C75B4" w14:textId="77777777" w:rsidR="00737B96" w:rsidRPr="00737B96" w:rsidRDefault="00737B96" w:rsidP="00737B96">
      <w:r w:rsidRPr="00737B96">
        <w:t xml:space="preserve">To evaluate the effect of promotional incentives on customer churn, the relationship between coupon usage and churn was </w:t>
      </w:r>
      <w:proofErr w:type="spellStart"/>
      <w:r w:rsidRPr="00737B96">
        <w:t>analyzed</w:t>
      </w:r>
      <w:proofErr w:type="spellEnd"/>
      <w:r w:rsidRPr="00737B96">
        <w:t>. A pivot table was created by grouping customers based on the number of coupons used and calculating churn percentage for each group.</w:t>
      </w:r>
    </w:p>
    <w:p w14:paraId="41DC4578" w14:textId="77777777" w:rsidR="00737B96" w:rsidRPr="00737B96" w:rsidRDefault="00737B96" w:rsidP="00737B96">
      <w:r w:rsidRPr="00737B96">
        <w:lastRenderedPageBreak/>
        <w:t>The analysis reveals that customers who did not use coupons show a very low churn rate of approximately 3 percent. In contrast, customers who used coupons moderately show significantly higher churn rates ranging between 17 and 18 percent. Extremely high churn rates were observed among customers with very high coupon usage; however, this segment represents a relatively small customer base.</w:t>
      </w:r>
    </w:p>
    <w:p w14:paraId="3A61E695" w14:textId="77777777" w:rsidR="00737B96" w:rsidRPr="00737B96" w:rsidRDefault="00737B96" w:rsidP="00737B96">
      <w:r w:rsidRPr="00737B96">
        <w:t xml:space="preserve">The findings indicate that coupon usage does not necessarily reflect customer loyalty. Instead, frequent coupon usage appears to be associated with deal-driven </w:t>
      </w:r>
      <w:proofErr w:type="spellStart"/>
      <w:r w:rsidRPr="00737B96">
        <w:t>behavior</w:t>
      </w:r>
      <w:proofErr w:type="spellEnd"/>
      <w:r w:rsidRPr="00737B96">
        <w:t>, where customers are more likely to leave the platform once promotional benefits are reduced or removed.</w:t>
      </w:r>
    </w:p>
    <w:p w14:paraId="58D7C1BC" w14:textId="77777777" w:rsidR="00737B96" w:rsidRPr="00737B96" w:rsidRDefault="00737B96" w:rsidP="00737B96">
      <w:r w:rsidRPr="00737B96">
        <w:t>This suggests that while coupons may encourage short-term purchases, excessive reliance on promotional incentives does not ensure long-term customer retention.</w:t>
      </w:r>
    </w:p>
    <w:p w14:paraId="097A59E8" w14:textId="595A4F70" w:rsidR="00737B96" w:rsidRPr="00737B96" w:rsidRDefault="00737B96" w:rsidP="00737B96"/>
    <w:p w14:paraId="35D7BD53" w14:textId="7680C8D4" w:rsidR="00737B96" w:rsidRDefault="00737B96" w:rsidP="00737B96">
      <w:pPr>
        <w:pStyle w:val="Heading2"/>
        <w:rPr>
          <w:b/>
          <w:bCs/>
          <w:color w:val="auto"/>
        </w:rPr>
      </w:pPr>
      <w:r w:rsidRPr="00737B96">
        <w:rPr>
          <w:b/>
          <w:bCs/>
          <w:color w:val="auto"/>
        </w:rPr>
        <w:t>CUSTOMER ENGAGEMENT ANALYSIS</w:t>
      </w:r>
    </w:p>
    <w:tbl>
      <w:tblPr>
        <w:tblStyle w:val="TableGrid"/>
        <w:tblW w:w="0" w:type="auto"/>
        <w:tblLook w:val="04A0" w:firstRow="1" w:lastRow="0" w:firstColumn="1" w:lastColumn="0" w:noHBand="0" w:noVBand="1"/>
      </w:tblPr>
      <w:tblGrid>
        <w:gridCol w:w="893"/>
        <w:gridCol w:w="1293"/>
        <w:gridCol w:w="1210"/>
        <w:gridCol w:w="1293"/>
        <w:gridCol w:w="1210"/>
        <w:gridCol w:w="1600"/>
        <w:gridCol w:w="1517"/>
      </w:tblGrid>
      <w:tr w:rsidR="00B665E1" w:rsidRPr="00B665E1" w14:paraId="2FA06295" w14:textId="77777777" w:rsidTr="00B665E1">
        <w:trPr>
          <w:trHeight w:val="288"/>
        </w:trPr>
        <w:tc>
          <w:tcPr>
            <w:tcW w:w="1360" w:type="dxa"/>
            <w:noWrap/>
            <w:hideMark/>
          </w:tcPr>
          <w:p w14:paraId="555F31AB" w14:textId="77777777" w:rsidR="00B665E1" w:rsidRPr="00B665E1" w:rsidRDefault="00B665E1"/>
        </w:tc>
        <w:tc>
          <w:tcPr>
            <w:tcW w:w="2040" w:type="dxa"/>
            <w:noWrap/>
            <w:hideMark/>
          </w:tcPr>
          <w:p w14:paraId="40016262" w14:textId="77777777" w:rsidR="00B665E1" w:rsidRPr="00B665E1" w:rsidRDefault="00B665E1"/>
        </w:tc>
        <w:tc>
          <w:tcPr>
            <w:tcW w:w="1900" w:type="dxa"/>
            <w:noWrap/>
            <w:hideMark/>
          </w:tcPr>
          <w:p w14:paraId="10282DB6" w14:textId="77777777" w:rsidR="00B665E1" w:rsidRPr="00B665E1" w:rsidRDefault="00B665E1"/>
        </w:tc>
        <w:tc>
          <w:tcPr>
            <w:tcW w:w="2040" w:type="dxa"/>
            <w:noWrap/>
            <w:hideMark/>
          </w:tcPr>
          <w:p w14:paraId="706E4601" w14:textId="77777777" w:rsidR="00B665E1" w:rsidRPr="00B665E1" w:rsidRDefault="00B665E1"/>
        </w:tc>
        <w:tc>
          <w:tcPr>
            <w:tcW w:w="1900" w:type="dxa"/>
            <w:noWrap/>
            <w:hideMark/>
          </w:tcPr>
          <w:p w14:paraId="5180789E" w14:textId="77777777" w:rsidR="00B665E1" w:rsidRPr="00B665E1" w:rsidRDefault="00B665E1"/>
        </w:tc>
        <w:tc>
          <w:tcPr>
            <w:tcW w:w="2560" w:type="dxa"/>
            <w:noWrap/>
            <w:hideMark/>
          </w:tcPr>
          <w:p w14:paraId="48A020BC" w14:textId="77777777" w:rsidR="00B665E1" w:rsidRPr="00B665E1" w:rsidRDefault="00B665E1"/>
        </w:tc>
        <w:tc>
          <w:tcPr>
            <w:tcW w:w="2420" w:type="dxa"/>
            <w:noWrap/>
            <w:hideMark/>
          </w:tcPr>
          <w:p w14:paraId="4214B63F" w14:textId="77777777" w:rsidR="00B665E1" w:rsidRPr="00B665E1" w:rsidRDefault="00B665E1"/>
        </w:tc>
      </w:tr>
      <w:tr w:rsidR="00B665E1" w:rsidRPr="00B665E1" w14:paraId="5B34D5D9" w14:textId="77777777" w:rsidTr="00B665E1">
        <w:trPr>
          <w:trHeight w:val="288"/>
        </w:trPr>
        <w:tc>
          <w:tcPr>
            <w:tcW w:w="1360" w:type="dxa"/>
            <w:noWrap/>
            <w:hideMark/>
          </w:tcPr>
          <w:p w14:paraId="36F2C3D9" w14:textId="77777777" w:rsidR="00B665E1" w:rsidRPr="00B665E1" w:rsidRDefault="00B665E1"/>
        </w:tc>
        <w:tc>
          <w:tcPr>
            <w:tcW w:w="2040" w:type="dxa"/>
            <w:noWrap/>
            <w:hideMark/>
          </w:tcPr>
          <w:p w14:paraId="1A502DE2" w14:textId="77777777" w:rsidR="00B665E1" w:rsidRPr="00B665E1" w:rsidRDefault="00B665E1">
            <w:pPr>
              <w:rPr>
                <w:b/>
                <w:bCs/>
              </w:rPr>
            </w:pPr>
            <w:r w:rsidRPr="00B665E1">
              <w:rPr>
                <w:b/>
                <w:bCs/>
              </w:rPr>
              <w:t>Column Labels</w:t>
            </w:r>
          </w:p>
        </w:tc>
        <w:tc>
          <w:tcPr>
            <w:tcW w:w="1900" w:type="dxa"/>
            <w:noWrap/>
            <w:hideMark/>
          </w:tcPr>
          <w:p w14:paraId="10FCE69C" w14:textId="77777777" w:rsidR="00B665E1" w:rsidRPr="00B665E1" w:rsidRDefault="00B665E1">
            <w:pPr>
              <w:rPr>
                <w:b/>
                <w:bCs/>
              </w:rPr>
            </w:pPr>
          </w:p>
        </w:tc>
        <w:tc>
          <w:tcPr>
            <w:tcW w:w="2040" w:type="dxa"/>
            <w:noWrap/>
            <w:hideMark/>
          </w:tcPr>
          <w:p w14:paraId="5127A84A" w14:textId="77777777" w:rsidR="00B665E1" w:rsidRPr="00B665E1" w:rsidRDefault="00B665E1"/>
        </w:tc>
        <w:tc>
          <w:tcPr>
            <w:tcW w:w="1900" w:type="dxa"/>
            <w:noWrap/>
            <w:hideMark/>
          </w:tcPr>
          <w:p w14:paraId="797012DE" w14:textId="77777777" w:rsidR="00B665E1" w:rsidRPr="00B665E1" w:rsidRDefault="00B665E1"/>
        </w:tc>
        <w:tc>
          <w:tcPr>
            <w:tcW w:w="2560" w:type="dxa"/>
            <w:noWrap/>
            <w:hideMark/>
          </w:tcPr>
          <w:p w14:paraId="5B90D5BE" w14:textId="77777777" w:rsidR="00B665E1" w:rsidRPr="00B665E1" w:rsidRDefault="00B665E1"/>
        </w:tc>
        <w:tc>
          <w:tcPr>
            <w:tcW w:w="2420" w:type="dxa"/>
            <w:noWrap/>
            <w:hideMark/>
          </w:tcPr>
          <w:p w14:paraId="5E64C70B" w14:textId="77777777" w:rsidR="00B665E1" w:rsidRPr="00B665E1" w:rsidRDefault="00B665E1"/>
        </w:tc>
      </w:tr>
      <w:tr w:rsidR="00B665E1" w:rsidRPr="00B665E1" w14:paraId="35FFE397" w14:textId="77777777" w:rsidTr="00B665E1">
        <w:trPr>
          <w:trHeight w:val="288"/>
        </w:trPr>
        <w:tc>
          <w:tcPr>
            <w:tcW w:w="1360" w:type="dxa"/>
            <w:noWrap/>
            <w:hideMark/>
          </w:tcPr>
          <w:p w14:paraId="14FCD268" w14:textId="77777777" w:rsidR="00B665E1" w:rsidRPr="00B665E1" w:rsidRDefault="00B665E1"/>
        </w:tc>
        <w:tc>
          <w:tcPr>
            <w:tcW w:w="2040" w:type="dxa"/>
            <w:noWrap/>
            <w:hideMark/>
          </w:tcPr>
          <w:p w14:paraId="42209AD3" w14:textId="77777777" w:rsidR="00B665E1" w:rsidRPr="00B665E1" w:rsidRDefault="00B665E1" w:rsidP="00B665E1">
            <w:pPr>
              <w:rPr>
                <w:b/>
                <w:bCs/>
              </w:rPr>
            </w:pPr>
            <w:r w:rsidRPr="00B665E1">
              <w:rPr>
                <w:b/>
                <w:bCs/>
              </w:rPr>
              <w:t>0</w:t>
            </w:r>
          </w:p>
        </w:tc>
        <w:tc>
          <w:tcPr>
            <w:tcW w:w="1900" w:type="dxa"/>
            <w:noWrap/>
            <w:hideMark/>
          </w:tcPr>
          <w:p w14:paraId="77E06F95" w14:textId="77777777" w:rsidR="00B665E1" w:rsidRPr="00B665E1" w:rsidRDefault="00B665E1" w:rsidP="00B665E1">
            <w:pPr>
              <w:rPr>
                <w:b/>
                <w:bCs/>
              </w:rPr>
            </w:pPr>
          </w:p>
        </w:tc>
        <w:tc>
          <w:tcPr>
            <w:tcW w:w="2040" w:type="dxa"/>
            <w:noWrap/>
            <w:hideMark/>
          </w:tcPr>
          <w:p w14:paraId="7825ACA6" w14:textId="77777777" w:rsidR="00B665E1" w:rsidRPr="00B665E1" w:rsidRDefault="00B665E1" w:rsidP="00B665E1">
            <w:pPr>
              <w:rPr>
                <w:b/>
                <w:bCs/>
              </w:rPr>
            </w:pPr>
            <w:r w:rsidRPr="00B665E1">
              <w:rPr>
                <w:b/>
                <w:bCs/>
              </w:rPr>
              <w:t>1</w:t>
            </w:r>
          </w:p>
        </w:tc>
        <w:tc>
          <w:tcPr>
            <w:tcW w:w="1900" w:type="dxa"/>
            <w:noWrap/>
            <w:hideMark/>
          </w:tcPr>
          <w:p w14:paraId="585D5084" w14:textId="77777777" w:rsidR="00B665E1" w:rsidRPr="00B665E1" w:rsidRDefault="00B665E1" w:rsidP="00B665E1">
            <w:pPr>
              <w:rPr>
                <w:b/>
                <w:bCs/>
              </w:rPr>
            </w:pPr>
          </w:p>
        </w:tc>
        <w:tc>
          <w:tcPr>
            <w:tcW w:w="2560" w:type="dxa"/>
            <w:noWrap/>
            <w:hideMark/>
          </w:tcPr>
          <w:p w14:paraId="0EE6CDAB" w14:textId="77777777" w:rsidR="00B665E1" w:rsidRPr="00B665E1" w:rsidRDefault="00B665E1">
            <w:pPr>
              <w:rPr>
                <w:b/>
                <w:bCs/>
              </w:rPr>
            </w:pPr>
            <w:r w:rsidRPr="00B665E1">
              <w:rPr>
                <w:b/>
                <w:bCs/>
              </w:rPr>
              <w:t xml:space="preserve">Total Count of </w:t>
            </w:r>
            <w:proofErr w:type="spellStart"/>
            <w:r w:rsidRPr="00B665E1">
              <w:rPr>
                <w:b/>
                <w:bCs/>
              </w:rPr>
              <w:t>CustomerID</w:t>
            </w:r>
            <w:proofErr w:type="spellEnd"/>
          </w:p>
        </w:tc>
        <w:tc>
          <w:tcPr>
            <w:tcW w:w="2420" w:type="dxa"/>
            <w:noWrap/>
            <w:hideMark/>
          </w:tcPr>
          <w:p w14:paraId="476CDA4F" w14:textId="77777777" w:rsidR="00B665E1" w:rsidRPr="00B665E1" w:rsidRDefault="00B665E1">
            <w:pPr>
              <w:rPr>
                <w:b/>
                <w:bCs/>
              </w:rPr>
            </w:pPr>
            <w:r w:rsidRPr="00B665E1">
              <w:rPr>
                <w:b/>
                <w:bCs/>
              </w:rPr>
              <w:t xml:space="preserve">Total Sum of </w:t>
            </w:r>
            <w:proofErr w:type="spellStart"/>
            <w:r w:rsidRPr="00B665E1">
              <w:rPr>
                <w:b/>
                <w:bCs/>
              </w:rPr>
              <w:t>CustomerID</w:t>
            </w:r>
            <w:proofErr w:type="spellEnd"/>
          </w:p>
        </w:tc>
      </w:tr>
      <w:tr w:rsidR="00B665E1" w:rsidRPr="00B665E1" w14:paraId="182B3E63" w14:textId="77777777" w:rsidTr="00B665E1">
        <w:trPr>
          <w:trHeight w:val="288"/>
        </w:trPr>
        <w:tc>
          <w:tcPr>
            <w:tcW w:w="1360" w:type="dxa"/>
            <w:noWrap/>
            <w:hideMark/>
          </w:tcPr>
          <w:p w14:paraId="34CAD7FF" w14:textId="77777777" w:rsidR="00B665E1" w:rsidRPr="00B665E1" w:rsidRDefault="00B665E1">
            <w:pPr>
              <w:rPr>
                <w:b/>
                <w:bCs/>
              </w:rPr>
            </w:pPr>
            <w:r w:rsidRPr="00B665E1">
              <w:rPr>
                <w:b/>
                <w:bCs/>
              </w:rPr>
              <w:t>Row Labels</w:t>
            </w:r>
          </w:p>
        </w:tc>
        <w:tc>
          <w:tcPr>
            <w:tcW w:w="2040" w:type="dxa"/>
            <w:noWrap/>
            <w:hideMark/>
          </w:tcPr>
          <w:p w14:paraId="64CD17B1" w14:textId="77777777" w:rsidR="00B665E1" w:rsidRPr="00B665E1" w:rsidRDefault="00B665E1">
            <w:pPr>
              <w:rPr>
                <w:b/>
                <w:bCs/>
              </w:rPr>
            </w:pPr>
            <w:r w:rsidRPr="00B665E1">
              <w:rPr>
                <w:b/>
                <w:bCs/>
              </w:rPr>
              <w:t xml:space="preserve">Count of </w:t>
            </w:r>
            <w:proofErr w:type="spellStart"/>
            <w:r w:rsidRPr="00B665E1">
              <w:rPr>
                <w:b/>
                <w:bCs/>
              </w:rPr>
              <w:t>CustomerID</w:t>
            </w:r>
            <w:proofErr w:type="spellEnd"/>
          </w:p>
        </w:tc>
        <w:tc>
          <w:tcPr>
            <w:tcW w:w="1900" w:type="dxa"/>
            <w:noWrap/>
            <w:hideMark/>
          </w:tcPr>
          <w:p w14:paraId="2B12DB23" w14:textId="77777777" w:rsidR="00B665E1" w:rsidRPr="00B665E1" w:rsidRDefault="00B665E1">
            <w:pPr>
              <w:rPr>
                <w:b/>
                <w:bCs/>
              </w:rPr>
            </w:pPr>
            <w:r w:rsidRPr="00B665E1">
              <w:rPr>
                <w:b/>
                <w:bCs/>
              </w:rPr>
              <w:t xml:space="preserve">Sum of </w:t>
            </w:r>
            <w:proofErr w:type="spellStart"/>
            <w:r w:rsidRPr="00B665E1">
              <w:rPr>
                <w:b/>
                <w:bCs/>
              </w:rPr>
              <w:t>CustomerID</w:t>
            </w:r>
            <w:proofErr w:type="spellEnd"/>
          </w:p>
        </w:tc>
        <w:tc>
          <w:tcPr>
            <w:tcW w:w="2040" w:type="dxa"/>
            <w:noWrap/>
            <w:hideMark/>
          </w:tcPr>
          <w:p w14:paraId="0D6D8E88" w14:textId="77777777" w:rsidR="00B665E1" w:rsidRPr="00B665E1" w:rsidRDefault="00B665E1">
            <w:pPr>
              <w:rPr>
                <w:b/>
                <w:bCs/>
              </w:rPr>
            </w:pPr>
            <w:r w:rsidRPr="00B665E1">
              <w:rPr>
                <w:b/>
                <w:bCs/>
              </w:rPr>
              <w:t xml:space="preserve">Count of </w:t>
            </w:r>
            <w:proofErr w:type="spellStart"/>
            <w:r w:rsidRPr="00B665E1">
              <w:rPr>
                <w:b/>
                <w:bCs/>
              </w:rPr>
              <w:t>CustomerID</w:t>
            </w:r>
            <w:proofErr w:type="spellEnd"/>
          </w:p>
        </w:tc>
        <w:tc>
          <w:tcPr>
            <w:tcW w:w="1900" w:type="dxa"/>
            <w:noWrap/>
            <w:hideMark/>
          </w:tcPr>
          <w:p w14:paraId="3F01AF74" w14:textId="77777777" w:rsidR="00B665E1" w:rsidRPr="00B665E1" w:rsidRDefault="00B665E1">
            <w:pPr>
              <w:rPr>
                <w:b/>
                <w:bCs/>
              </w:rPr>
            </w:pPr>
            <w:r w:rsidRPr="00B665E1">
              <w:rPr>
                <w:b/>
                <w:bCs/>
              </w:rPr>
              <w:t xml:space="preserve">Sum of </w:t>
            </w:r>
            <w:proofErr w:type="spellStart"/>
            <w:r w:rsidRPr="00B665E1">
              <w:rPr>
                <w:b/>
                <w:bCs/>
              </w:rPr>
              <w:t>CustomerID</w:t>
            </w:r>
            <w:proofErr w:type="spellEnd"/>
          </w:p>
        </w:tc>
        <w:tc>
          <w:tcPr>
            <w:tcW w:w="2560" w:type="dxa"/>
            <w:noWrap/>
            <w:hideMark/>
          </w:tcPr>
          <w:p w14:paraId="3EB4C9E3" w14:textId="77777777" w:rsidR="00B665E1" w:rsidRPr="00B665E1" w:rsidRDefault="00B665E1">
            <w:pPr>
              <w:rPr>
                <w:b/>
                <w:bCs/>
              </w:rPr>
            </w:pPr>
          </w:p>
        </w:tc>
        <w:tc>
          <w:tcPr>
            <w:tcW w:w="2420" w:type="dxa"/>
            <w:noWrap/>
            <w:hideMark/>
          </w:tcPr>
          <w:p w14:paraId="38B1CDA6" w14:textId="77777777" w:rsidR="00B665E1" w:rsidRPr="00B665E1" w:rsidRDefault="00B665E1"/>
        </w:tc>
      </w:tr>
      <w:tr w:rsidR="00B665E1" w:rsidRPr="00B665E1" w14:paraId="1DA8CC5F" w14:textId="77777777" w:rsidTr="00B665E1">
        <w:trPr>
          <w:trHeight w:val="288"/>
        </w:trPr>
        <w:tc>
          <w:tcPr>
            <w:tcW w:w="1360" w:type="dxa"/>
            <w:noWrap/>
            <w:hideMark/>
          </w:tcPr>
          <w:p w14:paraId="4E0510B7" w14:textId="77777777" w:rsidR="00B665E1" w:rsidRPr="00B665E1" w:rsidRDefault="00B665E1">
            <w:r w:rsidRPr="00B665E1">
              <w:t>&lt;0 or (blank)</w:t>
            </w:r>
          </w:p>
        </w:tc>
        <w:tc>
          <w:tcPr>
            <w:tcW w:w="2040" w:type="dxa"/>
            <w:noWrap/>
            <w:hideMark/>
          </w:tcPr>
          <w:p w14:paraId="335F1186" w14:textId="77777777" w:rsidR="00B665E1" w:rsidRPr="00B665E1" w:rsidRDefault="00B665E1" w:rsidP="00B665E1">
            <w:r w:rsidRPr="00B665E1">
              <w:t>240</w:t>
            </w:r>
          </w:p>
        </w:tc>
        <w:tc>
          <w:tcPr>
            <w:tcW w:w="1900" w:type="dxa"/>
            <w:noWrap/>
            <w:hideMark/>
          </w:tcPr>
          <w:p w14:paraId="613021BC" w14:textId="77777777" w:rsidR="00B665E1" w:rsidRPr="00B665E1" w:rsidRDefault="00B665E1" w:rsidP="00B665E1">
            <w:r w:rsidRPr="00B665E1">
              <w:t>93.02%</w:t>
            </w:r>
          </w:p>
        </w:tc>
        <w:tc>
          <w:tcPr>
            <w:tcW w:w="2040" w:type="dxa"/>
            <w:noWrap/>
            <w:hideMark/>
          </w:tcPr>
          <w:p w14:paraId="0E8B2442" w14:textId="77777777" w:rsidR="00B665E1" w:rsidRPr="00B665E1" w:rsidRDefault="00B665E1" w:rsidP="00B665E1">
            <w:r w:rsidRPr="00B665E1">
              <w:t>18</w:t>
            </w:r>
          </w:p>
        </w:tc>
        <w:tc>
          <w:tcPr>
            <w:tcW w:w="1900" w:type="dxa"/>
            <w:noWrap/>
            <w:hideMark/>
          </w:tcPr>
          <w:p w14:paraId="0AFAAE3A" w14:textId="77777777" w:rsidR="00B665E1" w:rsidRPr="00B665E1" w:rsidRDefault="00B665E1" w:rsidP="00B665E1">
            <w:r w:rsidRPr="00B665E1">
              <w:t>6.98%</w:t>
            </w:r>
          </w:p>
        </w:tc>
        <w:tc>
          <w:tcPr>
            <w:tcW w:w="2560" w:type="dxa"/>
            <w:noWrap/>
            <w:hideMark/>
          </w:tcPr>
          <w:p w14:paraId="4DFAAE07" w14:textId="77777777" w:rsidR="00B665E1" w:rsidRPr="00B665E1" w:rsidRDefault="00B665E1" w:rsidP="00B665E1">
            <w:r w:rsidRPr="00B665E1">
              <w:t>258</w:t>
            </w:r>
          </w:p>
        </w:tc>
        <w:tc>
          <w:tcPr>
            <w:tcW w:w="2420" w:type="dxa"/>
            <w:noWrap/>
            <w:hideMark/>
          </w:tcPr>
          <w:p w14:paraId="24F31CE9" w14:textId="77777777" w:rsidR="00B665E1" w:rsidRPr="00B665E1" w:rsidRDefault="00B665E1" w:rsidP="00B665E1">
            <w:r w:rsidRPr="00B665E1">
              <w:t>100.00%</w:t>
            </w:r>
          </w:p>
        </w:tc>
      </w:tr>
      <w:tr w:rsidR="00B665E1" w:rsidRPr="00B665E1" w14:paraId="28CC3AC3" w14:textId="77777777" w:rsidTr="00B665E1">
        <w:trPr>
          <w:trHeight w:val="288"/>
        </w:trPr>
        <w:tc>
          <w:tcPr>
            <w:tcW w:w="1360" w:type="dxa"/>
            <w:noWrap/>
            <w:hideMark/>
          </w:tcPr>
          <w:p w14:paraId="6FB5150D" w14:textId="77777777" w:rsidR="00B665E1" w:rsidRPr="00B665E1" w:rsidRDefault="00B665E1">
            <w:r w:rsidRPr="00B665E1">
              <w:t>0-4</w:t>
            </w:r>
          </w:p>
        </w:tc>
        <w:tc>
          <w:tcPr>
            <w:tcW w:w="2040" w:type="dxa"/>
            <w:noWrap/>
            <w:hideMark/>
          </w:tcPr>
          <w:p w14:paraId="10F58AF0" w14:textId="77777777" w:rsidR="00B665E1" w:rsidRPr="00B665E1" w:rsidRDefault="00B665E1" w:rsidP="00B665E1">
            <w:r w:rsidRPr="00B665E1">
              <w:t>3569</w:t>
            </w:r>
          </w:p>
        </w:tc>
        <w:tc>
          <w:tcPr>
            <w:tcW w:w="1900" w:type="dxa"/>
            <w:noWrap/>
            <w:hideMark/>
          </w:tcPr>
          <w:p w14:paraId="36DFCC5D" w14:textId="77777777" w:rsidR="00B665E1" w:rsidRPr="00B665E1" w:rsidRDefault="00B665E1" w:rsidP="00B665E1">
            <w:r w:rsidRPr="00B665E1">
              <w:t>82.04%</w:t>
            </w:r>
          </w:p>
        </w:tc>
        <w:tc>
          <w:tcPr>
            <w:tcW w:w="2040" w:type="dxa"/>
            <w:noWrap/>
            <w:hideMark/>
          </w:tcPr>
          <w:p w14:paraId="42AFE7F2" w14:textId="77777777" w:rsidR="00B665E1" w:rsidRPr="00B665E1" w:rsidRDefault="00B665E1" w:rsidP="00B665E1">
            <w:r w:rsidRPr="00B665E1">
              <w:t>782</w:t>
            </w:r>
          </w:p>
        </w:tc>
        <w:tc>
          <w:tcPr>
            <w:tcW w:w="1900" w:type="dxa"/>
            <w:noWrap/>
            <w:hideMark/>
          </w:tcPr>
          <w:p w14:paraId="716218C9" w14:textId="77777777" w:rsidR="00B665E1" w:rsidRPr="00B665E1" w:rsidRDefault="00B665E1" w:rsidP="00B665E1">
            <w:r w:rsidRPr="00B665E1">
              <w:t>17.96%</w:t>
            </w:r>
          </w:p>
        </w:tc>
        <w:tc>
          <w:tcPr>
            <w:tcW w:w="2560" w:type="dxa"/>
            <w:noWrap/>
            <w:hideMark/>
          </w:tcPr>
          <w:p w14:paraId="5B5DCA1C" w14:textId="77777777" w:rsidR="00B665E1" w:rsidRPr="00B665E1" w:rsidRDefault="00B665E1" w:rsidP="00B665E1">
            <w:r w:rsidRPr="00B665E1">
              <w:t>4351</w:t>
            </w:r>
          </w:p>
        </w:tc>
        <w:tc>
          <w:tcPr>
            <w:tcW w:w="2420" w:type="dxa"/>
            <w:noWrap/>
            <w:hideMark/>
          </w:tcPr>
          <w:p w14:paraId="381F6E03" w14:textId="77777777" w:rsidR="00B665E1" w:rsidRPr="00B665E1" w:rsidRDefault="00B665E1" w:rsidP="00B665E1">
            <w:r w:rsidRPr="00B665E1">
              <w:t>100.00%</w:t>
            </w:r>
          </w:p>
        </w:tc>
      </w:tr>
      <w:tr w:rsidR="00B665E1" w:rsidRPr="00B665E1" w14:paraId="14703E09" w14:textId="77777777" w:rsidTr="00B665E1">
        <w:trPr>
          <w:trHeight w:val="288"/>
        </w:trPr>
        <w:tc>
          <w:tcPr>
            <w:tcW w:w="1360" w:type="dxa"/>
            <w:noWrap/>
            <w:hideMark/>
          </w:tcPr>
          <w:p w14:paraId="3DF7243B" w14:textId="77777777" w:rsidR="00B665E1" w:rsidRPr="00B665E1" w:rsidRDefault="00B665E1">
            <w:r w:rsidRPr="00B665E1">
              <w:t>5-9</w:t>
            </w:r>
          </w:p>
        </w:tc>
        <w:tc>
          <w:tcPr>
            <w:tcW w:w="2040" w:type="dxa"/>
            <w:noWrap/>
            <w:hideMark/>
          </w:tcPr>
          <w:p w14:paraId="4D35B9A9" w14:textId="77777777" w:rsidR="00B665E1" w:rsidRPr="00B665E1" w:rsidRDefault="00B665E1" w:rsidP="00B665E1">
            <w:r w:rsidRPr="00B665E1">
              <w:t>646</w:t>
            </w:r>
          </w:p>
        </w:tc>
        <w:tc>
          <w:tcPr>
            <w:tcW w:w="1900" w:type="dxa"/>
            <w:noWrap/>
            <w:hideMark/>
          </w:tcPr>
          <w:p w14:paraId="21205426" w14:textId="77777777" w:rsidR="00B665E1" w:rsidRPr="00B665E1" w:rsidRDefault="00B665E1" w:rsidP="00B665E1">
            <w:r w:rsidRPr="00B665E1">
              <w:t>85.26%</w:t>
            </w:r>
          </w:p>
        </w:tc>
        <w:tc>
          <w:tcPr>
            <w:tcW w:w="2040" w:type="dxa"/>
            <w:noWrap/>
            <w:hideMark/>
          </w:tcPr>
          <w:p w14:paraId="704901C8" w14:textId="77777777" w:rsidR="00B665E1" w:rsidRPr="00B665E1" w:rsidRDefault="00B665E1" w:rsidP="00B665E1">
            <w:r w:rsidRPr="00B665E1">
              <w:t>112</w:t>
            </w:r>
          </w:p>
        </w:tc>
        <w:tc>
          <w:tcPr>
            <w:tcW w:w="1900" w:type="dxa"/>
            <w:noWrap/>
            <w:hideMark/>
          </w:tcPr>
          <w:p w14:paraId="3BD6368A" w14:textId="77777777" w:rsidR="00B665E1" w:rsidRPr="00B665E1" w:rsidRDefault="00B665E1" w:rsidP="00B665E1">
            <w:r w:rsidRPr="00B665E1">
              <w:t>14.74%</w:t>
            </w:r>
          </w:p>
        </w:tc>
        <w:tc>
          <w:tcPr>
            <w:tcW w:w="2560" w:type="dxa"/>
            <w:noWrap/>
            <w:hideMark/>
          </w:tcPr>
          <w:p w14:paraId="23F720BB" w14:textId="77777777" w:rsidR="00B665E1" w:rsidRPr="00B665E1" w:rsidRDefault="00B665E1" w:rsidP="00B665E1">
            <w:r w:rsidRPr="00B665E1">
              <w:t>758</w:t>
            </w:r>
          </w:p>
        </w:tc>
        <w:tc>
          <w:tcPr>
            <w:tcW w:w="2420" w:type="dxa"/>
            <w:noWrap/>
            <w:hideMark/>
          </w:tcPr>
          <w:p w14:paraId="5AAF5C2E" w14:textId="77777777" w:rsidR="00B665E1" w:rsidRPr="00B665E1" w:rsidRDefault="00B665E1" w:rsidP="00B665E1">
            <w:r w:rsidRPr="00B665E1">
              <w:t>100.00%</w:t>
            </w:r>
          </w:p>
        </w:tc>
      </w:tr>
      <w:tr w:rsidR="00B665E1" w:rsidRPr="00B665E1" w14:paraId="6567B651" w14:textId="77777777" w:rsidTr="00B665E1">
        <w:trPr>
          <w:trHeight w:val="288"/>
        </w:trPr>
        <w:tc>
          <w:tcPr>
            <w:tcW w:w="1360" w:type="dxa"/>
            <w:noWrap/>
            <w:hideMark/>
          </w:tcPr>
          <w:p w14:paraId="31089345" w14:textId="77777777" w:rsidR="00B665E1" w:rsidRPr="00B665E1" w:rsidRDefault="00B665E1">
            <w:r w:rsidRPr="00B665E1">
              <w:t>10-14</w:t>
            </w:r>
          </w:p>
        </w:tc>
        <w:tc>
          <w:tcPr>
            <w:tcW w:w="2040" w:type="dxa"/>
            <w:noWrap/>
            <w:hideMark/>
          </w:tcPr>
          <w:p w14:paraId="31069A28" w14:textId="77777777" w:rsidR="00B665E1" w:rsidRPr="00B665E1" w:rsidRDefault="00B665E1" w:rsidP="00B665E1">
            <w:r w:rsidRPr="00B665E1">
              <w:t>183</w:t>
            </w:r>
          </w:p>
        </w:tc>
        <w:tc>
          <w:tcPr>
            <w:tcW w:w="1900" w:type="dxa"/>
            <w:noWrap/>
            <w:hideMark/>
          </w:tcPr>
          <w:p w14:paraId="6554AD12" w14:textId="77777777" w:rsidR="00B665E1" w:rsidRPr="00B665E1" w:rsidRDefault="00B665E1" w:rsidP="00B665E1">
            <w:r w:rsidRPr="00B665E1">
              <w:t>88.35%</w:t>
            </w:r>
          </w:p>
        </w:tc>
        <w:tc>
          <w:tcPr>
            <w:tcW w:w="2040" w:type="dxa"/>
            <w:noWrap/>
            <w:hideMark/>
          </w:tcPr>
          <w:p w14:paraId="7C8082BF" w14:textId="77777777" w:rsidR="00B665E1" w:rsidRPr="00B665E1" w:rsidRDefault="00B665E1" w:rsidP="00B665E1">
            <w:r w:rsidRPr="00B665E1">
              <w:t>24</w:t>
            </w:r>
          </w:p>
        </w:tc>
        <w:tc>
          <w:tcPr>
            <w:tcW w:w="1900" w:type="dxa"/>
            <w:noWrap/>
            <w:hideMark/>
          </w:tcPr>
          <w:p w14:paraId="6924D936" w14:textId="77777777" w:rsidR="00B665E1" w:rsidRPr="00B665E1" w:rsidRDefault="00B665E1" w:rsidP="00B665E1">
            <w:r w:rsidRPr="00B665E1">
              <w:t>11.65%</w:t>
            </w:r>
          </w:p>
        </w:tc>
        <w:tc>
          <w:tcPr>
            <w:tcW w:w="2560" w:type="dxa"/>
            <w:noWrap/>
            <w:hideMark/>
          </w:tcPr>
          <w:p w14:paraId="45ADE853" w14:textId="77777777" w:rsidR="00B665E1" w:rsidRPr="00B665E1" w:rsidRDefault="00B665E1" w:rsidP="00B665E1">
            <w:r w:rsidRPr="00B665E1">
              <w:t>207</w:t>
            </w:r>
          </w:p>
        </w:tc>
        <w:tc>
          <w:tcPr>
            <w:tcW w:w="2420" w:type="dxa"/>
            <w:noWrap/>
            <w:hideMark/>
          </w:tcPr>
          <w:p w14:paraId="3BB68DB9" w14:textId="77777777" w:rsidR="00B665E1" w:rsidRPr="00B665E1" w:rsidRDefault="00B665E1" w:rsidP="00B665E1">
            <w:r w:rsidRPr="00B665E1">
              <w:t>100.00%</w:t>
            </w:r>
          </w:p>
        </w:tc>
      </w:tr>
      <w:tr w:rsidR="00B665E1" w:rsidRPr="00B665E1" w14:paraId="136BE69B" w14:textId="77777777" w:rsidTr="00B665E1">
        <w:trPr>
          <w:trHeight w:val="288"/>
        </w:trPr>
        <w:tc>
          <w:tcPr>
            <w:tcW w:w="1360" w:type="dxa"/>
            <w:noWrap/>
            <w:hideMark/>
          </w:tcPr>
          <w:p w14:paraId="56CA1F89" w14:textId="77777777" w:rsidR="00B665E1" w:rsidRPr="00B665E1" w:rsidRDefault="00B665E1">
            <w:r w:rsidRPr="00B665E1">
              <w:t>15-20</w:t>
            </w:r>
          </w:p>
        </w:tc>
        <w:tc>
          <w:tcPr>
            <w:tcW w:w="2040" w:type="dxa"/>
            <w:noWrap/>
            <w:hideMark/>
          </w:tcPr>
          <w:p w14:paraId="2328AA01" w14:textId="77777777" w:rsidR="00B665E1" w:rsidRPr="00B665E1" w:rsidRDefault="00B665E1" w:rsidP="00B665E1">
            <w:r w:rsidRPr="00B665E1">
              <w:t>44</w:t>
            </w:r>
          </w:p>
        </w:tc>
        <w:tc>
          <w:tcPr>
            <w:tcW w:w="1900" w:type="dxa"/>
            <w:noWrap/>
            <w:hideMark/>
          </w:tcPr>
          <w:p w14:paraId="6A0EBD08" w14:textId="77777777" w:rsidR="00B665E1" w:rsidRPr="00B665E1" w:rsidRDefault="00B665E1" w:rsidP="00B665E1">
            <w:r w:rsidRPr="00B665E1">
              <w:t>78.89%</w:t>
            </w:r>
          </w:p>
        </w:tc>
        <w:tc>
          <w:tcPr>
            <w:tcW w:w="2040" w:type="dxa"/>
            <w:noWrap/>
            <w:hideMark/>
          </w:tcPr>
          <w:p w14:paraId="5276BF7C" w14:textId="77777777" w:rsidR="00B665E1" w:rsidRPr="00B665E1" w:rsidRDefault="00B665E1" w:rsidP="00B665E1">
            <w:r w:rsidRPr="00B665E1">
              <w:t>12</w:t>
            </w:r>
          </w:p>
        </w:tc>
        <w:tc>
          <w:tcPr>
            <w:tcW w:w="1900" w:type="dxa"/>
            <w:noWrap/>
            <w:hideMark/>
          </w:tcPr>
          <w:p w14:paraId="309CE13F" w14:textId="77777777" w:rsidR="00B665E1" w:rsidRPr="00B665E1" w:rsidRDefault="00B665E1" w:rsidP="00B665E1">
            <w:r w:rsidRPr="00B665E1">
              <w:t>21.11%</w:t>
            </w:r>
          </w:p>
        </w:tc>
        <w:tc>
          <w:tcPr>
            <w:tcW w:w="2560" w:type="dxa"/>
            <w:noWrap/>
            <w:hideMark/>
          </w:tcPr>
          <w:p w14:paraId="0D7A08A1" w14:textId="77777777" w:rsidR="00B665E1" w:rsidRPr="00B665E1" w:rsidRDefault="00B665E1" w:rsidP="00B665E1">
            <w:r w:rsidRPr="00B665E1">
              <w:t>56</w:t>
            </w:r>
          </w:p>
        </w:tc>
        <w:tc>
          <w:tcPr>
            <w:tcW w:w="2420" w:type="dxa"/>
            <w:noWrap/>
            <w:hideMark/>
          </w:tcPr>
          <w:p w14:paraId="1DA9BAB1" w14:textId="77777777" w:rsidR="00B665E1" w:rsidRPr="00B665E1" w:rsidRDefault="00B665E1" w:rsidP="00B665E1">
            <w:r w:rsidRPr="00B665E1">
              <w:t>100.00%</w:t>
            </w:r>
          </w:p>
        </w:tc>
      </w:tr>
      <w:tr w:rsidR="00B665E1" w:rsidRPr="00B665E1" w14:paraId="1BDE3034" w14:textId="77777777" w:rsidTr="00B665E1">
        <w:trPr>
          <w:trHeight w:val="288"/>
        </w:trPr>
        <w:tc>
          <w:tcPr>
            <w:tcW w:w="1360" w:type="dxa"/>
            <w:noWrap/>
            <w:hideMark/>
          </w:tcPr>
          <w:p w14:paraId="2D7A74AB" w14:textId="77777777" w:rsidR="00B665E1" w:rsidRPr="00B665E1" w:rsidRDefault="00B665E1">
            <w:pPr>
              <w:rPr>
                <w:b/>
                <w:bCs/>
              </w:rPr>
            </w:pPr>
            <w:r w:rsidRPr="00B665E1">
              <w:rPr>
                <w:b/>
                <w:bCs/>
              </w:rPr>
              <w:t>Grand Total</w:t>
            </w:r>
          </w:p>
        </w:tc>
        <w:tc>
          <w:tcPr>
            <w:tcW w:w="2040" w:type="dxa"/>
            <w:noWrap/>
            <w:hideMark/>
          </w:tcPr>
          <w:p w14:paraId="4DDA8BFA" w14:textId="77777777" w:rsidR="00B665E1" w:rsidRPr="00B665E1" w:rsidRDefault="00B665E1" w:rsidP="00B665E1">
            <w:pPr>
              <w:rPr>
                <w:b/>
                <w:bCs/>
              </w:rPr>
            </w:pPr>
            <w:r w:rsidRPr="00B665E1">
              <w:rPr>
                <w:b/>
                <w:bCs/>
              </w:rPr>
              <w:t>4682</w:t>
            </w:r>
          </w:p>
        </w:tc>
        <w:tc>
          <w:tcPr>
            <w:tcW w:w="1900" w:type="dxa"/>
            <w:noWrap/>
            <w:hideMark/>
          </w:tcPr>
          <w:p w14:paraId="5438D714" w14:textId="77777777" w:rsidR="00B665E1" w:rsidRPr="00B665E1" w:rsidRDefault="00B665E1" w:rsidP="00B665E1">
            <w:pPr>
              <w:rPr>
                <w:b/>
                <w:bCs/>
              </w:rPr>
            </w:pPr>
            <w:r w:rsidRPr="00B665E1">
              <w:rPr>
                <w:b/>
                <w:bCs/>
              </w:rPr>
              <w:t>83.18%</w:t>
            </w:r>
          </w:p>
        </w:tc>
        <w:tc>
          <w:tcPr>
            <w:tcW w:w="2040" w:type="dxa"/>
            <w:noWrap/>
            <w:hideMark/>
          </w:tcPr>
          <w:p w14:paraId="239FEB44" w14:textId="77777777" w:rsidR="00B665E1" w:rsidRPr="00B665E1" w:rsidRDefault="00B665E1" w:rsidP="00B665E1">
            <w:pPr>
              <w:rPr>
                <w:b/>
                <w:bCs/>
              </w:rPr>
            </w:pPr>
            <w:r w:rsidRPr="00B665E1">
              <w:rPr>
                <w:b/>
                <w:bCs/>
              </w:rPr>
              <w:t>948</w:t>
            </w:r>
          </w:p>
        </w:tc>
        <w:tc>
          <w:tcPr>
            <w:tcW w:w="1900" w:type="dxa"/>
            <w:noWrap/>
            <w:hideMark/>
          </w:tcPr>
          <w:p w14:paraId="491150BE" w14:textId="77777777" w:rsidR="00B665E1" w:rsidRPr="00B665E1" w:rsidRDefault="00B665E1" w:rsidP="00B665E1">
            <w:pPr>
              <w:rPr>
                <w:b/>
                <w:bCs/>
              </w:rPr>
            </w:pPr>
            <w:r w:rsidRPr="00B665E1">
              <w:rPr>
                <w:b/>
                <w:bCs/>
              </w:rPr>
              <w:t>16.82%</w:t>
            </w:r>
          </w:p>
        </w:tc>
        <w:tc>
          <w:tcPr>
            <w:tcW w:w="2560" w:type="dxa"/>
            <w:noWrap/>
            <w:hideMark/>
          </w:tcPr>
          <w:p w14:paraId="385355FA" w14:textId="77777777" w:rsidR="00B665E1" w:rsidRPr="00B665E1" w:rsidRDefault="00B665E1" w:rsidP="00B665E1">
            <w:pPr>
              <w:rPr>
                <w:b/>
                <w:bCs/>
              </w:rPr>
            </w:pPr>
            <w:r w:rsidRPr="00B665E1">
              <w:rPr>
                <w:b/>
                <w:bCs/>
              </w:rPr>
              <w:t>5630</w:t>
            </w:r>
          </w:p>
        </w:tc>
        <w:tc>
          <w:tcPr>
            <w:tcW w:w="2420" w:type="dxa"/>
            <w:noWrap/>
            <w:hideMark/>
          </w:tcPr>
          <w:p w14:paraId="70162033" w14:textId="77777777" w:rsidR="00B665E1" w:rsidRPr="00B665E1" w:rsidRDefault="00B665E1" w:rsidP="00B665E1">
            <w:pPr>
              <w:rPr>
                <w:b/>
                <w:bCs/>
              </w:rPr>
            </w:pPr>
            <w:r w:rsidRPr="00B665E1">
              <w:rPr>
                <w:b/>
                <w:bCs/>
              </w:rPr>
              <w:t>100.00%</w:t>
            </w:r>
          </w:p>
        </w:tc>
      </w:tr>
      <w:tr w:rsidR="00B665E1" w:rsidRPr="00B665E1" w14:paraId="40767E59" w14:textId="77777777" w:rsidTr="00B665E1">
        <w:trPr>
          <w:trHeight w:val="288"/>
        </w:trPr>
        <w:tc>
          <w:tcPr>
            <w:tcW w:w="1360" w:type="dxa"/>
            <w:noWrap/>
            <w:hideMark/>
          </w:tcPr>
          <w:p w14:paraId="35EBEF1E" w14:textId="77777777" w:rsidR="00B665E1" w:rsidRPr="00B665E1" w:rsidRDefault="00B665E1" w:rsidP="00B665E1">
            <w:pPr>
              <w:rPr>
                <w:b/>
                <w:bCs/>
              </w:rPr>
            </w:pPr>
          </w:p>
        </w:tc>
        <w:tc>
          <w:tcPr>
            <w:tcW w:w="2040" w:type="dxa"/>
            <w:noWrap/>
            <w:hideMark/>
          </w:tcPr>
          <w:p w14:paraId="37411C87" w14:textId="77777777" w:rsidR="00B665E1" w:rsidRPr="00B665E1" w:rsidRDefault="00B665E1"/>
        </w:tc>
        <w:tc>
          <w:tcPr>
            <w:tcW w:w="1900" w:type="dxa"/>
            <w:noWrap/>
            <w:hideMark/>
          </w:tcPr>
          <w:p w14:paraId="57F03D96" w14:textId="77777777" w:rsidR="00B665E1" w:rsidRPr="00B665E1" w:rsidRDefault="00B665E1"/>
        </w:tc>
        <w:tc>
          <w:tcPr>
            <w:tcW w:w="2040" w:type="dxa"/>
            <w:noWrap/>
            <w:hideMark/>
          </w:tcPr>
          <w:p w14:paraId="36777577" w14:textId="77777777" w:rsidR="00B665E1" w:rsidRPr="00B665E1" w:rsidRDefault="00B665E1"/>
        </w:tc>
        <w:tc>
          <w:tcPr>
            <w:tcW w:w="1900" w:type="dxa"/>
            <w:noWrap/>
            <w:hideMark/>
          </w:tcPr>
          <w:p w14:paraId="1FE22522" w14:textId="77777777" w:rsidR="00B665E1" w:rsidRPr="00B665E1" w:rsidRDefault="00B665E1"/>
        </w:tc>
        <w:tc>
          <w:tcPr>
            <w:tcW w:w="2560" w:type="dxa"/>
            <w:noWrap/>
            <w:hideMark/>
          </w:tcPr>
          <w:p w14:paraId="41B74718" w14:textId="77777777" w:rsidR="00B665E1" w:rsidRPr="00B665E1" w:rsidRDefault="00B665E1"/>
        </w:tc>
        <w:tc>
          <w:tcPr>
            <w:tcW w:w="2420" w:type="dxa"/>
            <w:noWrap/>
            <w:hideMark/>
          </w:tcPr>
          <w:p w14:paraId="2F2F30F9" w14:textId="77777777" w:rsidR="00B665E1" w:rsidRPr="00B665E1" w:rsidRDefault="00B665E1"/>
        </w:tc>
      </w:tr>
    </w:tbl>
    <w:p w14:paraId="45A56B1F" w14:textId="77777777" w:rsidR="00737B96" w:rsidRPr="00737B96" w:rsidRDefault="00737B96" w:rsidP="00737B96"/>
    <w:p w14:paraId="3086DACA" w14:textId="77777777" w:rsidR="00737B96" w:rsidRPr="00737B96" w:rsidRDefault="00737B96" w:rsidP="00737B96">
      <w:r w:rsidRPr="00737B96">
        <w:t xml:space="preserve">Customer engagement was </w:t>
      </w:r>
      <w:proofErr w:type="spellStart"/>
      <w:r w:rsidRPr="00737B96">
        <w:t>analyzed</w:t>
      </w:r>
      <w:proofErr w:type="spellEnd"/>
      <w:r w:rsidRPr="00737B96">
        <w:t xml:space="preserve"> to understand its impact on churn </w:t>
      </w:r>
      <w:proofErr w:type="spellStart"/>
      <w:r w:rsidRPr="00737B96">
        <w:t>behavior</w:t>
      </w:r>
      <w:proofErr w:type="spellEnd"/>
      <w:r w:rsidRPr="00737B96">
        <w:t xml:space="preserve">. Engagement was measured using two variables: </w:t>
      </w:r>
      <w:proofErr w:type="spellStart"/>
      <w:r w:rsidRPr="00737B96">
        <w:t>OrderCount</w:t>
      </w:r>
      <w:proofErr w:type="spellEnd"/>
      <w:r w:rsidRPr="00737B96">
        <w:t>, which represents purchase frequency, and DaySinceLastOrder, which indicates customer inactivity. Separate pivot tables were created for both variables, with churn percentage calculated using percentage of row total.</w:t>
      </w:r>
    </w:p>
    <w:p w14:paraId="408455B8" w14:textId="77777777" w:rsidR="00737B96" w:rsidRPr="00737B96" w:rsidRDefault="00737B96" w:rsidP="00737B96">
      <w:r w:rsidRPr="00737B96">
        <w:t xml:space="preserve">In the </w:t>
      </w:r>
      <w:proofErr w:type="spellStart"/>
      <w:r w:rsidRPr="00737B96">
        <w:t>OrderCount</w:t>
      </w:r>
      <w:proofErr w:type="spellEnd"/>
      <w:r w:rsidRPr="00737B96">
        <w:t xml:space="preserve"> analysis, customers were grouped based on the number of orders placed. The results show that customers with a low order frequency (0–4 orders) exhibit a relatively high churn rate of around 18 percent. As order frequency increases, churn steadily decreases. Customers with moderate order frequency (5–9 orders) show lower churn, while customers with high order frequency (10–14 orders) exhibit the lowest churn rate, approximately 12 percent.</w:t>
      </w:r>
    </w:p>
    <w:p w14:paraId="2FD9419F" w14:textId="77777777" w:rsidR="00737B96" w:rsidRPr="00737B96" w:rsidRDefault="00737B96" w:rsidP="00737B96">
      <w:r w:rsidRPr="00737B96">
        <w:lastRenderedPageBreak/>
        <w:t xml:space="preserve">This indicates that frequent purchasing </w:t>
      </w:r>
      <w:proofErr w:type="spellStart"/>
      <w:r w:rsidRPr="00737B96">
        <w:t>behavior</w:t>
      </w:r>
      <w:proofErr w:type="spellEnd"/>
      <w:r w:rsidRPr="00737B96">
        <w:t xml:space="preserve"> is a strong indicator of customer engagement and loyalty. Customers who interact more frequently with the platform are less likely to churn.</w:t>
      </w:r>
    </w:p>
    <w:p w14:paraId="3CB73911" w14:textId="77777777" w:rsidR="00737B96" w:rsidRPr="00737B96" w:rsidRDefault="00737B96" w:rsidP="00737B96">
      <w:r w:rsidRPr="00737B96">
        <w:t xml:space="preserve">The </w:t>
      </w:r>
      <w:proofErr w:type="spellStart"/>
      <w:r w:rsidRPr="00737B96">
        <w:t>DaysSinceLastOrder</w:t>
      </w:r>
      <w:proofErr w:type="spellEnd"/>
      <w:r w:rsidRPr="00737B96">
        <w:t xml:space="preserve"> analysis further reinforces this finding. Customers who placed an order within the last 14 days show a low churn rate of approximately 7 percent. However, churn increases significantly as the number of days since the last order increases. Customers who have been inactive for longer periods exhibit a much higher likelihood of churning.</w:t>
      </w:r>
    </w:p>
    <w:p w14:paraId="5C1525E1" w14:textId="77777777" w:rsidR="00737B96" w:rsidRPr="00737B96" w:rsidRDefault="00737B96" w:rsidP="00737B96">
      <w:r w:rsidRPr="00737B96">
        <w:t>Together, these findings establish that customer engagement is one of the strongest predictors of churn. Reduced interaction and prolonged inactivity serve as early warning signs of potential customer attrition.</w:t>
      </w:r>
    </w:p>
    <w:p w14:paraId="325B0760" w14:textId="760B52B5" w:rsidR="00737B96" w:rsidRPr="00737B96" w:rsidRDefault="00737B96" w:rsidP="00737B96"/>
    <w:p w14:paraId="3FAAC208" w14:textId="2B70F0C7" w:rsidR="00737B96" w:rsidRPr="00737B96" w:rsidRDefault="00737B96" w:rsidP="00737B96">
      <w:r w:rsidRPr="00737B96">
        <w:t>Monitoring customer inactivity and order frequency can help identify high-risk customers early and prevent churn proactively.</w:t>
      </w:r>
    </w:p>
    <w:p w14:paraId="14E292BD" w14:textId="21FF7F38" w:rsidR="00737B96" w:rsidRDefault="00737B96" w:rsidP="00737B96">
      <w:r w:rsidRPr="00737B96">
        <w:t>In conclusion, this study demonstrates that customer churn in e-commerce is a multi-dimensional issue influenced by pricing sensitivity, promotional dependency, and engagement levels. By adopting data-driven retention strategies focused on long-term engagement rather than short-term incentives, businesses can effectively reduce churn and improve customer lifetime value.</w:t>
      </w:r>
    </w:p>
    <w:p w14:paraId="61C05CC3" w14:textId="77777777" w:rsidR="000D6FDB" w:rsidRPr="00737B96" w:rsidRDefault="000D6FDB" w:rsidP="00737B96"/>
    <w:p w14:paraId="674BB644" w14:textId="2BB38161" w:rsidR="000D6FDB" w:rsidRDefault="000D6FDB" w:rsidP="000D6FDB">
      <w:pPr>
        <w:pStyle w:val="Heading2"/>
        <w:rPr>
          <w:b/>
          <w:bCs/>
          <w:color w:val="auto"/>
        </w:rPr>
      </w:pPr>
      <w:r w:rsidRPr="000D6FDB">
        <w:rPr>
          <w:b/>
          <w:bCs/>
          <w:color w:val="auto"/>
        </w:rPr>
        <w:t>OVERALL INSIGHTS</w:t>
      </w:r>
    </w:p>
    <w:p w14:paraId="2077263B" w14:textId="77777777" w:rsidR="000D6FDB" w:rsidRPr="000D6FDB" w:rsidRDefault="000D6FDB" w:rsidP="000D6FDB"/>
    <w:p w14:paraId="5E9C2BB0" w14:textId="77777777" w:rsidR="000D6FDB" w:rsidRPr="000D6FDB" w:rsidRDefault="000D6FDB" w:rsidP="000D6FDB">
      <w:r w:rsidRPr="000D6FDB">
        <w:t xml:space="preserve">The overall analysis of the e-commerce customer dataset reveals several important insights regarding customer churn </w:t>
      </w:r>
      <w:proofErr w:type="spellStart"/>
      <w:r w:rsidRPr="000D6FDB">
        <w:t>behavior</w:t>
      </w:r>
      <w:proofErr w:type="spellEnd"/>
      <w:r w:rsidRPr="000D6FDB">
        <w:t>. The initial churn overview shows that approximately 16.82 percent of customers have churned, indicating that customer attrition is a significant issue for the platform and requires focused attention.</w:t>
      </w:r>
    </w:p>
    <w:p w14:paraId="2844E8BD" w14:textId="77777777" w:rsidR="000D6FDB" w:rsidRPr="000D6FDB" w:rsidRDefault="000D6FDB" w:rsidP="000D6FDB">
      <w:r w:rsidRPr="000D6FDB">
        <w:t>The satisfaction score analysis indicates that customer churn is present across all satisfaction levels. While a large number of customers belong to lower satisfaction categories, churn is not limited only to dissatisfied customers. Even customers with higher satisfaction scores exhibit notable churn, suggesting that satisfaction alone is not a sufficient factor to ensure customer retention.</w:t>
      </w:r>
    </w:p>
    <w:p w14:paraId="76A1606A" w14:textId="77777777" w:rsidR="000D6FDB" w:rsidRPr="000D6FDB" w:rsidRDefault="000D6FDB" w:rsidP="000D6FDB">
      <w:r w:rsidRPr="000D6FDB">
        <w:t>The pricing analysis based on OrderAmountHikeFromLastYear shows a clear relationship between price increases and churn. Customers who experienced little or no increase in order amount have a very low churn rate, whereas customers facing moderate to high order amount increases show a substantially higher churn rate. This highlights strong customer sensitivity to price changes.</w:t>
      </w:r>
    </w:p>
    <w:p w14:paraId="27FCC6D5" w14:textId="77777777" w:rsidR="000D6FDB" w:rsidRPr="000D6FDB" w:rsidRDefault="000D6FDB" w:rsidP="000D6FDB">
      <w:r w:rsidRPr="000D6FDB">
        <w:t xml:space="preserve">The promotional analysis reveals that customers who do not rely on coupons have the lowest churn rate. In contrast, customers who frequently use coupons show significantly higher churn. This indicates that heavy coupon usage is associated with deal-driven </w:t>
      </w:r>
      <w:proofErr w:type="spellStart"/>
      <w:r w:rsidRPr="000D6FDB">
        <w:t>behavior</w:t>
      </w:r>
      <w:proofErr w:type="spellEnd"/>
      <w:r w:rsidRPr="000D6FDB">
        <w:t xml:space="preserve"> rather than long-term loyalty.</w:t>
      </w:r>
    </w:p>
    <w:p w14:paraId="2764AAD4" w14:textId="77777777" w:rsidR="000D6FDB" w:rsidRPr="000D6FDB" w:rsidRDefault="000D6FDB" w:rsidP="000D6FDB">
      <w:r w:rsidRPr="000D6FDB">
        <w:t xml:space="preserve">The engagement analysis provides the strongest insights into churn </w:t>
      </w:r>
      <w:proofErr w:type="spellStart"/>
      <w:r w:rsidRPr="000D6FDB">
        <w:t>behavior</w:t>
      </w:r>
      <w:proofErr w:type="spellEnd"/>
      <w:r w:rsidRPr="000D6FDB">
        <w:t>. Customers with higher order frequency exhibit lower churn rates, while customers with low order frequency are more likely to churn. Additionally, churn increases sharply as the number of days since the last order increases, indicating that inactivity is a strong early warning indicator of customer churn.</w:t>
      </w:r>
    </w:p>
    <w:p w14:paraId="5BFA4B80" w14:textId="5532A786" w:rsidR="000D6FDB" w:rsidRDefault="000D6FDB" w:rsidP="000D6FDB">
      <w:r w:rsidRPr="000D6FDB">
        <w:lastRenderedPageBreak/>
        <w:t xml:space="preserve">Overall, the insights suggest that customer churn is a multi-factor phenomenon influenced by pricing sensitivity, promotional dependency, and engagement levels rather than satisfaction alone. Among all factors </w:t>
      </w:r>
      <w:proofErr w:type="spellStart"/>
      <w:r w:rsidRPr="000D6FDB">
        <w:t>analyzed</w:t>
      </w:r>
      <w:proofErr w:type="spellEnd"/>
      <w:r w:rsidRPr="000D6FDB">
        <w:t>, customer engagement emerges as the most consistent and reliable predictor of customer retention.</w:t>
      </w:r>
    </w:p>
    <w:p w14:paraId="135198EC" w14:textId="77777777" w:rsidR="000D6FDB" w:rsidRDefault="000D6FDB" w:rsidP="000D6FDB"/>
    <w:p w14:paraId="1FE0EF54" w14:textId="3411DB5B" w:rsidR="000D6FDB" w:rsidRDefault="000D6FDB" w:rsidP="000D6FDB">
      <w:pPr>
        <w:pStyle w:val="Heading2"/>
        <w:rPr>
          <w:b/>
          <w:bCs/>
          <w:color w:val="auto"/>
        </w:rPr>
      </w:pPr>
      <w:r w:rsidRPr="000D6FDB">
        <w:rPr>
          <w:b/>
          <w:bCs/>
          <w:color w:val="auto"/>
        </w:rPr>
        <w:t>BUSINESS RECOMMENDATIONS</w:t>
      </w:r>
    </w:p>
    <w:p w14:paraId="2C18F9C4" w14:textId="77777777" w:rsidR="000D6FDB" w:rsidRPr="000D6FDB" w:rsidRDefault="000D6FDB" w:rsidP="000D6FDB"/>
    <w:p w14:paraId="134A3BB7" w14:textId="77777777" w:rsidR="000D6FDB" w:rsidRPr="000D6FDB" w:rsidRDefault="000D6FDB" w:rsidP="000D6FDB">
      <w:r w:rsidRPr="000D6FDB">
        <w:t>Based on the findings of the customer churn analysis, the following business recommendations are proposed to help reduce churn and improve customer retention in the e-commerce platform.</w:t>
      </w:r>
    </w:p>
    <w:p w14:paraId="21E198ED" w14:textId="77777777" w:rsidR="000D6FDB" w:rsidRPr="000D6FDB" w:rsidRDefault="000D6FDB" w:rsidP="000D6FDB">
      <w:r w:rsidRPr="000D6FDB">
        <w:t>The analysis shows that customers are highly sensitive to price increases. Therefore, the company should avoid sudden or aggressive order amount hikes. Any price increase should be accompanied by clear value addition such as improved service quality, faster delivery, or enhanced product offerings to justify the higher spending requirement.</w:t>
      </w:r>
    </w:p>
    <w:p w14:paraId="66B46D79" w14:textId="77777777" w:rsidR="000D6FDB" w:rsidRPr="000D6FDB" w:rsidRDefault="000D6FDB" w:rsidP="000D6FDB">
      <w:r w:rsidRPr="000D6FDB">
        <w:t>Since heavy coupon usage is associated with higher churn, the business should reduce over-dependence on blanket discount strategies. Instead of offering frequent generic coupons, the company should focus on targeted and personalized promotional offers aimed at high-value and at-risk customers.</w:t>
      </w:r>
    </w:p>
    <w:p w14:paraId="32D8AFB2" w14:textId="77777777" w:rsidR="000D6FDB" w:rsidRPr="000D6FDB" w:rsidRDefault="000D6FDB" w:rsidP="000D6FDB">
      <w:r w:rsidRPr="000D6FDB">
        <w:t>Customer engagement emerged as the strongest predictor of retention. The company should actively encourage repeat purchases through loyalty programs, reward points, and personalized product recommendations. Increasing customer interaction with the platform can help build stronger habits and reduce churn.</w:t>
      </w:r>
    </w:p>
    <w:p w14:paraId="3DD9195B" w14:textId="77777777" w:rsidR="000D6FDB" w:rsidRPr="000D6FDB" w:rsidRDefault="000D6FDB" w:rsidP="000D6FDB">
      <w:r w:rsidRPr="000D6FDB">
        <w:t>The analysis also highlights customer inactivity as a critical early warning signal. Customers who have not placed an order for an extended period should be identified and targeted through re-engagement campaigns such as reminder notifications, personalized offers, or exclusive deals.</w:t>
      </w:r>
    </w:p>
    <w:p w14:paraId="4CAE7BCB" w14:textId="77777777" w:rsidR="000D6FDB" w:rsidRPr="000D6FDB" w:rsidRDefault="000D6FDB" w:rsidP="000D6FDB">
      <w:r w:rsidRPr="000D6FDB">
        <w:t>The company should regularly monitor key engagement metrics such as order frequency and days since last order. By tracking these indicators, the business can proactively identify customers with high churn risk and intervene before they disengage completely.</w:t>
      </w:r>
    </w:p>
    <w:p w14:paraId="5CCFFC60" w14:textId="77777777" w:rsidR="000D6FDB" w:rsidRPr="000D6FDB" w:rsidRDefault="000D6FDB" w:rsidP="000D6FDB">
      <w:r w:rsidRPr="000D6FDB">
        <w:t>Overall, adopting a data-driven retention strategy focused on engagement, value-based pricing, and controlled promotional usage can help the e-commerce platform reduce customer churn and improve long-term customer loyalty.</w:t>
      </w:r>
    </w:p>
    <w:p w14:paraId="3EFEBA24" w14:textId="2A15151E" w:rsidR="000D6FDB" w:rsidRPr="000D6FDB" w:rsidRDefault="000D6FDB" w:rsidP="000D6FDB"/>
    <w:p w14:paraId="4D37DAF5" w14:textId="00F49074" w:rsidR="000D6FDB" w:rsidRDefault="000D6FDB" w:rsidP="000D6FDB">
      <w:pPr>
        <w:pStyle w:val="Heading2"/>
        <w:rPr>
          <w:b/>
          <w:bCs/>
          <w:color w:val="auto"/>
        </w:rPr>
      </w:pPr>
      <w:r w:rsidRPr="000D6FDB">
        <w:rPr>
          <w:b/>
          <w:bCs/>
          <w:color w:val="auto"/>
        </w:rPr>
        <w:t>LIMITATIONS OF THE STUDY</w:t>
      </w:r>
    </w:p>
    <w:p w14:paraId="415662B2" w14:textId="77777777" w:rsidR="000D6FDB" w:rsidRPr="000D6FDB" w:rsidRDefault="000D6FDB" w:rsidP="000D6FDB"/>
    <w:p w14:paraId="72D7C7B6" w14:textId="77777777" w:rsidR="000D6FDB" w:rsidRPr="000D6FDB" w:rsidRDefault="000D6FDB" w:rsidP="000D6FDB">
      <w:r w:rsidRPr="000D6FDB">
        <w:t xml:space="preserve">Despite providing meaningful insights into customer churn </w:t>
      </w:r>
      <w:proofErr w:type="spellStart"/>
      <w:r w:rsidRPr="000D6FDB">
        <w:t>behavior</w:t>
      </w:r>
      <w:proofErr w:type="spellEnd"/>
      <w:r w:rsidRPr="000D6FDB">
        <w:t>, the present study has certain limitations that should be considered while interpreting the results.</w:t>
      </w:r>
    </w:p>
    <w:p w14:paraId="5B1581BC" w14:textId="77777777" w:rsidR="000D6FDB" w:rsidRPr="000D6FDB" w:rsidRDefault="000D6FDB" w:rsidP="000D6FDB">
      <w:r w:rsidRPr="000D6FDB">
        <w:t xml:space="preserve">The analysis is based on historical data obtained from Kaggle and reflects customer </w:t>
      </w:r>
      <w:proofErr w:type="spellStart"/>
      <w:r w:rsidRPr="000D6FDB">
        <w:t>behavior</w:t>
      </w:r>
      <w:proofErr w:type="spellEnd"/>
      <w:r w:rsidRPr="000D6FDB">
        <w:t xml:space="preserve"> only for the time period covered in the dataset. Customer preferences and market conditions may change over time, which could affect churn patterns in the future.</w:t>
      </w:r>
    </w:p>
    <w:p w14:paraId="631EE36F" w14:textId="77777777" w:rsidR="000D6FDB" w:rsidRPr="000D6FDB" w:rsidRDefault="000D6FDB" w:rsidP="000D6FDB">
      <w:r w:rsidRPr="000D6FDB">
        <w:lastRenderedPageBreak/>
        <w:t xml:space="preserve">The study relies primarily on Excel-based pivot table analysis. While this approach is suitable for descriptive and exploratory analysis, it does not establish causal relationships between variables and churn </w:t>
      </w:r>
      <w:proofErr w:type="spellStart"/>
      <w:r w:rsidRPr="000D6FDB">
        <w:t>behavior</w:t>
      </w:r>
      <w:proofErr w:type="spellEnd"/>
      <w:r w:rsidRPr="000D6FDB">
        <w:t>.</w:t>
      </w:r>
    </w:p>
    <w:p w14:paraId="330806DF" w14:textId="77777777" w:rsidR="000D6FDB" w:rsidRPr="000D6FDB" w:rsidRDefault="000D6FDB" w:rsidP="000D6FDB">
      <w:r w:rsidRPr="000D6FDB">
        <w:t>Some customer segments, particularly those involving extreme values such as very high coupon usage or long inactivity periods, contain relatively small sample sizes. As a result, insights related to these segments should be interpreted with caution.</w:t>
      </w:r>
    </w:p>
    <w:p w14:paraId="55FC61EA" w14:textId="77777777" w:rsidR="000D6FDB" w:rsidRPr="000D6FDB" w:rsidRDefault="000D6FDB" w:rsidP="000D6FDB">
      <w:r w:rsidRPr="000D6FDB">
        <w:t>The dataset does not include external factors such as competitor actions, marketing campaigns, customer income levels, or economic conditions, which may also influence customer churn.</w:t>
      </w:r>
    </w:p>
    <w:p w14:paraId="4E454418" w14:textId="77777777" w:rsidR="000D6FDB" w:rsidRPr="000D6FDB" w:rsidRDefault="000D6FDB" w:rsidP="000D6FDB">
      <w:r w:rsidRPr="000D6FDB">
        <w:t>Missing and blank values were present in certain variables. Although appropriate handling techniques were applied, the presence of incomplete data may still impact the accuracy of the analysis.</w:t>
      </w:r>
    </w:p>
    <w:p w14:paraId="525230BF" w14:textId="77777777" w:rsidR="000D6FDB" w:rsidRPr="000D6FDB" w:rsidRDefault="000D6FDB" w:rsidP="000D6FDB">
      <w:r w:rsidRPr="000D6FDB">
        <w:t xml:space="preserve">Finally, the study focuses on </w:t>
      </w:r>
      <w:proofErr w:type="spellStart"/>
      <w:r w:rsidRPr="000D6FDB">
        <w:t>behavioral</w:t>
      </w:r>
      <w:proofErr w:type="spellEnd"/>
      <w:r w:rsidRPr="000D6FDB">
        <w:t xml:space="preserve"> and transactional factors and does not incorporate qualitative aspects such as customer feedback or sentiment, which could provide additional depth to churn analysis.</w:t>
      </w:r>
    </w:p>
    <w:p w14:paraId="1E49B129" w14:textId="3F8C66EE" w:rsidR="000D6FDB" w:rsidRPr="000D6FDB" w:rsidRDefault="000D6FDB" w:rsidP="000D6FDB"/>
    <w:p w14:paraId="0C1E2154" w14:textId="51414724" w:rsidR="000D6FDB" w:rsidRDefault="000D6FDB" w:rsidP="000D6FDB">
      <w:pPr>
        <w:pStyle w:val="Heading2"/>
        <w:rPr>
          <w:b/>
          <w:bCs/>
          <w:color w:val="auto"/>
        </w:rPr>
      </w:pPr>
      <w:r w:rsidRPr="000D6FDB">
        <w:rPr>
          <w:b/>
          <w:bCs/>
          <w:color w:val="auto"/>
        </w:rPr>
        <w:t>CONCLUSION</w:t>
      </w:r>
    </w:p>
    <w:p w14:paraId="50531F92" w14:textId="77777777" w:rsidR="000D6FDB" w:rsidRPr="000D6FDB" w:rsidRDefault="000D6FDB" w:rsidP="000D6FDB"/>
    <w:p w14:paraId="7AF1462A" w14:textId="77777777" w:rsidR="000D6FDB" w:rsidRPr="000D6FDB" w:rsidRDefault="000D6FDB" w:rsidP="000D6FDB">
      <w:r w:rsidRPr="000D6FDB">
        <w:t xml:space="preserve">The present study </w:t>
      </w:r>
      <w:proofErr w:type="spellStart"/>
      <w:r w:rsidRPr="000D6FDB">
        <w:t>analyzed</w:t>
      </w:r>
      <w:proofErr w:type="spellEnd"/>
      <w:r w:rsidRPr="000D6FDB">
        <w:t xml:space="preserve"> customer churn </w:t>
      </w:r>
      <w:proofErr w:type="spellStart"/>
      <w:r w:rsidRPr="000D6FDB">
        <w:t>behavior</w:t>
      </w:r>
      <w:proofErr w:type="spellEnd"/>
      <w:r w:rsidRPr="000D6FDB">
        <w:t xml:space="preserve"> in an e-commerce platform using customer transactional and engagement data obtained from Kaggle. The objective of the study was to identify the key factors influencing customer churn and to derive meaningful insights that could support data-driven decision-making.</w:t>
      </w:r>
    </w:p>
    <w:p w14:paraId="151DB15F" w14:textId="77777777" w:rsidR="000D6FDB" w:rsidRPr="000D6FDB" w:rsidRDefault="000D6FDB" w:rsidP="000D6FDB">
      <w:r w:rsidRPr="000D6FDB">
        <w:t xml:space="preserve">The overall churn analysis revealed that customer attrition is a significant concern for the platform. The satisfaction score analysis showed that customer satisfaction alone does not fully explain churn </w:t>
      </w:r>
      <w:proofErr w:type="spellStart"/>
      <w:r w:rsidRPr="000D6FDB">
        <w:t>behavior</w:t>
      </w:r>
      <w:proofErr w:type="spellEnd"/>
      <w:r w:rsidRPr="000D6FDB">
        <w:t>, as churn was observed across all satisfaction levels. This indicates that relying only on satisfaction improvement initiatives may not be sufficient to retain customers.</w:t>
      </w:r>
    </w:p>
    <w:p w14:paraId="2F2A4395" w14:textId="77777777" w:rsidR="000D6FDB" w:rsidRPr="000D6FDB" w:rsidRDefault="000D6FDB" w:rsidP="000D6FDB">
      <w:r w:rsidRPr="000D6FDB">
        <w:t xml:space="preserve">The pricing analysis demonstrated a strong relationship between order amount increase and churn. Customers who experienced higher order amount hikes showed a substantially higher likelihood of churning, highlighting customer sensitivity to price changes. The promotional analysis further revealed that customers who rely heavily on coupons tend to exhibit higher churn, indicating deal-driven </w:t>
      </w:r>
      <w:proofErr w:type="spellStart"/>
      <w:r w:rsidRPr="000D6FDB">
        <w:t>behavior</w:t>
      </w:r>
      <w:proofErr w:type="spellEnd"/>
      <w:r w:rsidRPr="000D6FDB">
        <w:t xml:space="preserve"> rather than long-term loyalty.</w:t>
      </w:r>
    </w:p>
    <w:p w14:paraId="036F7C35" w14:textId="77777777" w:rsidR="000D6FDB" w:rsidRPr="000D6FDB" w:rsidRDefault="000D6FDB" w:rsidP="000D6FDB">
      <w:r w:rsidRPr="000D6FDB">
        <w:t>The engagement analysis provided the most consistent insights, showing that customers with higher order frequency and recent activity are significantly less likely to churn. In contrast, customers with low engagement and long periods of inactivity face the highest churn risk. This establishes customer engagement as the strongest predictor of retention in the dataset.</w:t>
      </w:r>
    </w:p>
    <w:p w14:paraId="66FC9EE5" w14:textId="77777777" w:rsidR="000D6FDB" w:rsidRPr="000D6FDB" w:rsidRDefault="000D6FDB" w:rsidP="000D6FDB">
      <w:r w:rsidRPr="000D6FDB">
        <w:t>Overall, the study concludes that customer churn in e-commerce is a multi-dimensional issue influenced by pricing sensitivity, promotional dependency, and engagement levels rather than satisfaction alone. By focusing on engagement-driven retention strategies, value-based pricing, and controlled use of promotional incentives, e-commerce businesses can effectively reduce churn and improve long-term customer loyalty.</w:t>
      </w:r>
    </w:p>
    <w:p w14:paraId="73CBEC4C" w14:textId="77777777" w:rsidR="000D6FDB" w:rsidRPr="000D6FDB" w:rsidRDefault="000D6FDB" w:rsidP="000D6FDB"/>
    <w:p w14:paraId="3DC775CB" w14:textId="77777777" w:rsidR="00737B96" w:rsidRPr="00737B96" w:rsidRDefault="00737B96" w:rsidP="00737B96"/>
    <w:p w14:paraId="784F0ED1" w14:textId="77777777" w:rsidR="00737B96" w:rsidRPr="00737B96" w:rsidRDefault="00737B96" w:rsidP="00737B96"/>
    <w:sectPr w:rsidR="00737B96" w:rsidRPr="00737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21D"/>
    <w:multiLevelType w:val="multilevel"/>
    <w:tmpl w:val="5FE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32E1"/>
    <w:multiLevelType w:val="multilevel"/>
    <w:tmpl w:val="5502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C7489"/>
    <w:multiLevelType w:val="hybridMultilevel"/>
    <w:tmpl w:val="0DDE5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821C74"/>
    <w:multiLevelType w:val="multilevel"/>
    <w:tmpl w:val="959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933303">
    <w:abstractNumId w:val="1"/>
  </w:num>
  <w:num w:numId="2" w16cid:durableId="714046962">
    <w:abstractNumId w:val="3"/>
  </w:num>
  <w:num w:numId="3" w16cid:durableId="542210003">
    <w:abstractNumId w:val="0"/>
  </w:num>
  <w:num w:numId="4" w16cid:durableId="1856310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16"/>
    <w:rsid w:val="000D6FDB"/>
    <w:rsid w:val="000F2D08"/>
    <w:rsid w:val="00187CED"/>
    <w:rsid w:val="00202B16"/>
    <w:rsid w:val="005E1300"/>
    <w:rsid w:val="00737B96"/>
    <w:rsid w:val="00B665E1"/>
    <w:rsid w:val="00E45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928C"/>
  <w15:chartTrackingRefBased/>
  <w15:docId w15:val="{60F056C4-EF55-4998-BA2E-139267F3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B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7B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7B9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F2D08"/>
    <w:pPr>
      <w:ind w:left="720"/>
      <w:contextualSpacing/>
    </w:pPr>
  </w:style>
  <w:style w:type="table" w:styleId="TableGrid">
    <w:name w:val="Table Grid"/>
    <w:basedOn w:val="TableNormal"/>
    <w:uiPriority w:val="39"/>
    <w:rsid w:val="00187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0289">
      <w:bodyDiv w:val="1"/>
      <w:marLeft w:val="0"/>
      <w:marRight w:val="0"/>
      <w:marTop w:val="0"/>
      <w:marBottom w:val="0"/>
      <w:divBdr>
        <w:top w:val="none" w:sz="0" w:space="0" w:color="auto"/>
        <w:left w:val="none" w:sz="0" w:space="0" w:color="auto"/>
        <w:bottom w:val="none" w:sz="0" w:space="0" w:color="auto"/>
        <w:right w:val="none" w:sz="0" w:space="0" w:color="auto"/>
      </w:divBdr>
    </w:div>
    <w:div w:id="159465732">
      <w:bodyDiv w:val="1"/>
      <w:marLeft w:val="0"/>
      <w:marRight w:val="0"/>
      <w:marTop w:val="0"/>
      <w:marBottom w:val="0"/>
      <w:divBdr>
        <w:top w:val="none" w:sz="0" w:space="0" w:color="auto"/>
        <w:left w:val="none" w:sz="0" w:space="0" w:color="auto"/>
        <w:bottom w:val="none" w:sz="0" w:space="0" w:color="auto"/>
        <w:right w:val="none" w:sz="0" w:space="0" w:color="auto"/>
      </w:divBdr>
    </w:div>
    <w:div w:id="285089555">
      <w:bodyDiv w:val="1"/>
      <w:marLeft w:val="0"/>
      <w:marRight w:val="0"/>
      <w:marTop w:val="0"/>
      <w:marBottom w:val="0"/>
      <w:divBdr>
        <w:top w:val="none" w:sz="0" w:space="0" w:color="auto"/>
        <w:left w:val="none" w:sz="0" w:space="0" w:color="auto"/>
        <w:bottom w:val="none" w:sz="0" w:space="0" w:color="auto"/>
        <w:right w:val="none" w:sz="0" w:space="0" w:color="auto"/>
      </w:divBdr>
      <w:divsChild>
        <w:div w:id="1637107682">
          <w:marLeft w:val="0"/>
          <w:marRight w:val="0"/>
          <w:marTop w:val="0"/>
          <w:marBottom w:val="0"/>
          <w:divBdr>
            <w:top w:val="none" w:sz="0" w:space="0" w:color="auto"/>
            <w:left w:val="none" w:sz="0" w:space="0" w:color="auto"/>
            <w:bottom w:val="none" w:sz="0" w:space="0" w:color="auto"/>
            <w:right w:val="none" w:sz="0" w:space="0" w:color="auto"/>
          </w:divBdr>
          <w:divsChild>
            <w:div w:id="431167699">
              <w:marLeft w:val="0"/>
              <w:marRight w:val="0"/>
              <w:marTop w:val="0"/>
              <w:marBottom w:val="0"/>
              <w:divBdr>
                <w:top w:val="none" w:sz="0" w:space="0" w:color="auto"/>
                <w:left w:val="none" w:sz="0" w:space="0" w:color="auto"/>
                <w:bottom w:val="none" w:sz="0" w:space="0" w:color="auto"/>
                <w:right w:val="none" w:sz="0" w:space="0" w:color="auto"/>
              </w:divBdr>
              <w:divsChild>
                <w:div w:id="82380114">
                  <w:marLeft w:val="0"/>
                  <w:marRight w:val="0"/>
                  <w:marTop w:val="0"/>
                  <w:marBottom w:val="0"/>
                  <w:divBdr>
                    <w:top w:val="none" w:sz="0" w:space="0" w:color="auto"/>
                    <w:left w:val="none" w:sz="0" w:space="0" w:color="auto"/>
                    <w:bottom w:val="none" w:sz="0" w:space="0" w:color="auto"/>
                    <w:right w:val="none" w:sz="0" w:space="0" w:color="auto"/>
                  </w:divBdr>
                  <w:divsChild>
                    <w:div w:id="593512189">
                      <w:marLeft w:val="0"/>
                      <w:marRight w:val="0"/>
                      <w:marTop w:val="0"/>
                      <w:marBottom w:val="0"/>
                      <w:divBdr>
                        <w:top w:val="none" w:sz="0" w:space="0" w:color="auto"/>
                        <w:left w:val="none" w:sz="0" w:space="0" w:color="auto"/>
                        <w:bottom w:val="none" w:sz="0" w:space="0" w:color="auto"/>
                        <w:right w:val="none" w:sz="0" w:space="0" w:color="auto"/>
                      </w:divBdr>
                      <w:divsChild>
                        <w:div w:id="632365369">
                          <w:marLeft w:val="0"/>
                          <w:marRight w:val="0"/>
                          <w:marTop w:val="0"/>
                          <w:marBottom w:val="0"/>
                          <w:divBdr>
                            <w:top w:val="none" w:sz="0" w:space="0" w:color="auto"/>
                            <w:left w:val="none" w:sz="0" w:space="0" w:color="auto"/>
                            <w:bottom w:val="none" w:sz="0" w:space="0" w:color="auto"/>
                            <w:right w:val="none" w:sz="0" w:space="0" w:color="auto"/>
                          </w:divBdr>
                          <w:divsChild>
                            <w:div w:id="17493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0864">
          <w:marLeft w:val="0"/>
          <w:marRight w:val="0"/>
          <w:marTop w:val="0"/>
          <w:marBottom w:val="0"/>
          <w:divBdr>
            <w:top w:val="none" w:sz="0" w:space="0" w:color="auto"/>
            <w:left w:val="none" w:sz="0" w:space="0" w:color="auto"/>
            <w:bottom w:val="none" w:sz="0" w:space="0" w:color="auto"/>
            <w:right w:val="none" w:sz="0" w:space="0" w:color="auto"/>
          </w:divBdr>
          <w:divsChild>
            <w:div w:id="658115356">
              <w:marLeft w:val="0"/>
              <w:marRight w:val="0"/>
              <w:marTop w:val="0"/>
              <w:marBottom w:val="0"/>
              <w:divBdr>
                <w:top w:val="none" w:sz="0" w:space="0" w:color="auto"/>
                <w:left w:val="none" w:sz="0" w:space="0" w:color="auto"/>
                <w:bottom w:val="none" w:sz="0" w:space="0" w:color="auto"/>
                <w:right w:val="none" w:sz="0" w:space="0" w:color="auto"/>
              </w:divBdr>
              <w:divsChild>
                <w:div w:id="1855917952">
                  <w:marLeft w:val="0"/>
                  <w:marRight w:val="0"/>
                  <w:marTop w:val="0"/>
                  <w:marBottom w:val="0"/>
                  <w:divBdr>
                    <w:top w:val="none" w:sz="0" w:space="0" w:color="auto"/>
                    <w:left w:val="none" w:sz="0" w:space="0" w:color="auto"/>
                    <w:bottom w:val="none" w:sz="0" w:space="0" w:color="auto"/>
                    <w:right w:val="none" w:sz="0" w:space="0" w:color="auto"/>
                  </w:divBdr>
                  <w:divsChild>
                    <w:div w:id="1993827031">
                      <w:marLeft w:val="0"/>
                      <w:marRight w:val="0"/>
                      <w:marTop w:val="0"/>
                      <w:marBottom w:val="0"/>
                      <w:divBdr>
                        <w:top w:val="none" w:sz="0" w:space="0" w:color="auto"/>
                        <w:left w:val="none" w:sz="0" w:space="0" w:color="auto"/>
                        <w:bottom w:val="none" w:sz="0" w:space="0" w:color="auto"/>
                        <w:right w:val="none" w:sz="0" w:space="0" w:color="auto"/>
                      </w:divBdr>
                      <w:divsChild>
                        <w:div w:id="1358197037">
                          <w:marLeft w:val="0"/>
                          <w:marRight w:val="0"/>
                          <w:marTop w:val="0"/>
                          <w:marBottom w:val="0"/>
                          <w:divBdr>
                            <w:top w:val="none" w:sz="0" w:space="0" w:color="auto"/>
                            <w:left w:val="none" w:sz="0" w:space="0" w:color="auto"/>
                            <w:bottom w:val="none" w:sz="0" w:space="0" w:color="auto"/>
                            <w:right w:val="none" w:sz="0" w:space="0" w:color="auto"/>
                          </w:divBdr>
                          <w:divsChild>
                            <w:div w:id="409547194">
                              <w:marLeft w:val="0"/>
                              <w:marRight w:val="0"/>
                              <w:marTop w:val="0"/>
                              <w:marBottom w:val="0"/>
                              <w:divBdr>
                                <w:top w:val="none" w:sz="0" w:space="0" w:color="auto"/>
                                <w:left w:val="none" w:sz="0" w:space="0" w:color="auto"/>
                                <w:bottom w:val="none" w:sz="0" w:space="0" w:color="auto"/>
                                <w:right w:val="none" w:sz="0" w:space="0" w:color="auto"/>
                              </w:divBdr>
                              <w:divsChild>
                                <w:div w:id="12554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932837">
          <w:marLeft w:val="0"/>
          <w:marRight w:val="0"/>
          <w:marTop w:val="0"/>
          <w:marBottom w:val="0"/>
          <w:divBdr>
            <w:top w:val="none" w:sz="0" w:space="0" w:color="auto"/>
            <w:left w:val="none" w:sz="0" w:space="0" w:color="auto"/>
            <w:bottom w:val="none" w:sz="0" w:space="0" w:color="auto"/>
            <w:right w:val="none" w:sz="0" w:space="0" w:color="auto"/>
          </w:divBdr>
          <w:divsChild>
            <w:div w:id="2146314740">
              <w:marLeft w:val="0"/>
              <w:marRight w:val="0"/>
              <w:marTop w:val="0"/>
              <w:marBottom w:val="0"/>
              <w:divBdr>
                <w:top w:val="none" w:sz="0" w:space="0" w:color="auto"/>
                <w:left w:val="none" w:sz="0" w:space="0" w:color="auto"/>
                <w:bottom w:val="none" w:sz="0" w:space="0" w:color="auto"/>
                <w:right w:val="none" w:sz="0" w:space="0" w:color="auto"/>
              </w:divBdr>
              <w:divsChild>
                <w:div w:id="59329905">
                  <w:marLeft w:val="0"/>
                  <w:marRight w:val="0"/>
                  <w:marTop w:val="0"/>
                  <w:marBottom w:val="0"/>
                  <w:divBdr>
                    <w:top w:val="none" w:sz="0" w:space="0" w:color="auto"/>
                    <w:left w:val="none" w:sz="0" w:space="0" w:color="auto"/>
                    <w:bottom w:val="none" w:sz="0" w:space="0" w:color="auto"/>
                    <w:right w:val="none" w:sz="0" w:space="0" w:color="auto"/>
                  </w:divBdr>
                  <w:divsChild>
                    <w:div w:id="2048680660">
                      <w:marLeft w:val="0"/>
                      <w:marRight w:val="0"/>
                      <w:marTop w:val="0"/>
                      <w:marBottom w:val="0"/>
                      <w:divBdr>
                        <w:top w:val="none" w:sz="0" w:space="0" w:color="auto"/>
                        <w:left w:val="none" w:sz="0" w:space="0" w:color="auto"/>
                        <w:bottom w:val="none" w:sz="0" w:space="0" w:color="auto"/>
                        <w:right w:val="none" w:sz="0" w:space="0" w:color="auto"/>
                      </w:divBdr>
                      <w:divsChild>
                        <w:div w:id="2143305829">
                          <w:marLeft w:val="0"/>
                          <w:marRight w:val="0"/>
                          <w:marTop w:val="0"/>
                          <w:marBottom w:val="0"/>
                          <w:divBdr>
                            <w:top w:val="none" w:sz="0" w:space="0" w:color="auto"/>
                            <w:left w:val="none" w:sz="0" w:space="0" w:color="auto"/>
                            <w:bottom w:val="none" w:sz="0" w:space="0" w:color="auto"/>
                            <w:right w:val="none" w:sz="0" w:space="0" w:color="auto"/>
                          </w:divBdr>
                          <w:divsChild>
                            <w:div w:id="8274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93802">
          <w:marLeft w:val="0"/>
          <w:marRight w:val="0"/>
          <w:marTop w:val="0"/>
          <w:marBottom w:val="0"/>
          <w:divBdr>
            <w:top w:val="none" w:sz="0" w:space="0" w:color="auto"/>
            <w:left w:val="none" w:sz="0" w:space="0" w:color="auto"/>
            <w:bottom w:val="none" w:sz="0" w:space="0" w:color="auto"/>
            <w:right w:val="none" w:sz="0" w:space="0" w:color="auto"/>
          </w:divBdr>
          <w:divsChild>
            <w:div w:id="1752502368">
              <w:marLeft w:val="0"/>
              <w:marRight w:val="0"/>
              <w:marTop w:val="0"/>
              <w:marBottom w:val="0"/>
              <w:divBdr>
                <w:top w:val="none" w:sz="0" w:space="0" w:color="auto"/>
                <w:left w:val="none" w:sz="0" w:space="0" w:color="auto"/>
                <w:bottom w:val="none" w:sz="0" w:space="0" w:color="auto"/>
                <w:right w:val="none" w:sz="0" w:space="0" w:color="auto"/>
              </w:divBdr>
              <w:divsChild>
                <w:div w:id="1484003412">
                  <w:marLeft w:val="0"/>
                  <w:marRight w:val="0"/>
                  <w:marTop w:val="0"/>
                  <w:marBottom w:val="0"/>
                  <w:divBdr>
                    <w:top w:val="none" w:sz="0" w:space="0" w:color="auto"/>
                    <w:left w:val="none" w:sz="0" w:space="0" w:color="auto"/>
                    <w:bottom w:val="none" w:sz="0" w:space="0" w:color="auto"/>
                    <w:right w:val="none" w:sz="0" w:space="0" w:color="auto"/>
                  </w:divBdr>
                  <w:divsChild>
                    <w:div w:id="907034083">
                      <w:marLeft w:val="0"/>
                      <w:marRight w:val="0"/>
                      <w:marTop w:val="0"/>
                      <w:marBottom w:val="0"/>
                      <w:divBdr>
                        <w:top w:val="none" w:sz="0" w:space="0" w:color="auto"/>
                        <w:left w:val="none" w:sz="0" w:space="0" w:color="auto"/>
                        <w:bottom w:val="none" w:sz="0" w:space="0" w:color="auto"/>
                        <w:right w:val="none" w:sz="0" w:space="0" w:color="auto"/>
                      </w:divBdr>
                      <w:divsChild>
                        <w:div w:id="1393772954">
                          <w:marLeft w:val="0"/>
                          <w:marRight w:val="0"/>
                          <w:marTop w:val="0"/>
                          <w:marBottom w:val="0"/>
                          <w:divBdr>
                            <w:top w:val="none" w:sz="0" w:space="0" w:color="auto"/>
                            <w:left w:val="none" w:sz="0" w:space="0" w:color="auto"/>
                            <w:bottom w:val="none" w:sz="0" w:space="0" w:color="auto"/>
                            <w:right w:val="none" w:sz="0" w:space="0" w:color="auto"/>
                          </w:divBdr>
                          <w:divsChild>
                            <w:div w:id="1876385330">
                              <w:marLeft w:val="0"/>
                              <w:marRight w:val="0"/>
                              <w:marTop w:val="0"/>
                              <w:marBottom w:val="0"/>
                              <w:divBdr>
                                <w:top w:val="none" w:sz="0" w:space="0" w:color="auto"/>
                                <w:left w:val="none" w:sz="0" w:space="0" w:color="auto"/>
                                <w:bottom w:val="none" w:sz="0" w:space="0" w:color="auto"/>
                                <w:right w:val="none" w:sz="0" w:space="0" w:color="auto"/>
                              </w:divBdr>
                              <w:divsChild>
                                <w:div w:id="922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720588">
          <w:marLeft w:val="0"/>
          <w:marRight w:val="0"/>
          <w:marTop w:val="0"/>
          <w:marBottom w:val="0"/>
          <w:divBdr>
            <w:top w:val="none" w:sz="0" w:space="0" w:color="auto"/>
            <w:left w:val="none" w:sz="0" w:space="0" w:color="auto"/>
            <w:bottom w:val="none" w:sz="0" w:space="0" w:color="auto"/>
            <w:right w:val="none" w:sz="0" w:space="0" w:color="auto"/>
          </w:divBdr>
          <w:divsChild>
            <w:div w:id="1591084057">
              <w:marLeft w:val="0"/>
              <w:marRight w:val="0"/>
              <w:marTop w:val="0"/>
              <w:marBottom w:val="0"/>
              <w:divBdr>
                <w:top w:val="none" w:sz="0" w:space="0" w:color="auto"/>
                <w:left w:val="none" w:sz="0" w:space="0" w:color="auto"/>
                <w:bottom w:val="none" w:sz="0" w:space="0" w:color="auto"/>
                <w:right w:val="none" w:sz="0" w:space="0" w:color="auto"/>
              </w:divBdr>
              <w:divsChild>
                <w:div w:id="934939861">
                  <w:marLeft w:val="0"/>
                  <w:marRight w:val="0"/>
                  <w:marTop w:val="0"/>
                  <w:marBottom w:val="0"/>
                  <w:divBdr>
                    <w:top w:val="none" w:sz="0" w:space="0" w:color="auto"/>
                    <w:left w:val="none" w:sz="0" w:space="0" w:color="auto"/>
                    <w:bottom w:val="none" w:sz="0" w:space="0" w:color="auto"/>
                    <w:right w:val="none" w:sz="0" w:space="0" w:color="auto"/>
                  </w:divBdr>
                  <w:divsChild>
                    <w:div w:id="1884751176">
                      <w:marLeft w:val="0"/>
                      <w:marRight w:val="0"/>
                      <w:marTop w:val="0"/>
                      <w:marBottom w:val="0"/>
                      <w:divBdr>
                        <w:top w:val="none" w:sz="0" w:space="0" w:color="auto"/>
                        <w:left w:val="none" w:sz="0" w:space="0" w:color="auto"/>
                        <w:bottom w:val="none" w:sz="0" w:space="0" w:color="auto"/>
                        <w:right w:val="none" w:sz="0" w:space="0" w:color="auto"/>
                      </w:divBdr>
                      <w:divsChild>
                        <w:div w:id="451704803">
                          <w:marLeft w:val="0"/>
                          <w:marRight w:val="0"/>
                          <w:marTop w:val="0"/>
                          <w:marBottom w:val="0"/>
                          <w:divBdr>
                            <w:top w:val="none" w:sz="0" w:space="0" w:color="auto"/>
                            <w:left w:val="none" w:sz="0" w:space="0" w:color="auto"/>
                            <w:bottom w:val="none" w:sz="0" w:space="0" w:color="auto"/>
                            <w:right w:val="none" w:sz="0" w:space="0" w:color="auto"/>
                          </w:divBdr>
                          <w:divsChild>
                            <w:div w:id="15197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3252">
      <w:bodyDiv w:val="1"/>
      <w:marLeft w:val="0"/>
      <w:marRight w:val="0"/>
      <w:marTop w:val="0"/>
      <w:marBottom w:val="0"/>
      <w:divBdr>
        <w:top w:val="none" w:sz="0" w:space="0" w:color="auto"/>
        <w:left w:val="none" w:sz="0" w:space="0" w:color="auto"/>
        <w:bottom w:val="none" w:sz="0" w:space="0" w:color="auto"/>
        <w:right w:val="none" w:sz="0" w:space="0" w:color="auto"/>
      </w:divBdr>
    </w:div>
    <w:div w:id="579407700">
      <w:bodyDiv w:val="1"/>
      <w:marLeft w:val="0"/>
      <w:marRight w:val="0"/>
      <w:marTop w:val="0"/>
      <w:marBottom w:val="0"/>
      <w:divBdr>
        <w:top w:val="none" w:sz="0" w:space="0" w:color="auto"/>
        <w:left w:val="none" w:sz="0" w:space="0" w:color="auto"/>
        <w:bottom w:val="none" w:sz="0" w:space="0" w:color="auto"/>
        <w:right w:val="none" w:sz="0" w:space="0" w:color="auto"/>
      </w:divBdr>
    </w:div>
    <w:div w:id="813840324">
      <w:bodyDiv w:val="1"/>
      <w:marLeft w:val="0"/>
      <w:marRight w:val="0"/>
      <w:marTop w:val="0"/>
      <w:marBottom w:val="0"/>
      <w:divBdr>
        <w:top w:val="none" w:sz="0" w:space="0" w:color="auto"/>
        <w:left w:val="none" w:sz="0" w:space="0" w:color="auto"/>
        <w:bottom w:val="none" w:sz="0" w:space="0" w:color="auto"/>
        <w:right w:val="none" w:sz="0" w:space="0" w:color="auto"/>
      </w:divBdr>
    </w:div>
    <w:div w:id="929848018">
      <w:bodyDiv w:val="1"/>
      <w:marLeft w:val="0"/>
      <w:marRight w:val="0"/>
      <w:marTop w:val="0"/>
      <w:marBottom w:val="0"/>
      <w:divBdr>
        <w:top w:val="none" w:sz="0" w:space="0" w:color="auto"/>
        <w:left w:val="none" w:sz="0" w:space="0" w:color="auto"/>
        <w:bottom w:val="none" w:sz="0" w:space="0" w:color="auto"/>
        <w:right w:val="none" w:sz="0" w:space="0" w:color="auto"/>
      </w:divBdr>
    </w:div>
    <w:div w:id="1098986941">
      <w:bodyDiv w:val="1"/>
      <w:marLeft w:val="0"/>
      <w:marRight w:val="0"/>
      <w:marTop w:val="0"/>
      <w:marBottom w:val="0"/>
      <w:divBdr>
        <w:top w:val="none" w:sz="0" w:space="0" w:color="auto"/>
        <w:left w:val="none" w:sz="0" w:space="0" w:color="auto"/>
        <w:bottom w:val="none" w:sz="0" w:space="0" w:color="auto"/>
        <w:right w:val="none" w:sz="0" w:space="0" w:color="auto"/>
      </w:divBdr>
    </w:div>
    <w:div w:id="1449855663">
      <w:bodyDiv w:val="1"/>
      <w:marLeft w:val="0"/>
      <w:marRight w:val="0"/>
      <w:marTop w:val="0"/>
      <w:marBottom w:val="0"/>
      <w:divBdr>
        <w:top w:val="none" w:sz="0" w:space="0" w:color="auto"/>
        <w:left w:val="none" w:sz="0" w:space="0" w:color="auto"/>
        <w:bottom w:val="none" w:sz="0" w:space="0" w:color="auto"/>
        <w:right w:val="none" w:sz="0" w:space="0" w:color="auto"/>
      </w:divBdr>
    </w:div>
    <w:div w:id="1885290340">
      <w:bodyDiv w:val="1"/>
      <w:marLeft w:val="0"/>
      <w:marRight w:val="0"/>
      <w:marTop w:val="0"/>
      <w:marBottom w:val="0"/>
      <w:divBdr>
        <w:top w:val="none" w:sz="0" w:space="0" w:color="auto"/>
        <w:left w:val="none" w:sz="0" w:space="0" w:color="auto"/>
        <w:bottom w:val="none" w:sz="0" w:space="0" w:color="auto"/>
        <w:right w:val="none" w:sz="0" w:space="0" w:color="auto"/>
      </w:divBdr>
      <w:divsChild>
        <w:div w:id="205877851">
          <w:marLeft w:val="0"/>
          <w:marRight w:val="0"/>
          <w:marTop w:val="0"/>
          <w:marBottom w:val="0"/>
          <w:divBdr>
            <w:top w:val="none" w:sz="0" w:space="0" w:color="auto"/>
            <w:left w:val="none" w:sz="0" w:space="0" w:color="auto"/>
            <w:bottom w:val="none" w:sz="0" w:space="0" w:color="auto"/>
            <w:right w:val="none" w:sz="0" w:space="0" w:color="auto"/>
          </w:divBdr>
          <w:divsChild>
            <w:div w:id="1645692379">
              <w:marLeft w:val="0"/>
              <w:marRight w:val="0"/>
              <w:marTop w:val="0"/>
              <w:marBottom w:val="0"/>
              <w:divBdr>
                <w:top w:val="none" w:sz="0" w:space="0" w:color="auto"/>
                <w:left w:val="none" w:sz="0" w:space="0" w:color="auto"/>
                <w:bottom w:val="none" w:sz="0" w:space="0" w:color="auto"/>
                <w:right w:val="none" w:sz="0" w:space="0" w:color="auto"/>
              </w:divBdr>
              <w:divsChild>
                <w:div w:id="411391211">
                  <w:marLeft w:val="0"/>
                  <w:marRight w:val="0"/>
                  <w:marTop w:val="0"/>
                  <w:marBottom w:val="0"/>
                  <w:divBdr>
                    <w:top w:val="none" w:sz="0" w:space="0" w:color="auto"/>
                    <w:left w:val="none" w:sz="0" w:space="0" w:color="auto"/>
                    <w:bottom w:val="none" w:sz="0" w:space="0" w:color="auto"/>
                    <w:right w:val="none" w:sz="0" w:space="0" w:color="auto"/>
                  </w:divBdr>
                  <w:divsChild>
                    <w:div w:id="769858679">
                      <w:marLeft w:val="0"/>
                      <w:marRight w:val="0"/>
                      <w:marTop w:val="0"/>
                      <w:marBottom w:val="0"/>
                      <w:divBdr>
                        <w:top w:val="none" w:sz="0" w:space="0" w:color="auto"/>
                        <w:left w:val="none" w:sz="0" w:space="0" w:color="auto"/>
                        <w:bottom w:val="none" w:sz="0" w:space="0" w:color="auto"/>
                        <w:right w:val="none" w:sz="0" w:space="0" w:color="auto"/>
                      </w:divBdr>
                      <w:divsChild>
                        <w:div w:id="11347291">
                          <w:marLeft w:val="0"/>
                          <w:marRight w:val="0"/>
                          <w:marTop w:val="0"/>
                          <w:marBottom w:val="0"/>
                          <w:divBdr>
                            <w:top w:val="none" w:sz="0" w:space="0" w:color="auto"/>
                            <w:left w:val="none" w:sz="0" w:space="0" w:color="auto"/>
                            <w:bottom w:val="none" w:sz="0" w:space="0" w:color="auto"/>
                            <w:right w:val="none" w:sz="0" w:space="0" w:color="auto"/>
                          </w:divBdr>
                          <w:divsChild>
                            <w:div w:id="21051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874330">
          <w:marLeft w:val="0"/>
          <w:marRight w:val="0"/>
          <w:marTop w:val="0"/>
          <w:marBottom w:val="0"/>
          <w:divBdr>
            <w:top w:val="none" w:sz="0" w:space="0" w:color="auto"/>
            <w:left w:val="none" w:sz="0" w:space="0" w:color="auto"/>
            <w:bottom w:val="none" w:sz="0" w:space="0" w:color="auto"/>
            <w:right w:val="none" w:sz="0" w:space="0" w:color="auto"/>
          </w:divBdr>
          <w:divsChild>
            <w:div w:id="532957012">
              <w:marLeft w:val="0"/>
              <w:marRight w:val="0"/>
              <w:marTop w:val="0"/>
              <w:marBottom w:val="0"/>
              <w:divBdr>
                <w:top w:val="none" w:sz="0" w:space="0" w:color="auto"/>
                <w:left w:val="none" w:sz="0" w:space="0" w:color="auto"/>
                <w:bottom w:val="none" w:sz="0" w:space="0" w:color="auto"/>
                <w:right w:val="none" w:sz="0" w:space="0" w:color="auto"/>
              </w:divBdr>
              <w:divsChild>
                <w:div w:id="1037270065">
                  <w:marLeft w:val="0"/>
                  <w:marRight w:val="0"/>
                  <w:marTop w:val="0"/>
                  <w:marBottom w:val="0"/>
                  <w:divBdr>
                    <w:top w:val="none" w:sz="0" w:space="0" w:color="auto"/>
                    <w:left w:val="none" w:sz="0" w:space="0" w:color="auto"/>
                    <w:bottom w:val="none" w:sz="0" w:space="0" w:color="auto"/>
                    <w:right w:val="none" w:sz="0" w:space="0" w:color="auto"/>
                  </w:divBdr>
                  <w:divsChild>
                    <w:div w:id="229461603">
                      <w:marLeft w:val="0"/>
                      <w:marRight w:val="0"/>
                      <w:marTop w:val="0"/>
                      <w:marBottom w:val="0"/>
                      <w:divBdr>
                        <w:top w:val="none" w:sz="0" w:space="0" w:color="auto"/>
                        <w:left w:val="none" w:sz="0" w:space="0" w:color="auto"/>
                        <w:bottom w:val="none" w:sz="0" w:space="0" w:color="auto"/>
                        <w:right w:val="none" w:sz="0" w:space="0" w:color="auto"/>
                      </w:divBdr>
                      <w:divsChild>
                        <w:div w:id="1207529403">
                          <w:marLeft w:val="0"/>
                          <w:marRight w:val="0"/>
                          <w:marTop w:val="0"/>
                          <w:marBottom w:val="0"/>
                          <w:divBdr>
                            <w:top w:val="none" w:sz="0" w:space="0" w:color="auto"/>
                            <w:left w:val="none" w:sz="0" w:space="0" w:color="auto"/>
                            <w:bottom w:val="none" w:sz="0" w:space="0" w:color="auto"/>
                            <w:right w:val="none" w:sz="0" w:space="0" w:color="auto"/>
                          </w:divBdr>
                          <w:divsChild>
                            <w:div w:id="1490320558">
                              <w:marLeft w:val="0"/>
                              <w:marRight w:val="0"/>
                              <w:marTop w:val="0"/>
                              <w:marBottom w:val="0"/>
                              <w:divBdr>
                                <w:top w:val="none" w:sz="0" w:space="0" w:color="auto"/>
                                <w:left w:val="none" w:sz="0" w:space="0" w:color="auto"/>
                                <w:bottom w:val="none" w:sz="0" w:space="0" w:color="auto"/>
                                <w:right w:val="none" w:sz="0" w:space="0" w:color="auto"/>
                              </w:divBdr>
                              <w:divsChild>
                                <w:div w:id="10409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82684">
          <w:marLeft w:val="0"/>
          <w:marRight w:val="0"/>
          <w:marTop w:val="0"/>
          <w:marBottom w:val="0"/>
          <w:divBdr>
            <w:top w:val="none" w:sz="0" w:space="0" w:color="auto"/>
            <w:left w:val="none" w:sz="0" w:space="0" w:color="auto"/>
            <w:bottom w:val="none" w:sz="0" w:space="0" w:color="auto"/>
            <w:right w:val="none" w:sz="0" w:space="0" w:color="auto"/>
          </w:divBdr>
          <w:divsChild>
            <w:div w:id="1398439174">
              <w:marLeft w:val="0"/>
              <w:marRight w:val="0"/>
              <w:marTop w:val="0"/>
              <w:marBottom w:val="0"/>
              <w:divBdr>
                <w:top w:val="none" w:sz="0" w:space="0" w:color="auto"/>
                <w:left w:val="none" w:sz="0" w:space="0" w:color="auto"/>
                <w:bottom w:val="none" w:sz="0" w:space="0" w:color="auto"/>
                <w:right w:val="none" w:sz="0" w:space="0" w:color="auto"/>
              </w:divBdr>
              <w:divsChild>
                <w:div w:id="2026250271">
                  <w:marLeft w:val="0"/>
                  <w:marRight w:val="0"/>
                  <w:marTop w:val="0"/>
                  <w:marBottom w:val="0"/>
                  <w:divBdr>
                    <w:top w:val="none" w:sz="0" w:space="0" w:color="auto"/>
                    <w:left w:val="none" w:sz="0" w:space="0" w:color="auto"/>
                    <w:bottom w:val="none" w:sz="0" w:space="0" w:color="auto"/>
                    <w:right w:val="none" w:sz="0" w:space="0" w:color="auto"/>
                  </w:divBdr>
                  <w:divsChild>
                    <w:div w:id="1896231245">
                      <w:marLeft w:val="0"/>
                      <w:marRight w:val="0"/>
                      <w:marTop w:val="0"/>
                      <w:marBottom w:val="0"/>
                      <w:divBdr>
                        <w:top w:val="none" w:sz="0" w:space="0" w:color="auto"/>
                        <w:left w:val="none" w:sz="0" w:space="0" w:color="auto"/>
                        <w:bottom w:val="none" w:sz="0" w:space="0" w:color="auto"/>
                        <w:right w:val="none" w:sz="0" w:space="0" w:color="auto"/>
                      </w:divBdr>
                      <w:divsChild>
                        <w:div w:id="813916306">
                          <w:marLeft w:val="0"/>
                          <w:marRight w:val="0"/>
                          <w:marTop w:val="0"/>
                          <w:marBottom w:val="0"/>
                          <w:divBdr>
                            <w:top w:val="none" w:sz="0" w:space="0" w:color="auto"/>
                            <w:left w:val="none" w:sz="0" w:space="0" w:color="auto"/>
                            <w:bottom w:val="none" w:sz="0" w:space="0" w:color="auto"/>
                            <w:right w:val="none" w:sz="0" w:space="0" w:color="auto"/>
                          </w:divBdr>
                          <w:divsChild>
                            <w:div w:id="7465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053099">
      <w:bodyDiv w:val="1"/>
      <w:marLeft w:val="0"/>
      <w:marRight w:val="0"/>
      <w:marTop w:val="0"/>
      <w:marBottom w:val="0"/>
      <w:divBdr>
        <w:top w:val="none" w:sz="0" w:space="0" w:color="auto"/>
        <w:left w:val="none" w:sz="0" w:space="0" w:color="auto"/>
        <w:bottom w:val="none" w:sz="0" w:space="0" w:color="auto"/>
        <w:right w:val="none" w:sz="0" w:space="0" w:color="auto"/>
      </w:divBdr>
    </w:div>
    <w:div w:id="212036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[E Commerce Dataset.xlsx]piviot satisfaction!PivotTable3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'piviot satisfaction'!$B$3:$B$4</c:f>
              <c:strCache>
                <c:ptCount val="1"/>
                <c:pt idx="0">
                  <c:v>0</c:v>
                </c:pt>
              </c:strCache>
            </c:strRef>
          </c:tx>
          <c:spPr>
            <a:solidFill>
              <a:schemeClr val="accent1"/>
            </a:solidFill>
            <a:ln>
              <a:noFill/>
            </a:ln>
            <a:effectLst/>
          </c:spPr>
          <c:invertIfNegative val="0"/>
          <c:cat>
            <c:strRef>
              <c:f>'piviot satisfaction'!$A$5:$A$10</c:f>
              <c:strCache>
                <c:ptCount val="5"/>
                <c:pt idx="0">
                  <c:v>1</c:v>
                </c:pt>
                <c:pt idx="1">
                  <c:v>2</c:v>
                </c:pt>
                <c:pt idx="2">
                  <c:v>3</c:v>
                </c:pt>
                <c:pt idx="3">
                  <c:v>4</c:v>
                </c:pt>
                <c:pt idx="4">
                  <c:v>5</c:v>
                </c:pt>
              </c:strCache>
            </c:strRef>
          </c:cat>
          <c:val>
            <c:numRef>
              <c:f>'piviot satisfaction'!$B$5:$B$10</c:f>
              <c:numCache>
                <c:formatCode>General</c:formatCode>
                <c:ptCount val="5"/>
                <c:pt idx="0">
                  <c:v>1030</c:v>
                </c:pt>
                <c:pt idx="1">
                  <c:v>512</c:v>
                </c:pt>
                <c:pt idx="2">
                  <c:v>1406</c:v>
                </c:pt>
                <c:pt idx="3">
                  <c:v>890</c:v>
                </c:pt>
                <c:pt idx="4">
                  <c:v>844</c:v>
                </c:pt>
              </c:numCache>
            </c:numRef>
          </c:val>
          <c:extLst>
            <c:ext xmlns:c16="http://schemas.microsoft.com/office/drawing/2014/chart" uri="{C3380CC4-5D6E-409C-BE32-E72D297353CC}">
              <c16:uniqueId val="{00000000-C6C7-4663-B1FE-929D1B59A2BF}"/>
            </c:ext>
          </c:extLst>
        </c:ser>
        <c:ser>
          <c:idx val="1"/>
          <c:order val="1"/>
          <c:tx>
            <c:strRef>
              <c:f>'piviot satisfaction'!$C$3:$C$4</c:f>
              <c:strCache>
                <c:ptCount val="1"/>
                <c:pt idx="0">
                  <c:v>1</c:v>
                </c:pt>
              </c:strCache>
            </c:strRef>
          </c:tx>
          <c:spPr>
            <a:solidFill>
              <a:schemeClr val="accent2"/>
            </a:solidFill>
            <a:ln>
              <a:noFill/>
            </a:ln>
            <a:effectLst/>
          </c:spPr>
          <c:invertIfNegative val="0"/>
          <c:cat>
            <c:strRef>
              <c:f>'piviot satisfaction'!$A$5:$A$10</c:f>
              <c:strCache>
                <c:ptCount val="5"/>
                <c:pt idx="0">
                  <c:v>1</c:v>
                </c:pt>
                <c:pt idx="1">
                  <c:v>2</c:v>
                </c:pt>
                <c:pt idx="2">
                  <c:v>3</c:v>
                </c:pt>
                <c:pt idx="3">
                  <c:v>4</c:v>
                </c:pt>
                <c:pt idx="4">
                  <c:v>5</c:v>
                </c:pt>
              </c:strCache>
            </c:strRef>
          </c:cat>
          <c:val>
            <c:numRef>
              <c:f>'piviot satisfaction'!$C$5:$C$10</c:f>
              <c:numCache>
                <c:formatCode>General</c:formatCode>
                <c:ptCount val="5"/>
                <c:pt idx="0">
                  <c:v>134</c:v>
                </c:pt>
                <c:pt idx="1">
                  <c:v>74</c:v>
                </c:pt>
                <c:pt idx="2">
                  <c:v>292</c:v>
                </c:pt>
                <c:pt idx="3">
                  <c:v>184</c:v>
                </c:pt>
                <c:pt idx="4">
                  <c:v>264</c:v>
                </c:pt>
              </c:numCache>
            </c:numRef>
          </c:val>
          <c:extLst>
            <c:ext xmlns:c16="http://schemas.microsoft.com/office/drawing/2014/chart" uri="{C3380CC4-5D6E-409C-BE32-E72D297353CC}">
              <c16:uniqueId val="{00000001-C6C7-4663-B1FE-929D1B59A2BF}"/>
            </c:ext>
          </c:extLst>
        </c:ser>
        <c:dLbls>
          <c:showLegendKey val="0"/>
          <c:showVal val="0"/>
          <c:showCatName val="0"/>
          <c:showSerName val="0"/>
          <c:showPercent val="0"/>
          <c:showBubbleSize val="0"/>
        </c:dLbls>
        <c:gapWidth val="182"/>
        <c:axId val="623381919"/>
        <c:axId val="623382335"/>
      </c:barChart>
      <c:catAx>
        <c:axId val="6233819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3382335"/>
        <c:crosses val="autoZero"/>
        <c:auto val="1"/>
        <c:lblAlgn val="ctr"/>
        <c:lblOffset val="100"/>
        <c:noMultiLvlLbl val="0"/>
      </c:catAx>
      <c:valAx>
        <c:axId val="6233823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33819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7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TotalTime>
  <Pages>10</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dc:creator>
  <cp:keywords/>
  <dc:description/>
  <cp:lastModifiedBy>muskan</cp:lastModifiedBy>
  <cp:revision>2</cp:revision>
  <dcterms:created xsi:type="dcterms:W3CDTF">2026-01-11T15:30:00Z</dcterms:created>
  <dcterms:modified xsi:type="dcterms:W3CDTF">2026-01-11T15:30:00Z</dcterms:modified>
</cp:coreProperties>
</file>