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817A" w14:textId="5C8DE5A4" w:rsidR="00CF1F55" w:rsidRDefault="00B90F88" w:rsidP="00B90F88">
      <w:pPr>
        <w:pStyle w:val="IntenseQuote"/>
      </w:pPr>
      <w:r w:rsidRPr="00B90F88">
        <w:t>Organic Growth &amp; Engagement Strategy</w:t>
      </w:r>
    </w:p>
    <w:p w14:paraId="6DCE6067" w14:textId="77777777" w:rsidR="00B90F88" w:rsidRPr="00B90F88" w:rsidRDefault="00B90F88" w:rsidP="00B90F88">
      <w:pPr>
        <w:rPr>
          <w:b/>
          <w:bCs/>
          <w:sz w:val="28"/>
          <w:szCs w:val="28"/>
        </w:rPr>
      </w:pPr>
      <w:r w:rsidRPr="00B90F88">
        <w:rPr>
          <w:b/>
          <w:bCs/>
          <w:sz w:val="28"/>
          <w:szCs w:val="28"/>
        </w:rPr>
        <w:t>1. Content Optimization: Functional Design</w:t>
      </w:r>
    </w:p>
    <w:p w14:paraId="5752B563" w14:textId="52480E6B" w:rsidR="00B90F88" w:rsidRDefault="00B90F88" w:rsidP="00B90F88">
      <w:r>
        <w:t>To maximize engagement, prioritize functional, aligned professional layouts rather than purely decorative or</w:t>
      </w:r>
      <w:r>
        <w:t xml:space="preserve"> </w:t>
      </w:r>
      <w:r>
        <w:t>stylized elements. When viewers are not distracted by boxy or cluttered designs, the core message and Call</w:t>
      </w:r>
      <w:r>
        <w:t xml:space="preserve"> </w:t>
      </w:r>
      <w:r>
        <w:t>to Action (CTA) become undeniable. Clarity retains attention and drives shares.</w:t>
      </w:r>
    </w:p>
    <w:p w14:paraId="1B057BBF" w14:textId="77777777" w:rsidR="00B90F88" w:rsidRPr="00B90F88" w:rsidRDefault="00B90F88" w:rsidP="00B90F88">
      <w:pPr>
        <w:rPr>
          <w:b/>
          <w:bCs/>
          <w:sz w:val="28"/>
          <w:szCs w:val="28"/>
        </w:rPr>
      </w:pPr>
      <w:r w:rsidRPr="00B90F88">
        <w:rPr>
          <w:b/>
          <w:bCs/>
          <w:sz w:val="28"/>
          <w:szCs w:val="28"/>
        </w:rPr>
        <w:t>2. The 'Comment-First' Community Approach</w:t>
      </w:r>
    </w:p>
    <w:p w14:paraId="3D441C70" w14:textId="77777777" w:rsidR="00B90F88" w:rsidRDefault="00B90F88" w:rsidP="00B90F88">
      <w:r>
        <w:t>Organic growth requires outward engagement. Spend 15 minutes before and after posting leaving</w:t>
      </w:r>
      <w:r>
        <w:t xml:space="preserve"> </w:t>
      </w:r>
      <w:r>
        <w:t>meaningful, context-specific comments on local community pages, partner organizations, and local creators.</w:t>
      </w:r>
    </w:p>
    <w:p w14:paraId="20B91D3B" w14:textId="3B4766EB" w:rsidR="00B90F88" w:rsidRDefault="00B90F88" w:rsidP="00B90F88">
      <w:r>
        <w:t>High-quality comments act as mini-billboards that drive profile visits.</w:t>
      </w:r>
    </w:p>
    <w:p w14:paraId="78A31CBF" w14:textId="77777777" w:rsidR="00B90F88" w:rsidRPr="00B90F88" w:rsidRDefault="00B90F88" w:rsidP="00B90F88">
      <w:pPr>
        <w:rPr>
          <w:b/>
          <w:bCs/>
          <w:sz w:val="28"/>
          <w:szCs w:val="28"/>
        </w:rPr>
      </w:pPr>
      <w:r w:rsidRPr="00B90F88">
        <w:rPr>
          <w:b/>
          <w:bCs/>
          <w:sz w:val="28"/>
          <w:szCs w:val="28"/>
        </w:rPr>
        <w:t>3. High-Dwell-Time Carousels</w:t>
      </w:r>
    </w:p>
    <w:p w14:paraId="73229F13" w14:textId="2A016322" w:rsidR="00B90F88" w:rsidRDefault="00B90F88" w:rsidP="00B90F88">
      <w:r>
        <w:t>Algorithms reward time spent on a post. Use 5-10 slide carousels to tell sequential impact stories (e.g., 'A</w:t>
      </w:r>
      <w:r>
        <w:t xml:space="preserve"> </w:t>
      </w:r>
      <w:r>
        <w:t>Day in the Life of a Volunteer'). Step-by-step educational content keeps users swiping, signaling to the</w:t>
      </w:r>
      <w:r>
        <w:t xml:space="preserve"> </w:t>
      </w:r>
      <w:r>
        <w:t>algorithm that the content is highly engaging.</w:t>
      </w:r>
    </w:p>
    <w:p w14:paraId="123D9477" w14:textId="77777777" w:rsidR="00B90F88" w:rsidRPr="00B90F88" w:rsidRDefault="00B90F88" w:rsidP="00B90F88">
      <w:pPr>
        <w:rPr>
          <w:b/>
          <w:bCs/>
          <w:sz w:val="28"/>
          <w:szCs w:val="28"/>
        </w:rPr>
      </w:pPr>
      <w:r w:rsidRPr="00B90F88">
        <w:rPr>
          <w:b/>
          <w:bCs/>
          <w:sz w:val="28"/>
          <w:szCs w:val="28"/>
        </w:rPr>
        <w:t>4. Instagram Collab Posts for Audience Syncing</w:t>
      </w:r>
    </w:p>
    <w:p w14:paraId="5F75D556" w14:textId="4E90BEF1" w:rsidR="00B90F88" w:rsidRDefault="00B90F88" w:rsidP="00B90F88">
      <w:r>
        <w:t>Identify local creators or aligned organizations with a similar target audience. Propose an Instagram Collab</w:t>
      </w:r>
      <w:r>
        <w:t xml:space="preserve"> </w:t>
      </w:r>
      <w:r>
        <w:t>post where the content appears on both feeds simultaneously. This instantly exposes the page to a warm,</w:t>
      </w:r>
      <w:r>
        <w:t xml:space="preserve"> </w:t>
      </w:r>
      <w:r>
        <w:t>targeted demographic without spending money on ads.</w:t>
      </w:r>
    </w:p>
    <w:p w14:paraId="46861E4E" w14:textId="77777777" w:rsidR="00B90F88" w:rsidRPr="00B90F88" w:rsidRDefault="00B90F88" w:rsidP="00B90F88">
      <w:pPr>
        <w:rPr>
          <w:b/>
          <w:bCs/>
          <w:sz w:val="28"/>
          <w:szCs w:val="28"/>
        </w:rPr>
      </w:pPr>
      <w:r w:rsidRPr="00B90F88">
        <w:rPr>
          <w:b/>
          <w:bCs/>
          <w:sz w:val="28"/>
          <w:szCs w:val="28"/>
        </w:rPr>
        <w:t>5. Comment-Triggered Automations (ManyChat)</w:t>
      </w:r>
    </w:p>
    <w:p w14:paraId="52C40DD9" w14:textId="485F6605" w:rsidR="00B90F88" w:rsidRPr="00B90F88" w:rsidRDefault="00B90F88" w:rsidP="00B90F88">
      <w:r>
        <w:t>Instead of saying 'Link in Bio,' end Reels and posts with 'Comment the word VOLUNTEER to get the link.'</w:t>
      </w:r>
      <w:r>
        <w:t xml:space="preserve"> </w:t>
      </w:r>
      <w:r>
        <w:t>This instantly skyrockets the comment count (boosting algorithmic reach) and you can manually or</w:t>
      </w:r>
      <w:r>
        <w:t xml:space="preserve"> </w:t>
      </w:r>
      <w:r>
        <w:t>automatically DM them the details. It creates a micro-commitment that increases conversion.</w:t>
      </w:r>
    </w:p>
    <w:sectPr w:rsidR="00B90F88" w:rsidRPr="00B90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88"/>
    <w:rsid w:val="00064C56"/>
    <w:rsid w:val="005048BC"/>
    <w:rsid w:val="00B90F88"/>
    <w:rsid w:val="00CF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5B62"/>
  <w15:chartTrackingRefBased/>
  <w15:docId w15:val="{821633D5-D1FC-48F4-A4FA-61BC1F17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Saigal</dc:creator>
  <cp:keywords/>
  <dc:description/>
  <cp:lastModifiedBy>Muskan Saigal</cp:lastModifiedBy>
  <cp:revision>2</cp:revision>
  <dcterms:created xsi:type="dcterms:W3CDTF">2026-06-03T10:01:00Z</dcterms:created>
  <dcterms:modified xsi:type="dcterms:W3CDTF">2026-06-03T10:01:00Z</dcterms:modified>
</cp:coreProperties>
</file>