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50.0" w:type="dxa"/>
      </w:tblPr>
      <w:tblGrid>
        <w:gridCol w:w="4520"/>
        <w:gridCol w:w="4520"/>
      </w:tblGrid>
      <w:tr>
        <w:trPr>
          <w:trHeight w:hRule="exact" w:val="1354"/>
        </w:trPr>
        <w:tc>
          <w:tcPr>
            <w:tcW w:type="dxa" w:w="5030"/>
            <w:tcBorders>
              <w:top w:sz="25.0" w:val="single" w:color="#000000"/>
              <w:bottom w:sz="25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853690" cy="7797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690" cy="7797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578"/>
            <w:tcBorders>
              <w:top w:sz="25.0" w:val="single" w:color="#000000"/>
              <w:bottom w:sz="25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98" w:after="0"/>
              <w:ind w:left="432" w:right="76" w:firstLine="0"/>
              <w:jc w:val="right"/>
            </w:pPr>
            <w:r>
              <w:rPr>
                <w:rFonts w:ascii="Arial" w:hAnsi="Arial" w:eastAsia="Arial"/>
                <w:b/>
                <w:i/>
                <w:color w:val="000000"/>
                <w:sz w:val="18"/>
              </w:rPr>
              <w:t xml:space="preserve">Chinhoyi University of Technology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 xml:space="preserve">Private Bag 7724,Chinhoyi,Zimbabwe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 xml:space="preserve">Tel: (+263) 6721 2122203-6/29053/4/5, 067 2229435, 2229438 </w:t>
            </w:r>
            <w:r>
              <w:rPr>
                <w:rFonts w:ascii="Arial" w:hAnsi="Arial" w:eastAsia="Arial"/>
                <w:b w:val="0"/>
                <w:i/>
                <w:color w:val="000000"/>
                <w:sz w:val="18"/>
              </w:rPr>
              <w:t>E-mail address : academicregistry@cut.ac.zw</w:t>
            </w:r>
          </w:p>
        </w:tc>
      </w:tr>
      <w:tr>
        <w:trPr>
          <w:trHeight w:hRule="exact" w:val="334"/>
        </w:trPr>
        <w:tc>
          <w:tcPr>
            <w:tcW w:type="dxa" w:w="5030"/>
            <w:tcBorders>
              <w:top w:sz="25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Jun 2, 2025</w:t>
            </w:r>
          </w:p>
        </w:tc>
        <w:tc>
          <w:tcPr>
            <w:tcW w:type="dxa" w:w="5578"/>
            <w:tcBorders>
              <w:top w:sz="25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" w:after="0"/>
              <w:ind w:left="0" w:right="7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 xml:space="preserve">Application No  : </w:t>
            </w: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163357</w:t>
            </w:r>
          </w:p>
        </w:tc>
      </w:tr>
    </w:tbl>
    <w:p>
      <w:pPr>
        <w:autoSpaceDN w:val="0"/>
        <w:autoSpaceDE w:val="0"/>
        <w:widowControl/>
        <w:spacing w:line="220" w:lineRule="exact" w:before="172" w:after="0"/>
        <w:ind w:left="680" w:right="8208" w:firstLine="0"/>
        <w:jc w:val="left"/>
      </w:pPr>
      <w:r>
        <w:rPr>
          <w:rFonts w:ascii="Arial" w:hAnsi="Arial" w:eastAsia="Arial"/>
          <w:b/>
          <w:i/>
          <w:color w:val="000000"/>
          <w:sz w:val="18"/>
        </w:rPr>
        <w:t xml:space="preserve">Chinhoyi University of Technology </w:t>
      </w:r>
      <w:r>
        <w:br/>
      </w:r>
      <w:r>
        <w:rPr>
          <w:rFonts w:ascii="Arial" w:hAnsi="Arial" w:eastAsia="Arial"/>
          <w:b w:val="0"/>
          <w:i/>
          <w:color w:val="000000"/>
          <w:sz w:val="18"/>
        </w:rPr>
        <w:t xml:space="preserve">Private Bag 7724 </w:t>
      </w:r>
      <w:r>
        <w:br/>
      </w:r>
      <w:r>
        <w:rPr>
          <w:rFonts w:ascii="Arial" w:hAnsi="Arial" w:eastAsia="Arial"/>
          <w:b w:val="0"/>
          <w:i/>
          <w:color w:val="000000"/>
          <w:sz w:val="18"/>
        </w:rPr>
        <w:t xml:space="preserve">Chinhoyi </w:t>
      </w:r>
      <w:r>
        <w:br/>
      </w:r>
      <w:r>
        <w:rPr>
          <w:rFonts w:ascii="Arial" w:hAnsi="Arial" w:eastAsia="Arial"/>
          <w:b w:val="0"/>
          <w:i/>
          <w:color w:val="000000"/>
          <w:sz w:val="18"/>
        </w:rPr>
        <w:t xml:space="preserve">Zimbabwe </w:t>
      </w:r>
      <w:r>
        <w:br/>
      </w:r>
      <w:r>
        <w:rPr>
          <w:rFonts w:ascii="Arial" w:hAnsi="Arial" w:eastAsia="Arial"/>
          <w:b w:val="0"/>
          <w:i/>
          <w:color w:val="000000"/>
          <w:sz w:val="18"/>
        </w:rPr>
        <w:t>Tel: (+263) 6721 22203-5</w:t>
      </w:r>
    </w:p>
    <w:p>
      <w:pPr>
        <w:autoSpaceDN w:val="0"/>
        <w:autoSpaceDE w:val="0"/>
        <w:widowControl/>
        <w:spacing w:line="202" w:lineRule="exact" w:before="282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Dear 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   PELLAGIA     TEMBO</w:t>
      </w:r>
    </w:p>
    <w:p>
      <w:pPr>
        <w:autoSpaceDN w:val="0"/>
        <w:autoSpaceDE w:val="0"/>
        <w:widowControl/>
        <w:spacing w:line="220" w:lineRule="exact" w:before="250" w:after="0"/>
        <w:ind w:left="680" w:right="576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  <w:u w:val="single"/>
        </w:rPr>
        <w:t>RE: ADMISSION INTO THE BSMTH24:BACHELOR OF SCIENCE (HONOURS) IN MATHEMATICS DEGREE AUGUST 2025 -</w:t>
      </w:r>
      <w:r>
        <w:rPr>
          <w:rFonts w:ascii="Arial" w:hAnsi="Arial" w:eastAsia="Arial"/>
          <w:b/>
          <w:i w:val="0"/>
          <w:color w:val="000000"/>
          <w:sz w:val="18"/>
          <w:u w:val="single"/>
        </w:rPr>
        <w:t>JUNE 2029 [CONVENTIONAL] PROGRAMME</w:t>
      </w:r>
      <w:r>
        <w:rPr>
          <w:rFonts w:ascii="Arial" w:hAnsi="Arial" w:eastAsia="Arial"/>
          <w:b/>
          <w:i w:val="0"/>
          <w:color w:val="000000"/>
          <w:sz w:val="18"/>
        </w:rPr>
        <w:t xml:space="preserve"> </w:t>
      </w:r>
    </w:p>
    <w:p>
      <w:pPr>
        <w:autoSpaceDN w:val="0"/>
        <w:autoSpaceDE w:val="0"/>
        <w:widowControl/>
        <w:spacing w:line="274" w:lineRule="exact" w:before="210" w:after="0"/>
        <w:ind w:left="680" w:right="69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Chinhoyi University of Technology is pleased to extend to you a conditional offer into the above mentioned programme.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Congratulations and welcome to CUT. You have made a good decision and we are sure you will never regret. This offer is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conditional upon payment of the required tentative fees amounting to seven hundred and seven dollars (USD707. 00) or the ZWG </w:t>
      </w:r>
      <w:r>
        <w:rPr>
          <w:rFonts w:ascii="ArialMT" w:hAnsi="ArialMT" w:eastAsia="ArialMT"/>
          <w:b w:val="0"/>
          <w:i w:val="0"/>
          <w:color w:val="000000"/>
          <w:sz w:val="18"/>
        </w:rPr>
        <w:t>equivalent. The University reserves the right to review the fees</w:t>
      </w:r>
    </w:p>
    <w:p>
      <w:pPr>
        <w:autoSpaceDN w:val="0"/>
        <w:autoSpaceDE w:val="0"/>
        <w:widowControl/>
        <w:spacing w:line="272" w:lineRule="exact" w:before="198" w:after="0"/>
        <w:ind w:left="680" w:right="576" w:firstLine="0"/>
        <w:jc w:val="left"/>
      </w:pPr>
      <w:r>
        <w:rPr>
          <w:rFonts w:ascii="Arial" w:hAnsi="Arial" w:eastAsia="Arial"/>
          <w:b/>
          <w:i w:val="0"/>
          <w:color w:val="000000"/>
          <w:sz w:val="18"/>
          <w:u w:val="single"/>
        </w:rPr>
        <w:t xml:space="preserve">REGISTRATION AND TUITION FEES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You shall be informed of the dates to submit the above mentioned documents to the Academic Registry Department. You have been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provisionally admitted on the basis of information provided during application which the University will need to verify using original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copies. A student who upon verification of certificates is discovered to have been admitted on false information shall be disqualified </w:t>
      </w:r>
      <w:r>
        <w:rPr>
          <w:rFonts w:ascii="ArialMT" w:hAnsi="ArialMT" w:eastAsia="ArialMT"/>
          <w:b w:val="0"/>
          <w:i w:val="0"/>
          <w:color w:val="000000"/>
          <w:sz w:val="18"/>
        </w:rPr>
        <w:t>and admission cancelled. Any fees paid shall be forfeited.</w:t>
      </w:r>
    </w:p>
    <w:p>
      <w:pPr>
        <w:autoSpaceDN w:val="0"/>
        <w:autoSpaceDE w:val="0"/>
        <w:widowControl/>
        <w:spacing w:line="274" w:lineRule="exact" w:before="276" w:after="0"/>
        <w:ind w:left="680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Orientation shall be held from 28 July - 1 August 2025 and the August - December 2025 semester shall run from 4 August to 21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Novemebr 2025. Please follow the below mentioned procedures for registration 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1. Visit our website, www.cut.ac.zw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2. Track Application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3. View Offer Letter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4. Accept offer and receive student registration number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5. Make fees payment using student registration number provided in stage 4 (student should not use applicant number when paying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fees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6. After paying fees, track application and visit portal and login using registration number as username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7. Proceed to register</w:t>
      </w:r>
    </w:p>
    <w:p>
      <w:pPr>
        <w:autoSpaceDN w:val="0"/>
        <w:autoSpaceDE w:val="0"/>
        <w:widowControl/>
        <w:spacing w:line="274" w:lineRule="exact" w:before="242" w:after="0"/>
        <w:ind w:left="680" w:right="69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Registration should only be done after payment of full fees. Accommodation is limited and shall be offered on a first come first serve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basis. Visit the University website or your portal for the online application for accommodation procedures. You can only pay for </w:t>
      </w:r>
      <w:r>
        <w:rPr>
          <w:rFonts w:ascii="ArialMT" w:hAnsi="ArialMT" w:eastAsia="ArialMT"/>
          <w:b w:val="0"/>
          <w:i w:val="0"/>
          <w:color w:val="000000"/>
          <w:sz w:val="18"/>
        </w:rPr>
        <w:t>accommodation after you have successfully applied for it online.</w:t>
      </w:r>
    </w:p>
    <w:p>
      <w:pPr>
        <w:autoSpaceDN w:val="0"/>
        <w:autoSpaceDE w:val="0"/>
        <w:widowControl/>
        <w:spacing w:line="274" w:lineRule="exact" w:before="242" w:after="0"/>
        <w:ind w:left="680" w:right="576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Fees are payable through the PAYNOW facility available on students portals, at the Universitys Cash Office or through following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banks: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CBZ Chinhoyi Branch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ZWG Account - 09821460210054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US$ Account - 09821460210084</w:t>
      </w:r>
    </w:p>
    <w:p>
      <w:pPr>
        <w:autoSpaceDN w:val="0"/>
        <w:autoSpaceDE w:val="0"/>
        <w:widowControl/>
        <w:spacing w:line="276" w:lineRule="exact" w:before="276" w:after="0"/>
        <w:ind w:left="680" w:right="820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ZB Bank Chinhoyi Branch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ZWG Account - 4565-00386395-200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8"/>
        </w:rPr>
        <w:t>US$ Account - 4565-00386395-410</w:t>
      </w:r>
    </w:p>
    <w:p>
      <w:pPr>
        <w:autoSpaceDN w:val="0"/>
        <w:autoSpaceDE w:val="0"/>
        <w:widowControl/>
        <w:spacing w:line="200" w:lineRule="exact" w:before="350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ZIPIT payments are not allowed.</w:t>
      </w:r>
    </w:p>
    <w:p>
      <w:pPr>
        <w:autoSpaceDN w:val="0"/>
        <w:autoSpaceDE w:val="0"/>
        <w:widowControl/>
        <w:spacing w:line="274" w:lineRule="exact" w:before="240" w:after="0"/>
        <w:ind w:left="576" w:right="576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If you have any queries relating to this offer, please do not hesitate to contact me. The University reserves the right to cancel this </w:t>
      </w:r>
      <w:r>
        <w:rPr>
          <w:rFonts w:ascii="ArialMT" w:hAnsi="ArialMT" w:eastAsia="ArialMT"/>
          <w:b w:val="0"/>
          <w:i w:val="0"/>
          <w:color w:val="000000"/>
          <w:sz w:val="18"/>
        </w:rPr>
        <w:t>offer. If you register and withdraw before the commencement of the semester you shall be charged twenty-five percent(25%) of fees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668" w:after="0"/>
        <w:ind w:left="680" w:right="69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as administration fees. If you register and withdraw after the commencement of the semester, you shall be charged fifty percent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(50%) of fees as administration fees. Finally, I wish to congratulate you on being enrolled for study at Chinhoyi University of </w:t>
      </w:r>
      <w:r>
        <w:rPr>
          <w:rFonts w:ascii="ArialMT" w:hAnsi="ArialMT" w:eastAsia="ArialMT"/>
          <w:b w:val="0"/>
          <w:i w:val="0"/>
          <w:color w:val="000000"/>
          <w:sz w:val="18"/>
        </w:rPr>
        <w:t xml:space="preserve">Technology and would like to take this opportunity to wish you an enjoyable study. Upon Graduation at the end of your studies, you </w:t>
      </w:r>
      <w:r>
        <w:rPr>
          <w:rFonts w:ascii="ArialMT" w:hAnsi="ArialMT" w:eastAsia="ArialMT"/>
          <w:b w:val="0"/>
          <w:i w:val="0"/>
          <w:color w:val="000000"/>
          <w:sz w:val="18"/>
        </w:rPr>
        <w:t>shall be awarded an internationally recognised degree which will definitely open many avenues to change your life.</w:t>
      </w:r>
    </w:p>
    <w:p>
      <w:pPr>
        <w:autoSpaceDN w:val="0"/>
        <w:autoSpaceDE w:val="0"/>
        <w:widowControl/>
        <w:spacing w:line="200" w:lineRule="exact" w:before="276" w:after="254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Thank you,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4520"/>
        <w:gridCol w:w="4520"/>
      </w:tblGrid>
      <w:tr>
        <w:trPr>
          <w:trHeight w:hRule="exact" w:val="1514"/>
        </w:trPr>
        <w:tc>
          <w:tcPr>
            <w:tcW w:type="dxa" w:w="3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3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Yours Faithfully</w:t>
            </w:r>
          </w:p>
          <w:p>
            <w:pPr>
              <w:autoSpaceDN w:val="0"/>
              <w:autoSpaceDE w:val="0"/>
              <w:widowControl/>
              <w:spacing w:line="240" w:lineRule="auto" w:before="262" w:after="0"/>
              <w:ind w:left="34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52780" cy="3289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3289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34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J. Masvaure (Mrs)</w:t>
            </w:r>
          </w:p>
        </w:tc>
        <w:tc>
          <w:tcPr>
            <w:tcW w:type="dxa" w:w="7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858770" cy="57276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770" cy="5727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00" w:lineRule="exact" w:before="252" w:after="0"/>
              <w:ind w:left="0" w:right="200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8"/>
              </w:rPr>
              <w:t>S/N 163357447010</w:t>
            </w:r>
          </w:p>
        </w:tc>
      </w:tr>
    </w:tbl>
    <w:p>
      <w:pPr>
        <w:autoSpaceDN w:val="0"/>
        <w:autoSpaceDE w:val="0"/>
        <w:widowControl/>
        <w:spacing w:line="200" w:lineRule="exact" w:before="102" w:after="0"/>
        <w:ind w:left="6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8"/>
        </w:rPr>
        <w:t>Deputy Registrar, Academic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