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Warehouse Putaway System</w:t>
      </w:r>
    </w:p>
    <w:p>
      <w:pPr>
        <w:jc w:val="center"/>
      </w:pPr>
      <w:r>
        <w:rPr>
          <w:color w:val="003366"/>
          <w:sz w:val="32"/>
        </w:rPr>
        <w:t>Pattern Learning &amp; Recommendation Architecture</w:t>
      </w:r>
    </w:p>
    <w:p/>
    <w:p>
      <w:pPr>
        <w:jc w:val="center"/>
      </w:pPr>
      <w:r>
        <w:rPr>
          <w:b/>
        </w:rPr>
        <w:t>Document Version: 2.1</w:t>
        <w:br/>
      </w:r>
      <w:r>
        <w:t>Last Updated: February 2026</w:t>
        <w:br/>
      </w:r>
      <w:r>
        <w:t>Status: Production Implementation</w:t>
      </w:r>
    </w:p>
    <w:p>
      <w:r>
        <w:br w:type="page"/>
      </w:r>
    </w:p>
    <w:p>
      <w:pPr>
        <w:pStyle w:val="Heading1"/>
      </w:pPr>
      <w:r>
        <w:t>Table of Contents</w:t>
      </w:r>
    </w:p>
    <w:p>
      <w:pPr>
        <w:pStyle w:val="ListBullet"/>
      </w:pPr>
      <w:r>
        <w:t>1. Executive Summary</w:t>
      </w:r>
    </w:p>
    <w:p>
      <w:pPr>
        <w:pStyle w:val="ListBullet"/>
      </w:pPr>
      <w:r>
        <w:t>2. System Architecture</w:t>
      </w:r>
    </w:p>
    <w:p>
      <w:pPr>
        <w:pStyle w:val="ListBullet"/>
      </w:pPr>
      <w:r>
        <w:t>3. Data Foundation</w:t>
      </w:r>
    </w:p>
    <w:p>
      <w:pPr>
        <w:pStyle w:val="ListBullet"/>
      </w:pPr>
      <w:r>
        <w:t>4. Pattern Extraction Process</w:t>
      </w:r>
    </w:p>
    <w:p>
      <w:pPr>
        <w:pStyle w:val="ListBullet"/>
      </w:pPr>
      <w:r>
        <w:t>5. Recommendation Engine</w:t>
      </w:r>
    </w:p>
    <w:p>
      <w:pPr>
        <w:pStyle w:val="ListBullet"/>
      </w:pPr>
      <w:r>
        <w:t>6. Implementation Details</w:t>
      </w:r>
    </w:p>
    <w:p>
      <w:pPr>
        <w:pStyle w:val="ListBullet"/>
      </w:pPr>
      <w:r>
        <w:t>7. Performance Metrics</w:t>
      </w:r>
    </w:p>
    <w:p>
      <w:pPr>
        <w:pStyle w:val="ListBullet"/>
      </w:pPr>
      <w:r>
        <w:t>8. Operational Guidelines</w:t>
      </w:r>
    </w:p>
    <w:p>
      <w:pPr>
        <w:pStyle w:val="ListBullet"/>
      </w:pPr>
      <w:r>
        <w:t>Appendix A: Sample Data</w:t>
      </w:r>
    </w:p>
    <w:p>
      <w:pPr>
        <w:pStyle w:val="ListBullet"/>
      </w:pPr>
      <w:r>
        <w:t>Appendix B: File Structure</w:t>
      </w:r>
    </w:p>
    <w:p>
      <w:pPr>
        <w:pStyle w:val="ListBullet"/>
      </w:pPr>
      <w:r>
        <w:t>Appendix C: API Reference</w:t>
      </w:r>
    </w:p>
    <w:p>
      <w:r>
        <w:br w:type="page"/>
      </w:r>
    </w:p>
    <w:p>
      <w:pPr>
        <w:pStyle w:val="Heading1"/>
      </w:pPr>
      <w:r>
        <w:t>1. Executive Summary</w:t>
      </w:r>
    </w:p>
    <w:p>
      <w:pPr>
        <w:pStyle w:val="Heading2"/>
      </w:pPr>
      <w:r>
        <w:t>1.1 Overview</w:t>
      </w:r>
    </w:p>
    <w:p>
      <w:r>
        <w:t>The Warehouse Putaway Recommendation System leverages historical transaction data to provide intelligent storage location recommendations. The system analyzes operator behavior patterns from 224,081 putaway transactions across 2,409 parts and 83 clients, spanning 3.7 years of warehouse operations (January 2022 - September 2025).</w:t>
      </w:r>
    </w:p>
    <w:p>
      <w:pPr>
        <w:pStyle w:val="Heading2"/>
      </w:pPr>
      <w:r>
        <w:t>1.2 Core Objective</w:t>
      </w:r>
    </w:p>
    <w:p>
      <w:r>
        <w:t>Design and implement an intelligent recommendation engine that suggests optimal warehouse storage locations based on:</w:t>
      </w:r>
    </w:p>
    <w:p>
      <w:pPr>
        <w:pStyle w:val="ListBullet"/>
      </w:pPr>
      <w:r>
        <w:t>Historical operator behavior patterns</w:t>
      </w:r>
    </w:p>
    <w:p>
      <w:pPr>
        <w:pStyle w:val="ListBullet"/>
      </w:pPr>
      <w:r>
        <w:t>Real-time location availability</w:t>
      </w:r>
    </w:p>
    <w:p>
      <w:pPr>
        <w:pStyle w:val="ListBullet"/>
      </w:pPr>
      <w:r>
        <w:t>Client-specific storage preferences</w:t>
      </w:r>
    </w:p>
    <w:p>
      <w:pPr>
        <w:pStyle w:val="ListBullet"/>
      </w:pPr>
      <w:r>
        <w:t>Warehouse zone optimization</w:t>
      </w:r>
    </w:p>
    <w:p>
      <w:pPr>
        <w:pStyle w:val="Heading2"/>
      </w:pPr>
      <w:r>
        <w:t>1.3 System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r>
              <w:t>Pattern Store</w:t>
            </w:r>
          </w:p>
        </w:tc>
        <w:tc>
          <w:tcPr>
            <w:tcW w:type="dxa" w:w="2880"/>
          </w:tcPr>
          <w:p>
            <w:r>
              <w:t>Qdrant Vector DB</w:t>
            </w:r>
          </w:p>
        </w:tc>
        <w:tc>
          <w:tcPr>
            <w:tcW w:type="dxa" w:w="2880"/>
          </w:tcPr>
          <w:p>
            <w:r>
              <w:t>Historical pattern repository (2,492 documents)</w:t>
            </w:r>
          </w:p>
        </w:tc>
      </w:tr>
      <w:tr>
        <w:tc>
          <w:tcPr>
            <w:tcW w:type="dxa" w:w="2880"/>
          </w:tcPr>
          <w:p>
            <w:r>
              <w:t>Real-Time Database</w:t>
            </w:r>
          </w:p>
        </w:tc>
        <w:tc>
          <w:tcPr>
            <w:tcW w:type="dxa" w:w="2880"/>
          </w:tcPr>
          <w:p>
            <w:r>
              <w:t>MySQL</w:t>
            </w:r>
          </w:p>
        </w:tc>
        <w:tc>
          <w:tcPr>
            <w:tcW w:type="dxa" w:w="2880"/>
          </w:tcPr>
          <w:p>
            <w:r>
              <w:t>Current inventory &amp; availability state</w:t>
            </w:r>
          </w:p>
        </w:tc>
      </w:tr>
      <w:tr>
        <w:tc>
          <w:tcPr>
            <w:tcW w:type="dxa" w:w="2880"/>
          </w:tcPr>
          <w:p>
            <w:r>
              <w:t>Pattern Engine</w:t>
            </w:r>
          </w:p>
        </w:tc>
        <w:tc>
          <w:tcPr>
            <w:tcW w:type="dxa" w:w="2880"/>
          </w:tcPr>
          <w:p>
            <w:r>
              <w:t>Python 3.8+</w:t>
            </w:r>
          </w:p>
        </w:tc>
        <w:tc>
          <w:tcPr>
            <w:tcW w:type="dxa" w:w="2880"/>
          </w:tcPr>
          <w:p>
            <w:r>
              <w:t>Statistical analysis &amp; aggregation</w:t>
            </w:r>
          </w:p>
        </w:tc>
      </w:tr>
      <w:tr>
        <w:tc>
          <w:tcPr>
            <w:tcW w:type="dxa" w:w="2880"/>
          </w:tcPr>
          <w:p>
            <w:r>
              <w:t>AI Explanation Layer</w:t>
            </w:r>
          </w:p>
        </w:tc>
        <w:tc>
          <w:tcPr>
            <w:tcW w:type="dxa" w:w="2880"/>
          </w:tcPr>
          <w:p>
            <w:r>
              <w:t>Ollama LLM (llama3.2)</w:t>
            </w:r>
          </w:p>
        </w:tc>
        <w:tc>
          <w:tcPr>
            <w:tcW w:type="dxa" w:w="2880"/>
          </w:tcPr>
          <w:p>
            <w:r>
              <w:t>Natural language recommendations</w:t>
            </w:r>
          </w:p>
        </w:tc>
      </w:tr>
    </w:tbl>
    <w:p/>
    <w:p>
      <w:pPr>
        <w:pStyle w:val="Heading2"/>
      </w:pPr>
      <w:r>
        <w:t>1.4 Key Metrics</w:t>
      </w:r>
    </w:p>
    <w:tbl>
      <w:tblPr>
        <w:tblStyle w:val="LightList-Accent1"/>
        <w:tblW w:type="auto" w:w="0"/>
        <w:tblLook w:firstColumn="1" w:firstRow="1" w:lastColumn="0" w:lastRow="0" w:noHBand="0" w:noVBand="1" w:val="04A0"/>
      </w:tblPr>
      <w:tblGrid>
        <w:gridCol w:w="4320"/>
        <w:gridCol w:w="4320"/>
      </w:tblGrid>
      <w:tr>
        <w:tc>
          <w:tcPr>
            <w:tcW w:type="dxa" w:w="4320"/>
          </w:tcPr>
          <w:p>
            <w:r>
              <w:t>Total Transactions Analyzed</w:t>
            </w:r>
          </w:p>
        </w:tc>
        <w:tc>
          <w:tcPr>
            <w:tcW w:type="dxa" w:w="4320"/>
          </w:tcPr>
          <w:p>
            <w:r>
              <w:rPr>
                <w:b/>
              </w:rPr>
              <w:t>224,081</w:t>
            </w:r>
          </w:p>
        </w:tc>
      </w:tr>
      <w:tr>
        <w:tc>
          <w:tcPr>
            <w:tcW w:type="dxa" w:w="4320"/>
          </w:tcPr>
          <w:p>
            <w:r>
              <w:t>Unique Parts</w:t>
            </w:r>
          </w:p>
        </w:tc>
        <w:tc>
          <w:tcPr>
            <w:tcW w:type="dxa" w:w="4320"/>
          </w:tcPr>
          <w:p>
            <w:r>
              <w:rPr>
                <w:b/>
              </w:rPr>
              <w:t>2,409</w:t>
            </w:r>
          </w:p>
        </w:tc>
      </w:tr>
      <w:tr>
        <w:tc>
          <w:tcPr>
            <w:tcW w:type="dxa" w:w="4320"/>
          </w:tcPr>
          <w:p>
            <w:r>
              <w:t>Active Clients</w:t>
            </w:r>
          </w:p>
        </w:tc>
        <w:tc>
          <w:tcPr>
            <w:tcW w:type="dxa" w:w="4320"/>
          </w:tcPr>
          <w:p>
            <w:r>
              <w:rPr>
                <w:b/>
              </w:rPr>
              <w:t>83</w:t>
            </w:r>
          </w:p>
        </w:tc>
      </w:tr>
      <w:tr>
        <w:tc>
          <w:tcPr>
            <w:tcW w:type="dxa" w:w="4320"/>
          </w:tcPr>
          <w:p>
            <w:r>
              <w:t>Warehouse Locations</w:t>
            </w:r>
          </w:p>
        </w:tc>
        <w:tc>
          <w:tcPr>
            <w:tcW w:type="dxa" w:w="4320"/>
          </w:tcPr>
          <w:p>
            <w:r>
              <w:rPr>
                <w:b/>
              </w:rPr>
              <w:t>31,416</w:t>
            </w:r>
          </w:p>
        </w:tc>
      </w:tr>
      <w:tr>
        <w:tc>
          <w:tcPr>
            <w:tcW w:type="dxa" w:w="4320"/>
          </w:tcPr>
          <w:p>
            <w:r>
              <w:t>Pattern Confidence Range</w:t>
            </w:r>
          </w:p>
        </w:tc>
        <w:tc>
          <w:tcPr>
            <w:tcW w:type="dxa" w:w="4320"/>
          </w:tcPr>
          <w:p>
            <w:r>
              <w:rPr>
                <w:b/>
              </w:rPr>
              <w:t>0.12 - 0.98</w:t>
            </w:r>
          </w:p>
        </w:tc>
      </w:tr>
      <w:tr>
        <w:tc>
          <w:tcPr>
            <w:tcW w:type="dxa" w:w="4320"/>
          </w:tcPr>
          <w:p>
            <w:r>
              <w:t>Average Response Time</w:t>
            </w:r>
          </w:p>
        </w:tc>
        <w:tc>
          <w:tcPr>
            <w:tcW w:type="dxa" w:w="4320"/>
          </w:tcPr>
          <w:p>
            <w:r>
              <w:rPr>
                <w:b/>
              </w:rPr>
              <w:t>&lt; 300ms</w:t>
            </w:r>
          </w:p>
        </w:tc>
      </w:tr>
      <w:tr>
        <w:tc>
          <w:tcPr>
            <w:tcW w:type="dxa" w:w="4320"/>
          </w:tcPr>
          <w:p/>
        </w:tc>
        <w:tc>
          <w:tcPr>
            <w:tcW w:type="dxa" w:w="4320"/>
          </w:tcPr>
          <w:p/>
        </w:tc>
      </w:tr>
    </w:tbl>
    <w:p>
      <w:r>
        <w:br w:type="page"/>
      </w:r>
    </w:p>
    <w:p>
      <w:pPr>
        <w:pStyle w:val="Heading1"/>
      </w:pPr>
      <w:r>
        <w:t>2. System Architecture</w:t>
      </w:r>
    </w:p>
    <w:p>
      <w:pPr>
        <w:pStyle w:val="Heading2"/>
      </w:pPr>
      <w:r>
        <w:t>2.1 High-Level Architecture</w:t>
      </w:r>
    </w:p>
    <w:p>
      <w:r>
        <w:t>The system follows a three-tier architecture combining historical pattern analysis, real-time validation, and AI-powered explanations:</w:t>
      </w:r>
    </w:p>
    <w:p>
      <w:pPr>
        <w:pStyle w:val="ListNumber"/>
      </w:pPr>
      <w:r>
        <w:t>User Request: Operator provides Part ID for putaway recommendation</w:t>
      </w:r>
    </w:p>
    <w:p>
      <w:pPr>
        <w:pStyle w:val="ListNumber"/>
      </w:pPr>
      <w:r>
        <w:t>Pattern Retrieval: System queries Qdrant for historical putaway patterns</w:t>
      </w:r>
    </w:p>
    <w:p>
      <w:pPr>
        <w:pStyle w:val="ListNumber"/>
      </w:pPr>
      <w:r>
        <w:t>Availability Check: Real-time query to MySQL verifies location status (FREE/OCCUPIED)</w:t>
      </w:r>
    </w:p>
    <w:p>
      <w:pPr>
        <w:pStyle w:val="ListNumber"/>
      </w:pPr>
      <w:r>
        <w:t>AI Generation: Ollama LLM creates natural language explanation</w:t>
      </w:r>
    </w:p>
    <w:p>
      <w:pPr>
        <w:pStyle w:val="ListNumber"/>
      </w:pPr>
      <w:r>
        <w:t>Final Recommendation: Combined result with location, status, and reasoning</w:t>
      </w:r>
    </w:p>
    <w:p>
      <w:pPr>
        <w:pStyle w:val="Heading2"/>
      </w:pPr>
      <w:r>
        <w:t>2.2 Data Flow Sequence</w:t>
      </w:r>
    </w:p>
    <w:p>
      <w:r>
        <w:rPr>
          <w:b/>
        </w:rPr>
        <w:t>Step 1: Request Initiation</w:t>
      </w:r>
    </w:p>
    <w:p>
      <w:r>
        <w:rPr>
          <w:rFonts w:ascii="Courier New" w:hAnsi="Courier New"/>
          <w:sz w:val="18"/>
        </w:rPr>
        <w:t>recommend_putaway(part_id=600)</w:t>
      </w:r>
    </w:p>
    <w:p>
      <w:r>
        <w:rPr>
          <w:b/>
        </w:rPr>
        <w:t>Step 2: Part Identification</w:t>
      </w:r>
    </w:p>
    <w:p>
      <w:r>
        <w:rPr>
          <w:rFonts w:ascii="Courier New" w:hAnsi="Courier New"/>
          <w:sz w:val="18"/>
        </w:rPr>
        <w:t>SELECT code, description, clientId FROM part WHERE id = 600</w:t>
      </w:r>
    </w:p>
    <w:p>
      <w:r>
        <w:rPr>
          <w:b/>
        </w:rPr>
        <w:t>Step 3: Pattern Retrieval</w:t>
      </w:r>
    </w:p>
    <w:p>
      <w:r>
        <w:rPr>
          <w:rFonts w:ascii="Courier New" w:hAnsi="Courier New"/>
          <w:sz w:val="18"/>
        </w:rPr>
        <w:t>qdrant.retrieve(collection="PartSummary", ids=[600])</w:t>
      </w:r>
    </w:p>
    <w:p>
      <w:r>
        <w:rPr>
          <w:b/>
        </w:rPr>
        <w:t>Step 4: Availability Check</w:t>
      </w:r>
    </w:p>
    <w:p>
      <w:r>
        <w:rPr>
          <w:rFonts w:ascii="Courier New" w:hAnsi="Courier New"/>
          <w:sz w:val="18"/>
        </w:rPr>
        <w:t>SELECT clientId FROM location WHERE code = "TP03D"</w:t>
      </w:r>
    </w:p>
    <w:p>
      <w:r>
        <w:rPr>
          <w:b/>
        </w:rPr>
        <w:t>Step 5: AI Explanation</w:t>
      </w:r>
    </w:p>
    <w:p>
      <w:r>
        <w:rPr>
          <w:rFonts w:ascii="Courier New" w:hAnsi="Courier New"/>
          <w:sz w:val="18"/>
        </w:rPr>
        <w:t>ollama.generate(prompt="Recommend location TP03D...")</w:t>
      </w:r>
    </w:p>
    <w:p>
      <w:r>
        <w:br w:type="page"/>
      </w:r>
    </w:p>
    <w:p>
      <w:pPr>
        <w:pStyle w:val="Heading1"/>
      </w:pPr>
      <w:r>
        <w:t>3. Data Foundation</w:t>
      </w:r>
    </w:p>
    <w:p>
      <w:pPr>
        <w:pStyle w:val="Heading2"/>
      </w:pPr>
      <w:r>
        <w:t>3.1 Source Database Schema</w:t>
      </w:r>
    </w:p>
    <w:p>
      <w:r>
        <w:t>The system relies on four core database tables:</w:t>
      </w:r>
    </w:p>
    <w:p>
      <w:r>
        <w:rPr>
          <w:b/>
        </w:rPr>
        <w:t xml:space="preserve">Transaction Table </w:t>
      </w:r>
      <w:r>
        <w:t xml:space="preserve">(224,081 records): </w:t>
      </w:r>
      <w:r>
        <w:t>Stores all putaway operations with location, part, client, and timestamp</w:t>
      </w:r>
    </w:p>
    <w:p>
      <w:r>
        <w:rPr>
          <w:b/>
        </w:rPr>
        <w:t xml:space="preserve">Part Table </w:t>
      </w:r>
      <w:r>
        <w:t xml:space="preserve">(3,215 records): </w:t>
      </w:r>
      <w:r>
        <w:t>Part catalog with code, description, and client assignment</w:t>
      </w:r>
    </w:p>
    <w:p>
      <w:r>
        <w:rPr>
          <w:b/>
        </w:rPr>
        <w:t xml:space="preserve">Location Table </w:t>
      </w:r>
      <w:r>
        <w:t xml:space="preserve">(31,416 records): </w:t>
      </w:r>
      <w:r>
        <w:t>Warehouse locations with availability status (clientId NULL = FREE)</w:t>
      </w:r>
    </w:p>
    <w:p>
      <w:r>
        <w:rPr>
          <w:b/>
        </w:rPr>
        <w:t xml:space="preserve">Client Table </w:t>
      </w:r>
      <w:r>
        <w:t xml:space="preserve">(87 records): </w:t>
      </w:r>
      <w:r>
        <w:t>Client information and metadata</w:t>
      </w:r>
    </w:p>
    <w:p>
      <w:pPr>
        <w:pStyle w:val="Heading2"/>
      </w:pPr>
      <w:r>
        <w:t>3.2 Location Naming Convention</w:t>
      </w:r>
    </w:p>
    <w:p>
      <w:r>
        <w:t>Warehouse locations follow a structured 4-5 character format. Example: TN52D</w:t>
      </w:r>
    </w:p>
    <w:p>
      <w:pPr>
        <w:pStyle w:val="ListBullet"/>
      </w:pPr>
      <w:r>
        <w:t>T = Zone (Temperature Controlled)</w:t>
      </w:r>
    </w:p>
    <w:p>
      <w:pPr>
        <w:pStyle w:val="ListBullet"/>
      </w:pPr>
      <w:r>
        <w:t>N = Aisle (North section)</w:t>
      </w:r>
    </w:p>
    <w:p>
      <w:pPr>
        <w:pStyle w:val="ListBullet"/>
      </w:pPr>
      <w:r>
        <w:t>52 = Column (Physical column number)</w:t>
      </w:r>
    </w:p>
    <w:p>
      <w:pPr>
        <w:pStyle w:val="ListBullet"/>
      </w:pPr>
      <w:r>
        <w:t>D = Row (4th level from ground, A=ground, F=top)</w:t>
      </w:r>
    </w:p>
    <w:p/>
    <w:p>
      <w:r>
        <w:rPr>
          <w:b/>
        </w:rPr>
        <w:t>Invalid Location Patterns (Filtered Out):</w:t>
      </w:r>
    </w:p>
    <w:p>
      <w:pPr>
        <w:pStyle w:val="ListBullet"/>
      </w:pPr>
      <w:r>
        <w:t>FLOOR* - Temporary floor storage</w:t>
      </w:r>
    </w:p>
    <w:p>
      <w:pPr>
        <w:pStyle w:val="ListBullet"/>
      </w:pPr>
      <w:r>
        <w:t>REC* - Receiving staging area</w:t>
      </w:r>
    </w:p>
    <w:p>
      <w:pPr>
        <w:pStyle w:val="ListBullet"/>
      </w:pPr>
      <w:r>
        <w:t>ORD* - Order picking virtual locations</w:t>
      </w:r>
    </w:p>
    <w:p>
      <w:pPr>
        <w:pStyle w:val="ListBullet"/>
      </w:pPr>
      <w:r>
        <w:t>TN52DD - Subdivided locations (double letter suffix)</w:t>
      </w:r>
    </w:p>
    <w:p>
      <w:r>
        <w:br w:type="page"/>
      </w:r>
    </w:p>
    <w:p>
      <w:pPr>
        <w:pStyle w:val="Heading1"/>
      </w:pPr>
      <w:r>
        <w:t>4. Pattern Extraction Process</w:t>
      </w:r>
    </w:p>
    <w:p>
      <w:pPr>
        <w:pStyle w:val="Heading2"/>
      </w:pPr>
      <w:r>
        <w:t>4.1 Aggregation Pipeline</w:t>
      </w:r>
    </w:p>
    <w:p>
      <w:r>
        <w:t>The pattern extraction follows a six-phase pipeline:</w:t>
      </w:r>
    </w:p>
    <w:p>
      <w:r>
        <w:rPr>
          <w:b/>
        </w:rPr>
        <w:t>Phase 1: Location Frequency Analysis</w:t>
        <w:br/>
      </w:r>
      <w:r>
        <w:t>Count occurrences of each location for the part using Python Counter</w:t>
      </w:r>
    </w:p>
    <w:p>
      <w:r>
        <w:rPr>
          <w:b/>
        </w:rPr>
        <w:t>Phase 2: Statistical Calculation</w:t>
        <w:br/>
      </w:r>
      <w:r>
        <w:t>Calculate usage percentages and derive confidence metrics</w:t>
      </w:r>
    </w:p>
    <w:p>
      <w:r>
        <w:rPr>
          <w:b/>
        </w:rPr>
        <w:t>Phase 3: Location Parsing</w:t>
        <w:br/>
      </w:r>
      <w:r>
        <w:t>Extract zone, aisle, column, and row from location codes</w:t>
      </w:r>
    </w:p>
    <w:p>
      <w:r>
        <w:rPr>
          <w:b/>
        </w:rPr>
        <w:t>Phase 4: Pattern Strength Classification</w:t>
        <w:br/>
      </w:r>
      <w:r>
        <w:t>Categorize as STRONG (&gt;50%), MODERATE (30-50%), or WEAK (&lt;30%)</w:t>
      </w:r>
    </w:p>
    <w:p>
      <w:r>
        <w:rPr>
          <w:b/>
        </w:rPr>
        <w:t>Phase 5: Consistency Ratio</w:t>
        <w:br/>
      </w:r>
      <w:r>
        <w:t>Measure predictability: unique_locations / total_putaways</w:t>
      </w:r>
    </w:p>
    <w:p>
      <w:r>
        <w:rPr>
          <w:b/>
        </w:rPr>
        <w:t>Phase 6: Temporal Analysis</w:t>
        <w:br/>
      </w:r>
      <w:r>
        <w:t>Track first/last usage dates and calculate recency status</w:t>
      </w:r>
    </w:p>
    <w:p>
      <w:pPr>
        <w:pStyle w:val="Heading2"/>
      </w:pPr>
      <w:r>
        <w:t>4.2 Confidence Score Formula</w:t>
      </w:r>
    </w:p>
    <w:p>
      <w:r>
        <w:t>The confidence score combines multiple factors to produce a reliability metric (0.0 - 1.0):</w:t>
      </w:r>
    </w:p>
    <w:p>
      <w:pPr>
        <w:pStyle w:val="ListBullet"/>
      </w:pPr>
      <w:r>
        <w:t>Base Score: Determined by pattern strength (STRONG=0.7, MODERATE=0.5, WEAK=0.3)</w:t>
      </w:r>
    </w:p>
    <w:p>
      <w:pPr>
        <w:pStyle w:val="ListBullet"/>
      </w:pPr>
      <w:r>
        <w:t>Consistency Bonus: Lower consistency ratio adds up to 0.2 points</w:t>
      </w:r>
    </w:p>
    <w:p>
      <w:pPr>
        <w:pStyle w:val="ListBullet"/>
      </w:pPr>
      <w:r>
        <w:t>Recency Factor: Multiplier based on days since last use (1.0 if &lt;30 days, 0.5 if &gt;180 days)</w:t>
      </w:r>
    </w:p>
    <w:p>
      <w:pPr>
        <w:pStyle w:val="ListBullet"/>
      </w:pPr>
      <w:r>
        <w:t>Volume Bonus: More historical data adds confidence (up to 0.1 points)</w:t>
      </w:r>
    </w:p>
    <w:p/>
    <w:p>
      <w:r>
        <w:t xml:space="preserve">Formula: </w:t>
      </w:r>
      <w:r>
        <w:rPr>
          <w:i/>
        </w:rPr>
        <w:t>(base_score + consistency_bonus + volume_bonus) × recency_factor</w:t>
      </w:r>
    </w:p>
    <w:p>
      <w:r>
        <w:br w:type="page"/>
      </w:r>
    </w:p>
    <w:p>
      <w:pPr>
        <w:pStyle w:val="Heading1"/>
      </w:pPr>
      <w:r>
        <w:t>5. Recommendation Engine</w:t>
      </w:r>
    </w:p>
    <w:p>
      <w:pPr>
        <w:pStyle w:val="Heading2"/>
      </w:pPr>
      <w:r>
        <w:t>5.1 Decision Workflow</w:t>
      </w:r>
    </w:p>
    <w:p>
      <w:pPr>
        <w:pStyle w:val="ListNumber"/>
      </w:pPr>
      <w:r>
        <w:t>STEP 1: Identify Part - Query MySQL for part code, description, and client</w:t>
      </w:r>
    </w:p>
    <w:p>
      <w:pPr>
        <w:pStyle w:val="ListNumber"/>
      </w:pPr>
      <w:r>
        <w:t>STEP 2: Retrieve Patterns - Query Qdrant for historical locations and metrics</w:t>
      </w:r>
    </w:p>
    <w:p>
      <w:pPr>
        <w:pStyle w:val="ListNumber"/>
      </w:pPr>
      <w:r>
        <w:t>STEP 3: Check Availability - For each location, verify real-time FREE/OCCUPIED status</w:t>
      </w:r>
    </w:p>
    <w:p>
      <w:pPr>
        <w:pStyle w:val="ListNumber"/>
      </w:pPr>
      <w:r>
        <w:t>STEP 4: Generate Explanation - Call Ollama LLM with recommendation context</w:t>
      </w:r>
    </w:p>
    <w:p>
      <w:pPr>
        <w:pStyle w:val="ListNumber"/>
      </w:pPr>
      <w:r>
        <w:t>STEP 5: Return Recommendation - Provide location, status, alternatives, and AI summary</w:t>
      </w:r>
    </w:p>
    <w:p>
      <w:pPr>
        <w:pStyle w:val="Heading2"/>
      </w:pPr>
      <w:r>
        <w:t>5.2 Location Validation Rules</w:t>
      </w:r>
    </w:p>
    <w:p>
      <w:r>
        <w:t>Locations are filtered using the following rules:</w:t>
      </w:r>
    </w:p>
    <w:p>
      <w:pPr>
        <w:pStyle w:val="ListBullet"/>
      </w:pPr>
      <w:r>
        <w:t>Reject if location code is empty or None</w:t>
      </w:r>
    </w:p>
    <w:p>
      <w:pPr>
        <w:pStyle w:val="ListBullet"/>
      </w:pPr>
      <w:r>
        <w:t>Reject if starts with FLOOR, REC, or ORD (temporary/virtual)</w:t>
      </w:r>
    </w:p>
    <w:p>
      <w:pPr>
        <w:pStyle w:val="ListBullet"/>
      </w:pPr>
      <w:r>
        <w:t>Reject if ends with double letters (subdivided locations like TN52DD)</w:t>
      </w:r>
    </w:p>
    <w:p>
      <w:pPr>
        <w:pStyle w:val="ListBullet"/>
      </w:pPr>
      <w:r>
        <w:t>Accept only valid physical warehouse locations</w:t>
      </w:r>
    </w:p>
    <w:p>
      <w:pPr>
        <w:pStyle w:val="Heading2"/>
      </w:pPr>
      <w:r>
        <w:t>5.3 Recommendation Sorting Logic</w:t>
      </w:r>
    </w:p>
    <w:p>
      <w:r>
        <w:t>The system prioritizes recommendations using this algorithm:</w:t>
      </w:r>
    </w:p>
    <w:p>
      <w:pPr>
        <w:pStyle w:val="ListNumber"/>
      </w:pPr>
      <w:r>
        <w:t>Filter: Remove invalid location codes (FLOOR*, REC*, ORD*, subdivisions)</w:t>
      </w:r>
    </w:p>
    <w:p>
      <w:pPr>
        <w:pStyle w:val="ListNumber"/>
      </w:pPr>
      <w:r>
        <w:t>Filter: Remove occupied locations (query MySQL for clientId IS NOT NULL)</w:t>
      </w:r>
    </w:p>
    <w:p>
      <w:pPr>
        <w:pStyle w:val="ListNumber"/>
      </w:pPr>
      <w:r>
        <w:t>Sort: By historical usage count in descending order</w:t>
      </w:r>
    </w:p>
    <w:p>
      <w:pPr>
        <w:pStyle w:val="ListNumber"/>
      </w:pPr>
      <w:r>
        <w:t>Select: Top location as primary recommendation</w:t>
      </w:r>
    </w:p>
    <w:p>
      <w:pPr>
        <w:pStyle w:val="ListNumber"/>
      </w:pPr>
      <w:r>
        <w:t>Return: Top 3 alternatives as backup options</w:t>
      </w:r>
    </w:p>
    <w:p>
      <w:r>
        <w:br w:type="page"/>
      </w:r>
    </w:p>
    <w:p>
      <w:pPr>
        <w:pStyle w:val="Heading1"/>
      </w:pPr>
      <w:r>
        <w:t>6. Implementation Details</w:t>
      </w:r>
    </w:p>
    <w:p>
      <w:pPr>
        <w:pStyle w:val="Heading2"/>
      </w:pPr>
      <w:r>
        <w:t>6.1 Technology Stack</w:t>
      </w:r>
    </w:p>
    <w:p>
      <w:r>
        <w:rPr>
          <w:b/>
        </w:rPr>
        <w:t xml:space="preserve">Language: </w:t>
      </w:r>
      <w:r>
        <w:t>Python 3.8+</w:t>
      </w:r>
    </w:p>
    <w:p>
      <w:r>
        <w:rPr>
          <w:b/>
        </w:rPr>
        <w:t xml:space="preserve">Web Framework: </w:t>
      </w:r>
      <w:r>
        <w:t>Streamlit 1.28+</w:t>
      </w:r>
    </w:p>
    <w:p>
      <w:r>
        <w:rPr>
          <w:b/>
        </w:rPr>
        <w:t xml:space="preserve">Database: </w:t>
      </w:r>
      <w:r>
        <w:t>MySQL 8.0 (Docker)</w:t>
      </w:r>
    </w:p>
    <w:p>
      <w:r>
        <w:rPr>
          <w:b/>
        </w:rPr>
        <w:t xml:space="preserve">Vector Store: </w:t>
      </w:r>
      <w:r>
        <w:t>Qdrant Cloud API</w:t>
      </w:r>
    </w:p>
    <w:p>
      <w:r>
        <w:rPr>
          <w:b/>
        </w:rPr>
        <w:t xml:space="preserve">LLM: </w:t>
      </w:r>
      <w:r>
        <w:t>Ollama (llama3.2)</w:t>
      </w:r>
    </w:p>
    <w:p>
      <w:r>
        <w:rPr>
          <w:b/>
        </w:rPr>
        <w:t xml:space="preserve">Deployment: </w:t>
      </w:r>
      <w:r>
        <w:t>Docker Compose</w:t>
      </w:r>
    </w:p>
    <w:p>
      <w:pPr>
        <w:pStyle w:val="Heading2"/>
      </w:pPr>
      <w:r>
        <w:t>6.2 Configuration Management</w:t>
      </w:r>
    </w:p>
    <w:p>
      <w:r>
        <w:t>All configuration is managed through environment variables (.env file):</w:t>
      </w:r>
    </w:p>
    <w:p>
      <w:r>
        <w:rPr>
          <w:b/>
        </w:rPr>
        <w:t>Qdrant Configuration</w:t>
      </w:r>
    </w:p>
    <w:p>
      <w:pPr>
        <w:pStyle w:val="ListBullet"/>
      </w:pPr>
      <w:r>
        <w:t>QDRANT_URL</w:t>
      </w:r>
    </w:p>
    <w:p>
      <w:pPr>
        <w:pStyle w:val="ListBullet"/>
      </w:pPr>
      <w:r>
        <w:t>QDRANT_API_KEY</w:t>
      </w:r>
    </w:p>
    <w:p>
      <w:pPr>
        <w:pStyle w:val="ListBullet"/>
      </w:pPr>
      <w:r>
        <w:t>QDRANT_COLLECTION_NAME</w:t>
      </w:r>
    </w:p>
    <w:p>
      <w:r>
        <w:rPr>
          <w:b/>
        </w:rPr>
        <w:t>MySQL Configuration</w:t>
      </w:r>
    </w:p>
    <w:p>
      <w:pPr>
        <w:pStyle w:val="ListBullet"/>
      </w:pPr>
      <w:r>
        <w:t>MYSQL_HOST</w:t>
      </w:r>
    </w:p>
    <w:p>
      <w:pPr>
        <w:pStyle w:val="ListBullet"/>
      </w:pPr>
      <w:r>
        <w:t>MYSQL_PORT</w:t>
      </w:r>
    </w:p>
    <w:p>
      <w:pPr>
        <w:pStyle w:val="ListBullet"/>
      </w:pPr>
      <w:r>
        <w:t>MYSQL_DATABASE</w:t>
      </w:r>
    </w:p>
    <w:p>
      <w:pPr>
        <w:pStyle w:val="ListBullet"/>
      </w:pPr>
      <w:r>
        <w:t>MYSQL_USER</w:t>
      </w:r>
    </w:p>
    <w:p>
      <w:pPr>
        <w:pStyle w:val="ListBullet"/>
      </w:pPr>
      <w:r>
        <w:t>MYSQL_PASSWORD</w:t>
      </w:r>
    </w:p>
    <w:p>
      <w:r>
        <w:rPr>
          <w:b/>
        </w:rPr>
        <w:t>Ollama Configuration</w:t>
      </w:r>
    </w:p>
    <w:p>
      <w:pPr>
        <w:pStyle w:val="ListBullet"/>
      </w:pPr>
      <w:r>
        <w:t>OLLAMA_HOST</w:t>
      </w:r>
    </w:p>
    <w:p>
      <w:pPr>
        <w:pStyle w:val="ListBullet"/>
      </w:pPr>
      <w:r>
        <w:t>OLLAMA_PORT</w:t>
      </w:r>
    </w:p>
    <w:p>
      <w:pPr>
        <w:pStyle w:val="ListBullet"/>
      </w:pPr>
      <w:r>
        <w:t>OLLAMA_MODEL</w:t>
      </w:r>
    </w:p>
    <w:p>
      <w:pPr>
        <w:pStyle w:val="ListBullet"/>
      </w:pPr>
      <w:r>
        <w:t>OLLAMA_TEMPERATURE</w:t>
      </w:r>
    </w:p>
    <w:p>
      <w:r>
        <w:rPr>
          <w:b/>
        </w:rPr>
        <w:t>Application Settings</w:t>
      </w:r>
    </w:p>
    <w:p>
      <w:pPr>
        <w:pStyle w:val="ListBullet"/>
      </w:pPr>
      <w:r>
        <w:t>LOG_LEVEL</w:t>
      </w:r>
    </w:p>
    <w:p>
      <w:pPr>
        <w:pStyle w:val="ListBullet"/>
      </w:pPr>
      <w:r>
        <w:t>MAX_RETRIES</w:t>
      </w:r>
    </w:p>
    <w:p>
      <w:pPr>
        <w:pStyle w:val="ListBullet"/>
      </w:pPr>
      <w:r>
        <w:t>REQUEST_TIMEOUT</w:t>
      </w:r>
    </w:p>
    <w:p>
      <w:pPr>
        <w:pStyle w:val="ListBullet"/>
      </w:pPr>
      <w:r>
        <w:t>ENABLE_AUDIT_LOG</w:t>
      </w:r>
    </w:p>
    <w:p>
      <w:r>
        <w:br w:type="page"/>
      </w:r>
    </w:p>
    <w:p>
      <w:pPr>
        <w:pStyle w:val="Heading1"/>
      </w:pPr>
      <w:r>
        <w:t>7. Performance Metrics</w:t>
      </w:r>
    </w:p>
    <w:p>
      <w:pPr>
        <w:pStyle w:val="Heading2"/>
      </w:pPr>
      <w:r>
        <w:t>7.1 System Benchmarks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Average Time</w:t>
            </w:r>
          </w:p>
        </w:tc>
        <w:tc>
          <w:tcPr>
            <w:tcW w:type="dxa" w:w="2880"/>
          </w:tcPr>
          <w:p>
            <w:r>
              <w:rPr>
                <w:b/>
              </w:rPr>
              <w:t>Max Time</w:t>
            </w:r>
          </w:p>
        </w:tc>
      </w:tr>
      <w:tr>
        <w:tc>
          <w:tcPr>
            <w:tcW w:type="dxa" w:w="2880"/>
          </w:tcPr>
          <w:p>
            <w:r>
              <w:t>Part Identification (SQL)</w:t>
            </w:r>
          </w:p>
        </w:tc>
        <w:tc>
          <w:tcPr>
            <w:tcW w:type="dxa" w:w="2880"/>
          </w:tcPr>
          <w:p>
            <w:r>
              <w:t>15ms</w:t>
            </w:r>
          </w:p>
        </w:tc>
        <w:tc>
          <w:tcPr>
            <w:tcW w:type="dxa" w:w="2880"/>
          </w:tcPr>
          <w:p>
            <w:r>
              <w:t>50ms</w:t>
            </w:r>
          </w:p>
        </w:tc>
      </w:tr>
      <w:tr>
        <w:tc>
          <w:tcPr>
            <w:tcW w:type="dxa" w:w="2880"/>
          </w:tcPr>
          <w:p>
            <w:r>
              <w:t>Qdrant Pattern Retrieval</w:t>
            </w:r>
          </w:p>
        </w:tc>
        <w:tc>
          <w:tcPr>
            <w:tcW w:type="dxa" w:w="2880"/>
          </w:tcPr>
          <w:p>
            <w:r>
              <w:t>45ms</w:t>
            </w:r>
          </w:p>
        </w:tc>
        <w:tc>
          <w:tcPr>
            <w:tcW w:type="dxa" w:w="2880"/>
          </w:tcPr>
          <w:p>
            <w:r>
              <w:t>120ms</w:t>
            </w:r>
          </w:p>
        </w:tc>
      </w:tr>
      <w:tr>
        <w:tc>
          <w:tcPr>
            <w:tcW w:type="dxa" w:w="2880"/>
          </w:tcPr>
          <w:p>
            <w:r>
              <w:t>Availability Check (SQL)</w:t>
            </w:r>
          </w:p>
        </w:tc>
        <w:tc>
          <w:tcPr>
            <w:tcW w:type="dxa" w:w="2880"/>
          </w:tcPr>
          <w:p>
            <w:r>
              <w:t>25ms</w:t>
            </w:r>
          </w:p>
        </w:tc>
        <w:tc>
          <w:tcPr>
            <w:tcW w:type="dxa" w:w="2880"/>
          </w:tcPr>
          <w:p>
            <w:r>
              <w:t>80ms</w:t>
            </w:r>
          </w:p>
        </w:tc>
      </w:tr>
      <w:tr>
        <w:tc>
          <w:tcPr>
            <w:tcW w:type="dxa" w:w="2880"/>
          </w:tcPr>
          <w:p>
            <w:r>
              <w:t>LLM Explanation Generation</w:t>
            </w:r>
          </w:p>
        </w:tc>
        <w:tc>
          <w:tcPr>
            <w:tcW w:type="dxa" w:w="2880"/>
          </w:tcPr>
          <w:p>
            <w:r>
              <w:t>180ms</w:t>
            </w:r>
          </w:p>
        </w:tc>
        <w:tc>
          <w:tcPr>
            <w:tcW w:type="dxa" w:w="2880"/>
          </w:tcPr>
          <w:p>
            <w:r>
              <w:t>350ms</w:t>
            </w:r>
          </w:p>
        </w:tc>
      </w:tr>
      <w:tr>
        <w:tc>
          <w:tcPr>
            <w:tcW w:type="dxa" w:w="2880"/>
          </w:tcPr>
          <w:p>
            <w:r>
              <w:t>Total End-to-End</w:t>
            </w:r>
          </w:p>
        </w:tc>
        <w:tc>
          <w:tcPr>
            <w:tcW w:type="dxa" w:w="2880"/>
          </w:tcPr>
          <w:p>
            <w:r>
              <w:t>265ms</w:t>
            </w:r>
          </w:p>
        </w:tc>
        <w:tc>
          <w:tcPr>
            <w:tcW w:type="dxa" w:w="2880"/>
          </w:tcPr>
          <w:p>
            <w:r>
              <w:t>600ms</w:t>
            </w:r>
          </w:p>
        </w:tc>
      </w:tr>
    </w:tbl>
    <w:p/>
    <w:p>
      <w:pPr>
        <w:pStyle w:val="Heading2"/>
      </w:pPr>
      <w:r>
        <w:t>7.2 Recommendation Quality Metrics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Confidence Range</w:t>
            </w:r>
          </w:p>
        </w:tc>
        <w:tc>
          <w:tcPr>
            <w:tcW w:type="dxa" w:w="2160"/>
          </w:tcPr>
          <w:p>
            <w:r>
              <w:rPr>
                <w:b/>
              </w:rPr>
              <w:t>Parts</w:t>
            </w:r>
          </w:p>
        </w:tc>
        <w:tc>
          <w:tcPr>
            <w:tcW w:type="dxa" w:w="2160"/>
          </w:tcPr>
          <w:p>
            <w:r>
              <w:rPr>
                <w:b/>
              </w:rPr>
              <w:t>Percentage</w:t>
            </w:r>
          </w:p>
        </w:tc>
        <w:tc>
          <w:tcPr>
            <w:tcW w:type="dxa" w:w="2160"/>
          </w:tcPr>
          <w:p>
            <w:r>
              <w:rPr>
                <w:b/>
              </w:rPr>
              <w:t>Reliability</w:t>
            </w:r>
          </w:p>
        </w:tc>
      </w:tr>
      <w:tr>
        <w:tc>
          <w:tcPr>
            <w:tcW w:type="dxa" w:w="2160"/>
          </w:tcPr>
          <w:p>
            <w:r>
              <w:t>0.80 - 1.00</w:t>
            </w:r>
          </w:p>
        </w:tc>
        <w:tc>
          <w:tcPr>
            <w:tcW w:type="dxa" w:w="2160"/>
          </w:tcPr>
          <w:p>
            <w:r>
              <w:t>310</w:t>
            </w:r>
          </w:p>
        </w:tc>
        <w:tc>
          <w:tcPr>
            <w:tcW w:type="dxa" w:w="2160"/>
          </w:tcPr>
          <w:p>
            <w:r>
              <w:t>12.9%</w:t>
            </w:r>
          </w:p>
        </w:tc>
        <w:tc>
          <w:tcPr>
            <w:tcW w:type="dxa" w:w="2160"/>
          </w:tcPr>
          <w:p>
            <w:r>
              <w:t>Excellent</w:t>
            </w:r>
          </w:p>
        </w:tc>
      </w:tr>
      <w:tr>
        <w:tc>
          <w:tcPr>
            <w:tcW w:type="dxa" w:w="2160"/>
          </w:tcPr>
          <w:p>
            <w:r>
              <w:t>0.60 - 0.79</w:t>
            </w:r>
          </w:p>
        </w:tc>
        <w:tc>
          <w:tcPr>
            <w:tcW w:type="dxa" w:w="2160"/>
          </w:tcPr>
          <w:p>
            <w:r>
              <w:t>580</w:t>
            </w:r>
          </w:p>
        </w:tc>
        <w:tc>
          <w:tcPr>
            <w:tcW w:type="dxa" w:w="2160"/>
          </w:tcPr>
          <w:p>
            <w:r>
              <w:t>24.1%</w:t>
            </w:r>
          </w:p>
        </w:tc>
        <w:tc>
          <w:tcPr>
            <w:tcW w:type="dxa" w:w="2160"/>
          </w:tcPr>
          <w:p>
            <w:r>
              <w:t>Good</w:t>
            </w:r>
          </w:p>
        </w:tc>
      </w:tr>
      <w:tr>
        <w:tc>
          <w:tcPr>
            <w:tcW w:type="dxa" w:w="2160"/>
          </w:tcPr>
          <w:p>
            <w:r>
              <w:t>0.40 - 0.59</w:t>
            </w:r>
          </w:p>
        </w:tc>
        <w:tc>
          <w:tcPr>
            <w:tcW w:type="dxa" w:w="2160"/>
          </w:tcPr>
          <w:p>
            <w:r>
              <w:t>785</w:t>
            </w:r>
          </w:p>
        </w:tc>
        <w:tc>
          <w:tcPr>
            <w:tcW w:type="dxa" w:w="2160"/>
          </w:tcPr>
          <w:p>
            <w:r>
              <w:t>32.6%</w:t>
            </w:r>
          </w:p>
        </w:tc>
        <w:tc>
          <w:tcPr>
            <w:tcW w:type="dxa" w:w="2160"/>
          </w:tcPr>
          <w:p>
            <w:r>
              <w:t>Moderate</w:t>
            </w:r>
          </w:p>
        </w:tc>
      </w:tr>
      <w:tr>
        <w:tc>
          <w:tcPr>
            <w:tcW w:type="dxa" w:w="2160"/>
          </w:tcPr>
          <w:p>
            <w:r>
              <w:t>0.20 - 0.39</w:t>
            </w:r>
          </w:p>
        </w:tc>
        <w:tc>
          <w:tcPr>
            <w:tcW w:type="dxa" w:w="2160"/>
          </w:tcPr>
          <w:p>
            <w:r>
              <w:t>520</w:t>
            </w:r>
          </w:p>
        </w:tc>
        <w:tc>
          <w:tcPr>
            <w:tcW w:type="dxa" w:w="2160"/>
          </w:tcPr>
          <w:p>
            <w:r>
              <w:t>21.6%</w:t>
            </w:r>
          </w:p>
        </w:tc>
        <w:tc>
          <w:tcPr>
            <w:tcW w:type="dxa" w:w="2160"/>
          </w:tcPr>
          <w:p>
            <w:r>
              <w:t>Fair</w:t>
            </w:r>
          </w:p>
        </w:tc>
      </w:tr>
      <w:tr>
        <w:tc>
          <w:tcPr>
            <w:tcW w:type="dxa" w:w="2160"/>
          </w:tcPr>
          <w:p>
            <w:r>
              <w:t>0.00 - 0.19</w:t>
            </w:r>
          </w:p>
        </w:tc>
        <w:tc>
          <w:tcPr>
            <w:tcW w:type="dxa" w:w="2160"/>
          </w:tcPr>
          <w:p>
            <w:r>
              <w:t>214</w:t>
            </w:r>
          </w:p>
        </w:tc>
        <w:tc>
          <w:tcPr>
            <w:tcW w:type="dxa" w:w="2160"/>
          </w:tcPr>
          <w:p>
            <w:r>
              <w:t>8.9%</w:t>
            </w:r>
          </w:p>
        </w:tc>
        <w:tc>
          <w:tcPr>
            <w:tcW w:type="dxa" w:w="2160"/>
          </w:tcPr>
          <w:p>
            <w:r>
              <w:t>Low</w:t>
            </w:r>
          </w:p>
        </w:tc>
      </w:tr>
    </w:tbl>
    <w:p>
      <w:r>
        <w:br w:type="page"/>
      </w:r>
    </w:p>
    <w:p>
      <w:pPr>
        <w:pStyle w:val="Heading1"/>
      </w:pPr>
      <w:r>
        <w:t>8. Operational Guidelines</w:t>
      </w:r>
    </w:p>
    <w:p>
      <w:pPr>
        <w:pStyle w:val="Heading2"/>
      </w:pPr>
      <w:r>
        <w:t>8.1 System Maintenance Schedule</w:t>
      </w:r>
    </w:p>
    <w:p>
      <w:r>
        <w:rPr>
          <w:b/>
        </w:rPr>
        <w:t>Daily Tasks:</w:t>
      </w:r>
    </w:p>
    <w:p>
      <w:pPr>
        <w:pStyle w:val="ListBullet"/>
      </w:pPr>
      <w:r>
        <w:t>Check Docker container health (docker ps)</w:t>
      </w:r>
    </w:p>
    <w:p>
      <w:pPr>
        <w:pStyle w:val="ListBullet"/>
      </w:pPr>
      <w:r>
        <w:t>Verify database connectivity</w:t>
      </w:r>
    </w:p>
    <w:p>
      <w:pPr>
        <w:pStyle w:val="ListBullet"/>
      </w:pPr>
      <w:r>
        <w:t>Check Ollama model availability</w:t>
      </w:r>
    </w:p>
    <w:p>
      <w:pPr>
        <w:pStyle w:val="ListBullet"/>
      </w:pPr>
      <w:r>
        <w:t>Monitor application logs</w:t>
      </w:r>
    </w:p>
    <w:p/>
    <w:p>
      <w:r>
        <w:rPr>
          <w:b/>
        </w:rPr>
        <w:t>Weekly Tasks:</w:t>
      </w:r>
    </w:p>
    <w:p>
      <w:pPr>
        <w:pStyle w:val="ListBullet"/>
      </w:pPr>
      <w:r>
        <w:t>Review recommendation success rate</w:t>
      </w:r>
    </w:p>
    <w:p>
      <w:pPr>
        <w:pStyle w:val="ListBullet"/>
      </w:pPr>
      <w:r>
        <w:t>Check for error patterns in logs</w:t>
      </w:r>
    </w:p>
    <w:p>
      <w:pPr>
        <w:pStyle w:val="ListBullet"/>
      </w:pPr>
      <w:r>
        <w:t>Verify Qdrant connectivity</w:t>
      </w:r>
    </w:p>
    <w:p>
      <w:pPr>
        <w:pStyle w:val="ListBullet"/>
      </w:pPr>
      <w:r>
        <w:t>Database backup</w:t>
      </w:r>
    </w:p>
    <w:p/>
    <w:p>
      <w:r>
        <w:rPr>
          <w:b/>
        </w:rPr>
        <w:t>Monthly Tasks:</w:t>
      </w:r>
    </w:p>
    <w:p>
      <w:pPr>
        <w:pStyle w:val="ListBullet"/>
      </w:pPr>
      <w:r>
        <w:t>Rebuild pattern knowledge base (if data updated)</w:t>
      </w:r>
    </w:p>
    <w:p>
      <w:pPr>
        <w:pStyle w:val="ListBullet"/>
      </w:pPr>
      <w:r>
        <w:t>Review pattern confidence scores</w:t>
      </w:r>
    </w:p>
    <w:p>
      <w:pPr>
        <w:pStyle w:val="ListBullet"/>
      </w:pPr>
      <w:r>
        <w:t>Update Ollama model if new version available</w:t>
      </w:r>
    </w:p>
    <w:p>
      <w:pPr>
        <w:pStyle w:val="ListBullet"/>
      </w:pPr>
      <w:r>
        <w:t>Clean old backup files</w:t>
      </w:r>
    </w:p>
    <w:p>
      <w:pPr>
        <w:pStyle w:val="ListBullet"/>
      </w:pPr>
      <w:r>
        <w:t>Audit system performance metrics</w:t>
      </w:r>
    </w:p>
    <w:p>
      <w:pPr>
        <w:pStyle w:val="Heading2"/>
      </w:pPr>
      <w:r>
        <w:t>8.2 Troubleshooting Guide</w:t>
      </w:r>
    </w:p>
    <w:p>
      <w:r>
        <w:rPr>
          <w:b/>
        </w:rPr>
        <w:t>Issue: MySQL Connection Failed</w:t>
      </w:r>
    </w:p>
    <w:p>
      <w:r>
        <w:rPr>
          <w:i/>
        </w:rPr>
        <w:t>Solutions:</w:t>
      </w:r>
    </w:p>
    <w:p>
      <w:pPr>
        <w:pStyle w:val="ListBullet"/>
      </w:pPr>
      <w:r>
        <w:rPr>
          <w:rFonts w:ascii="Courier New" w:hAnsi="Courier New"/>
          <w:sz w:val="18"/>
        </w:rPr>
        <w:t>Check Docker container status: docker ps</w:t>
      </w:r>
    </w:p>
    <w:p>
      <w:pPr>
        <w:pStyle w:val="ListBullet"/>
      </w:pPr>
      <w:r>
        <w:rPr>
          <w:rFonts w:ascii="Courier New" w:hAnsi="Courier New"/>
          <w:sz w:val="18"/>
        </w:rPr>
        <w:t>View logs: docker logs warehouse-mysql</w:t>
      </w:r>
    </w:p>
    <w:p>
      <w:pPr>
        <w:pStyle w:val="ListBullet"/>
      </w:pPr>
      <w:r>
        <w:rPr>
          <w:rFonts w:ascii="Courier New" w:hAnsi="Courier New"/>
          <w:sz w:val="18"/>
        </w:rPr>
        <w:t>Restart service: docker-compose restart mysql</w:t>
      </w:r>
    </w:p>
    <w:p/>
    <w:p>
      <w:r>
        <w:rPr>
          <w:b/>
        </w:rPr>
        <w:t>Issue: Ollama Not Responding</w:t>
      </w:r>
    </w:p>
    <w:p>
      <w:r>
        <w:rPr>
          <w:i/>
        </w:rPr>
        <w:t>Solutions:</w:t>
      </w:r>
    </w:p>
    <w:p>
      <w:pPr>
        <w:pStyle w:val="ListBullet"/>
      </w:pPr>
      <w:r>
        <w:rPr>
          <w:rFonts w:ascii="Courier New" w:hAnsi="Courier New"/>
          <w:sz w:val="18"/>
        </w:rPr>
        <w:t>Check container status: docker ps | grep ollama</w:t>
      </w:r>
    </w:p>
    <w:p>
      <w:pPr>
        <w:pStyle w:val="ListBullet"/>
      </w:pPr>
      <w:r>
        <w:rPr>
          <w:rFonts w:ascii="Courier New" w:hAnsi="Courier New"/>
          <w:sz w:val="18"/>
        </w:rPr>
        <w:t>Verify model: docker exec warehouse-ollama ollama list</w:t>
      </w:r>
    </w:p>
    <w:p>
      <w:pPr>
        <w:pStyle w:val="ListBullet"/>
      </w:pPr>
      <w:r>
        <w:rPr>
          <w:rFonts w:ascii="Courier New" w:hAnsi="Courier New"/>
          <w:sz w:val="18"/>
        </w:rPr>
        <w:t>Restart service: docker-compose restart ollama</w:t>
      </w:r>
    </w:p>
    <w:p/>
    <w:p>
      <w:r>
        <w:rPr>
          <w:b/>
        </w:rPr>
        <w:t>Issue: Qdrant Connection Failed</w:t>
      </w:r>
    </w:p>
    <w:p>
      <w:r>
        <w:rPr>
          <w:i/>
        </w:rPr>
        <w:t>Solutions:</w:t>
      </w:r>
    </w:p>
    <w:p>
      <w:pPr>
        <w:pStyle w:val="ListBullet"/>
      </w:pPr>
      <w:r>
        <w:rPr>
          <w:rFonts w:ascii="Courier New" w:hAnsi="Courier New"/>
          <w:sz w:val="18"/>
        </w:rPr>
        <w:t>Check internet connectivity</w:t>
      </w:r>
    </w:p>
    <w:p>
      <w:pPr>
        <w:pStyle w:val="ListBullet"/>
      </w:pPr>
      <w:r>
        <w:rPr>
          <w:rFonts w:ascii="Courier New" w:hAnsi="Courier New"/>
          <w:sz w:val="18"/>
        </w:rPr>
        <w:t>Verify API key in .env file</w:t>
      </w:r>
    </w:p>
    <w:p>
      <w:pPr>
        <w:pStyle w:val="ListBullet"/>
      </w:pPr>
      <w:r>
        <w:rPr>
          <w:rFonts w:ascii="Courier New" w:hAnsi="Courier New"/>
          <w:sz w:val="18"/>
        </w:rPr>
        <w:t>Test with curl: curl -H "api-key: $KEY" $URL/collections</w:t>
      </w:r>
    </w:p>
    <w:p/>
    <w:p>
      <w:r>
        <w:br w:type="page"/>
      </w:r>
    </w:p>
    <w:p>
      <w:pPr>
        <w:pStyle w:val="Heading1"/>
      </w:pPr>
      <w:r>
        <w:t>Appendix A: Sample Data</w:t>
      </w:r>
    </w:p>
    <w:p>
      <w:r>
        <w:rPr>
          <w:b/>
        </w:rPr>
        <w:t>Example: Part 600 Pattern Document</w:t>
      </w:r>
    </w:p>
    <w:p>
      <w:r>
        <w:rPr>
          <w:b/>
        </w:rPr>
        <w:t xml:space="preserve">Part ID: </w:t>
      </w:r>
      <w:r>
        <w:t>600</w:t>
      </w:r>
    </w:p>
    <w:p>
      <w:r>
        <w:rPr>
          <w:b/>
        </w:rPr>
        <w:t xml:space="preserve">Part Code: </w:t>
      </w:r>
      <w:r>
        <w:t>42645EQ</w:t>
      </w:r>
    </w:p>
    <w:p>
      <w:r>
        <w:rPr>
          <w:b/>
        </w:rPr>
        <w:t xml:space="preserve">Description: </w:t>
      </w:r>
      <w:r>
        <w:t>TIPS</w:t>
      </w:r>
    </w:p>
    <w:p>
      <w:r>
        <w:rPr>
          <w:b/>
        </w:rPr>
        <w:t xml:space="preserve">Client: </w:t>
      </w:r>
      <w:r>
        <w:t>Client 34</w:t>
      </w:r>
    </w:p>
    <w:p>
      <w:r>
        <w:rPr>
          <w:b/>
        </w:rPr>
        <w:t xml:space="preserve">Total Putaways: </w:t>
      </w:r>
      <w:r>
        <w:t>53</w:t>
      </w:r>
    </w:p>
    <w:p>
      <w:r>
        <w:rPr>
          <w:b/>
        </w:rPr>
        <w:t xml:space="preserve">Unique Locations: </w:t>
      </w:r>
      <w:r>
        <w:t>36</w:t>
      </w:r>
    </w:p>
    <w:p>
      <w:r>
        <w:rPr>
          <w:b/>
        </w:rPr>
        <w:t xml:space="preserve">Pattern Strength: </w:t>
      </w:r>
      <w:r>
        <w:t>WEAK</w:t>
      </w:r>
    </w:p>
    <w:p>
      <w:r>
        <w:rPr>
          <w:b/>
        </w:rPr>
        <w:t xml:space="preserve">Confidence Score: </w:t>
      </w:r>
      <w:r>
        <w:t>0.21</w:t>
      </w:r>
    </w:p>
    <w:p>
      <w:r>
        <w:rPr>
          <w:b/>
        </w:rPr>
        <w:t xml:space="preserve">Top Location: </w:t>
      </w:r>
      <w:r>
        <w:t>TP03D (3 uses, 5.66%)</w:t>
      </w:r>
    </w:p>
    <w:p>
      <w:r>
        <w:rPr>
          <w:b/>
        </w:rPr>
        <w:t xml:space="preserve">Primary Zone: </w:t>
      </w:r>
      <w:r>
        <w:t>T (96.23%)</w:t>
      </w:r>
    </w:p>
    <w:p>
      <w:r>
        <w:rPr>
          <w:b/>
        </w:rPr>
        <w:t xml:space="preserve">Primary Aisle: </w:t>
      </w:r>
      <w:r>
        <w:t>P (47.17%)</w:t>
      </w:r>
    </w:p>
    <w:p>
      <w:r>
        <w:br w:type="page"/>
      </w:r>
    </w:p>
    <w:p>
      <w:pPr>
        <w:pStyle w:val="Heading1"/>
      </w:pPr>
      <w:r>
        <w:t>Appendix B: File Structure</w:t>
      </w:r>
    </w:p>
    <w:p>
      <w:r>
        <w:rPr>
          <w:rFonts w:ascii="Courier New" w:hAnsi="Courier New"/>
          <w:sz w:val="18"/>
        </w:rPr>
        <w:t>warehouse-putaway-system/</w:t>
      </w:r>
    </w:p>
    <w:p>
      <w:r>
        <w:rPr>
          <w:rFonts w:ascii="Courier New" w:hAnsi="Courier New"/>
          <w:sz w:val="18"/>
        </w:rPr>
        <w:t xml:space="preserve">  ├── .env (Environment configuration)</w:t>
      </w:r>
    </w:p>
    <w:p>
      <w:r>
        <w:rPr>
          <w:rFonts w:ascii="Courier New" w:hAnsi="Courier New"/>
          <w:sz w:val="18"/>
        </w:rPr>
        <w:t xml:space="preserve">  ├── docker-compose.yml (Docker service definitions)</w:t>
      </w:r>
    </w:p>
    <w:p>
      <w:r>
        <w:rPr>
          <w:rFonts w:ascii="Courier New" w:hAnsi="Courier New"/>
          <w:sz w:val="18"/>
        </w:rPr>
        <w:t xml:space="preserve">  ├── requirements.txt (Python dependencies)</w:t>
      </w:r>
    </w:p>
    <w:p>
      <w:r>
        <w:rPr>
          <w:rFonts w:ascii="Courier New" w:hAnsi="Courier New"/>
          <w:sz w:val="18"/>
        </w:rPr>
        <w:t xml:space="preserve">  ├── config.py (Configuration loader)</w:t>
      </w:r>
    </w:p>
    <w:p>
      <w:r>
        <w:rPr>
          <w:rFonts w:ascii="Courier New" w:hAnsi="Courier New"/>
          <w:sz w:val="18"/>
        </w:rPr>
        <w:t xml:space="preserve">  ├── app.py (Streamlit web interface)</w:t>
      </w:r>
    </w:p>
    <w:p>
      <w:r>
        <w:rPr>
          <w:rFonts w:ascii="Courier New" w:hAnsi="Courier New"/>
          <w:sz w:val="18"/>
        </w:rPr>
        <w:t xml:space="preserve">  ├── warehouse_cli.py (Command line interface)</w:t>
      </w:r>
    </w:p>
    <w:p>
      <w:r>
        <w:rPr>
          <w:rFonts w:ascii="Courier New" w:hAnsi="Courier New"/>
          <w:sz w:val="18"/>
        </w:rPr>
        <w:t xml:space="preserve">  ├── data/ (SQL initialization files)</w:t>
      </w:r>
    </w:p>
    <w:p>
      <w:r>
        <w:rPr>
          <w:rFonts w:ascii="Courier New" w:hAnsi="Courier New"/>
          <w:sz w:val="18"/>
        </w:rPr>
        <w:t xml:space="preserve">  │   ├── client.sql (87 clients)</w:t>
      </w:r>
    </w:p>
    <w:p>
      <w:r>
        <w:rPr>
          <w:rFonts w:ascii="Courier New" w:hAnsi="Courier New"/>
          <w:sz w:val="18"/>
        </w:rPr>
        <w:t xml:space="preserve">  │   ├── part.sql (3,215 parts)</w:t>
      </w:r>
    </w:p>
    <w:p>
      <w:r>
        <w:rPr>
          <w:rFonts w:ascii="Courier New" w:hAnsi="Courier New"/>
          <w:sz w:val="18"/>
        </w:rPr>
        <w:t xml:space="preserve">  │   └── location.sql (31,416 locations)</w:t>
      </w:r>
    </w:p>
    <w:p>
      <w:r>
        <w:rPr>
          <w:rFonts w:ascii="Courier New" w:hAnsi="Courier New"/>
          <w:sz w:val="18"/>
        </w:rPr>
        <w:t xml:space="preserve">  ├── logs/ (Application logs)</w:t>
      </w:r>
    </w:p>
    <w:p>
      <w:r>
        <w:rPr>
          <w:rFonts w:ascii="Courier New" w:hAnsi="Courier New"/>
          <w:sz w:val="18"/>
        </w:rPr>
        <w:t xml:space="preserve">  └── technical-documentation/</w:t>
      </w:r>
    </w:p>
    <w:p>
      <w:r>
        <w:rPr>
          <w:rFonts w:ascii="Courier New" w:hAnsi="Courier New"/>
          <w:sz w:val="18"/>
        </w:rPr>
        <w:t xml:space="preserve">      ├── PATTERN_LEARNING_SYSTEM.md</w:t>
      </w:r>
    </w:p>
    <w:p>
      <w:r>
        <w:rPr>
          <w:rFonts w:ascii="Courier New" w:hAnsi="Courier New"/>
          <w:sz w:val="18"/>
        </w:rPr>
        <w:t xml:space="preserve">      ├── architecture/</w:t>
      </w:r>
    </w:p>
    <w:p>
      <w:r>
        <w:rPr>
          <w:rFonts w:ascii="Courier New" w:hAnsi="Courier New"/>
          <w:sz w:val="18"/>
        </w:rPr>
        <w:t xml:space="preserve">      ├── diagrams/</w:t>
      </w:r>
    </w:p>
    <w:p>
      <w:r>
        <w:rPr>
          <w:rFonts w:ascii="Courier New" w:hAnsi="Courier New"/>
          <w:sz w:val="18"/>
        </w:rPr>
        <w:t xml:space="preserve">      └── guides/</w:t>
      </w:r>
    </w:p>
    <w:p>
      <w:r>
        <w:br w:type="page"/>
      </w:r>
    </w:p>
    <w:p>
      <w:pPr>
        <w:pStyle w:val="Heading1"/>
      </w:pPr>
      <w:r>
        <w:t>Appendix C: API Reference</w:t>
      </w:r>
    </w:p>
    <w:p>
      <w:pPr>
        <w:pStyle w:val="Heading2"/>
      </w:pPr>
      <w:r>
        <w:t>Qdrant API</w:t>
      </w:r>
    </w:p>
    <w:p>
      <w:r>
        <w:rPr>
          <w:b/>
        </w:rPr>
        <w:t>Retrieve Pattern:</w:t>
      </w:r>
    </w:p>
    <w:p>
      <w:r>
        <w:rPr>
          <w:rFonts w:ascii="Courier New" w:hAnsi="Courier New"/>
          <w:sz w:val="18"/>
        </w:rPr>
        <w:t>from qdrant_client import QdrantClient</w:t>
        <w:br/>
        <w:t>client = QdrantClient(url=QDRANT_URL, api_key=QDRANT_API_KEY)</w:t>
        <w:br/>
        <w:t>result = client.retrieve(collection_name="PartSummary", ids=[600])</w:t>
      </w:r>
    </w:p>
    <w:p/>
    <w:p>
      <w:pPr>
        <w:pStyle w:val="Heading2"/>
      </w:pPr>
      <w:r>
        <w:t>MySQL API</w:t>
      </w:r>
    </w:p>
    <w:p>
      <w:r>
        <w:rPr>
          <w:b/>
        </w:rPr>
        <w:t>Check Location Availability:</w:t>
      </w:r>
    </w:p>
    <w:p>
      <w:r>
        <w:rPr>
          <w:rFonts w:ascii="Courier New" w:hAnsi="Courier New"/>
          <w:sz w:val="18"/>
        </w:rPr>
        <w:t>SELECT clientId FROM location WHERE code = "TP03D";</w:t>
        <w:br/>
        <w:t>-- Returns: NULL (FREE) or ClientID (OCCUPIED)</w:t>
      </w:r>
    </w:p>
    <w:p/>
    <w:p>
      <w:pPr>
        <w:pStyle w:val="Heading2"/>
      </w:pPr>
      <w:r>
        <w:t>Ollama API</w:t>
      </w:r>
    </w:p>
    <w:p>
      <w:r>
        <w:rPr>
          <w:b/>
        </w:rPr>
        <w:t>Generate Text:</w:t>
      </w:r>
    </w:p>
    <w:p>
      <w:r>
        <w:rPr>
          <w:rFonts w:ascii="Courier New" w:hAnsi="Courier New"/>
          <w:sz w:val="18"/>
        </w:rPr>
        <w:t>import requests</w:t>
        <w:br/>
        <w:t>response = requests.post(</w:t>
        <w:br/>
        <w:t xml:space="preserve">    "http://localhost:11434/api/generate",</w:t>
        <w:br/>
        <w:t xml:space="preserve">    json={"model": "llama3.2", "prompt": "..."}</w:t>
        <w:br/>
        <w:t>)</w:t>
      </w:r>
    </w:p>
    <w:p>
      <w:r>
        <w:br w:type="page"/>
      </w:r>
    </w:p>
    <w:p>
      <w:pPr>
        <w:pStyle w:val="Heading1"/>
      </w:pPr>
      <w:r>
        <w:t>Document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2026-01-15</w:t>
            </w:r>
          </w:p>
        </w:tc>
        <w:tc>
          <w:tcPr>
            <w:tcW w:type="dxa" w:w="2160"/>
          </w:tcPr>
          <w:p>
            <w:r>
              <w:t>Technical Team</w:t>
            </w:r>
          </w:p>
        </w:tc>
        <w:tc>
          <w:tcPr>
            <w:tcW w:type="dxa" w:w="2160"/>
          </w:tcPr>
          <w:p>
            <w:r>
              <w:t>Initial draft</w:t>
            </w:r>
          </w:p>
        </w:tc>
      </w:tr>
      <w:tr>
        <w:tc>
          <w:tcPr>
            <w:tcW w:type="dxa" w:w="2160"/>
          </w:tcPr>
          <w:p>
            <w:r>
              <w:t>2.0</w:t>
            </w:r>
          </w:p>
        </w:tc>
        <w:tc>
          <w:tcPr>
            <w:tcW w:type="dxa" w:w="2160"/>
          </w:tcPr>
          <w:p>
            <w:r>
              <w:t>2026-02-01</w:t>
            </w:r>
          </w:p>
        </w:tc>
        <w:tc>
          <w:tcPr>
            <w:tcW w:type="dxa" w:w="2160"/>
          </w:tcPr>
          <w:p>
            <w:r>
              <w:t>Technical Team</w:t>
            </w:r>
          </w:p>
        </w:tc>
        <w:tc>
          <w:tcPr>
            <w:tcW w:type="dxa" w:w="2160"/>
          </w:tcPr>
          <w:p>
            <w:r>
              <w:t>Added implementation details</w:t>
            </w:r>
          </w:p>
        </w:tc>
      </w:tr>
      <w:tr>
        <w:tc>
          <w:tcPr>
            <w:tcW w:type="dxa" w:w="2160"/>
          </w:tcPr>
          <w:p>
            <w:r>
              <w:t>2.1</w:t>
            </w:r>
          </w:p>
        </w:tc>
        <w:tc>
          <w:tcPr>
            <w:tcW w:type="dxa" w:w="2160"/>
          </w:tcPr>
          <w:p>
            <w:r>
              <w:t>2026-02-11</w:t>
            </w:r>
          </w:p>
        </w:tc>
        <w:tc>
          <w:tcPr>
            <w:tcW w:type="dxa" w:w="2160"/>
          </w:tcPr>
          <w:p>
            <w:r>
              <w:t>Technical Team</w:t>
            </w:r>
          </w:p>
        </w:tc>
        <w:tc>
          <w:tcPr>
            <w:tcW w:type="dxa" w:w="2160"/>
          </w:tcPr>
          <w:p>
            <w:r>
              <w:t>Production release</w:t>
            </w:r>
          </w:p>
        </w:tc>
      </w:tr>
    </w:tbl>
    <w:p/>
    <w:p/>
    <w:p>
      <w:r>
        <w:rPr>
          <w:b/>
        </w:rPr>
        <w:t xml:space="preserve">Document Classification: </w:t>
      </w:r>
      <w:r>
        <w:t>Internal Technical Documentation</w:t>
      </w:r>
    </w:p>
    <w:p>
      <w:r>
        <w:rPr>
          <w:b/>
        </w:rPr>
        <w:t xml:space="preserve">Distribution: </w:t>
      </w:r>
      <w:r>
        <w:t>Engineering Team, Operations Team</w:t>
      </w:r>
    </w:p>
    <w:p>
      <w:r>
        <w:rPr>
          <w:b/>
        </w:rPr>
        <w:t xml:space="preserve">Review Cycle: </w:t>
      </w:r>
      <w:r>
        <w:t>Quarterly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