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406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b/>
                <w:bCs/>
                <w:color w:val="37DCF2"/>
                <w:spacing w:val="40"/>
                <w:sz w:val="18"/>
                <w:szCs w:val="18"/>
              </w:rPr>
              <w:t xml:space="preserve">TECHNICAL  DESIGN  DOCUMENT</w:t>
            </w:r>
          </w:p>
          <w:p>
            <w:pPr>
              <w:spacing w:after="300" w:line="1012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8"/>
                <w:szCs w:val="88"/>
              </w:rPr>
              <w:t xml:space="preserve">OfficeCore</w:t>
            </w:r>
          </w:p>
          <w:p>
            <w:pPr>
              <w:spacing w:after="800" w:line="360" w:lineRule="atLeast"/>
              <w:ind w:left="1200" w:right="800"/>
            </w:pPr>
            <w:r>
              <w:rPr>
                <w:rFonts w:ascii="Calibri" w:eastAsia="Microsoft YaHei"/>
                <w:color w:val="B0B8C0"/>
                <w:sz w:val="24"/>
                <w:szCs w:val="24"/>
              </w:rPr>
              <w:t xml:space="preserve">A Federated Flutter Plugin for Remote Config, Ads, Crashlytics, Analytics, Notifications, Trial &amp; Limits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Calibri" w:eastAsia="Microsoft YaHei"/>
                <w:color w:val="B0B8C0"/>
                <w:sz w:val="22"/>
                <w:szCs w:val="22"/>
              </w:rPr>
              <w:t xml:space="preserve">Document Owner: Mobile Engineering Team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Calibri" w:eastAsia="Microsoft YaHei"/>
                <w:color w:val="B0B8C0"/>
                <w:sz w:val="22"/>
                <w:szCs w:val="22"/>
              </w:rPr>
              <w:t xml:space="preserve">Version: 1.0 (Draft for Review)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Calibri" w:eastAsia="Microsoft YaHei"/>
                <w:color w:val="B0B8C0"/>
                <w:sz w:val="22"/>
                <w:szCs w:val="22"/>
              </w:rPr>
              <w:t xml:space="preserve">Status: Pending Tech Lead Approval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Calibri" w:eastAsia="Microsoft YaHei"/>
                <w:color w:val="B0B8C0"/>
                <w:sz w:val="22"/>
                <w:szCs w:val="22"/>
              </w:rPr>
              <w:t xml:space="preserve">Date: July 2026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Calibri" w:eastAsia="Microsoft YaHei"/>
                <w:color w:val="B0B8C0"/>
                <w:sz w:val="22"/>
                <w:szCs w:val="22"/>
              </w:rPr>
              <w:t xml:space="preserve">Audience: Flutter Engineers + Tech Lead</w:t>
            </w:r>
          </w:p>
          <w:p>
            <w:pPr>
              <w:spacing w:before="4406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Calibri"/>
                <w:color w:val="90989F"/>
                <w:sz w:val="16"/>
                <w:szCs w:val="16"/>
              </w:rPr>
              <w:t xml:space="preserve">Confidential — Internal Use Only</w:t>
            </w:r>
            <w:r>
              <w:t xml:space="preserve">                                        </w:t>
            </w:r>
            <w:r>
              <w:rPr>
                <w:rFonts w:ascii="Calibri"/>
                <w:color w:val="90989F"/>
                <w:sz w:val="16"/>
                <w:szCs w:val="16"/>
              </w:rPr>
              <w:t xml:space="preserve">OfficeCore TDD v1.0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40" w:before="240"/>
        <w:jc w:val="center"/>
      </w:pPr>
      <w:r>
        <w:rPr>
          <w:rFonts w:ascii="Calibri" w:eastAsia="SimHei"/>
          <w:b/>
          <w:bCs/>
          <w:color w:val="0B1220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Executive Summary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Background &amp; Problem Statement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Goals &amp; Non-Goals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 Goals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 Non-Goals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 High-Level Architecture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5. Remote Config Schema Design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5.1 Schema Versioning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5.2 The 'globall' Typo Decision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5.3 Opaque Consumer-Consumed Fields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6. Plugin Initialization &amp; Configuration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6.1 PremiumStatusProvider — The Critical Abstraction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7. Subsystem Designs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7.1 Remote Config Service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7.2 Ads Controller &amp; Widgets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7.3 Crashlytics &amp; Analytics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7.4 Notifications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7.5 Trial &amp; Limits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8. Federated Structure, Utilities &amp; Publishing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8.1 Federated Plugin Layout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8.2 Common Utilities Layer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8.3 Platform Support Matrix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8.4 Publishing &amp; Distribution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9. Migration Path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10. Risk Register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11. Build Roadmap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12. Open Questions &amp; Decisions Pending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Appendix A — Full Remote Config JSON Schema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Appendix B — Typed Dart Model (Reference)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Note: Right-click the TOC and select "Update Field" to refresh page numbers.</w:t>
      </w:r>
    </w:p>
    <w:p>
      <w:pPr>
        <w:sectPr>
          <w:footerReference w:type="default" r:id="rId7"/>
          <w:type w:val="nextPage"/>
          <w:pgSz w:w="11906" w:h="16838" w:orient="portrait"/>
          <w:pgMar w:top="1134" w:right="1134" w:bottom="1134" w:left="1417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40" w:before="320" w:line="280"/>
      </w:pPr>
      <w:bookmarkStart w:id="100000" w:name="_Toc100000"/>
      <w:r>
        <w:rPr>
          <w:rFonts w:ascii="Calibri" w:eastAsia="SimHei"/>
          <w:b/>
          <w:bCs/>
          <w:color w:val="0B1220"/>
          <w:sz w:val="30"/>
          <w:szCs w:val="30"/>
        </w:rPr>
        <w:t xml:space="preserve">1. Executive Summary</w:t>
      </w:r>
      <w:bookmarkEnd w:id="100000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Every consumer Flutter app shipped by the office today re-implements the same cross-cutting concerns: Remote Config, ads (banner + native + interstitial + app open), crashlytics, analytics, push notifications, and ad-hoc premium gating. The current implementation lives inside one production app's source tree, hardcodes API endpoints, exposes ~50 flat RC keys with _android/_ios suffixes, and couples ads and widgets to GetX via direct Get.find&lt;PremiumController&gt;() calls. None of it can be reused by a second app without copy-paste and substantial rewiring.</w:t>
      </w:r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This document proposes OfficeCore, a federated Flutter plugin published to the office's private pub server. It consolidates six subsystems — Remote Config, Ads, Crashlytics, Analytics, Notifications, and Trial/Limits — behind a single initialize() entry point and a strongly-typed configuration model. The fifty-plus flat RC keys collapse into one JSON document with a versioned schema, mirrored by a typed Dart class hierarchy generated via json_serializable. Android, iOS, and macOS receive full Firebase-backed implementations in v1; Windows ships as a no-op stub in v1 and graduates to a Sentry-plus-custom-HTTP-RC implementation in v2. A PremiumStatusProvider abstraction removes the GetX coupling, allowing apps using RevenueCat, StoreKit 2, or any IAP solution to plug into the same gating logic. Expected outcome: new office apps ship with cross-cutting concerns wired in under one day instead of two weeks.</w:t>
      </w:r>
    </w:p>
    <w:p>
      <w:pPr>
        <w:pStyle w:val="Heading1"/>
        <w:spacing w:after="140" w:before="320" w:line="280"/>
      </w:pPr>
      <w:bookmarkStart w:id="100001" w:name="_Toc100001"/>
      <w:r>
        <w:rPr>
          <w:rFonts w:ascii="Calibri" w:eastAsia="SimHei"/>
          <w:b/>
          <w:bCs/>
          <w:color w:val="0B1220"/>
          <w:sz w:val="30"/>
          <w:szCs w:val="30"/>
        </w:rPr>
        <w:t xml:space="preserve">2. Background &amp; Problem Statement</w:t>
      </w:r>
      <w:bookmarkEnd w:id="100001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An audit of one representative office app surfaced the following pain points, each of which OfficeCore is designed to resolve: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Hardcoded notification endpoint</w:t>
      </w:r>
      <w:r>
        <w:rPr>
          <w:rFonts w:ascii="Calibri" w:eastAsia="Microsoft YaHei"/>
          <w:color w:val="000000"/>
          <w:sz w:val="22"/>
          <w:szCs w:val="22"/>
        </w:rPr>
        <w:t xml:space="preserve">. Literal URL https://aso.eclixtech.com/api/notification/opened and Firebase RTDB path 'devices' baked into NotificationController source.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Flat RC keys with platform suffixes</w:t>
      </w:r>
      <w:r>
        <w:rPr>
          <w:rFonts w:ascii="Calibri" w:eastAsia="Microsoft YaHei"/>
          <w:color w:val="000000"/>
          <w:sz w:val="22"/>
          <w:szCs w:val="22"/>
        </w:rPr>
        <w:t xml:space="preserve">. ~50 keys following show_banner_android_new / show_banner_ios_new pattern. Implicit schema, no atomic updates, no server-side validation.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Duplicated LifecycleEventHandler</w:t>
      </w:r>
      <w:r>
        <w:rPr>
          <w:rFonts w:ascii="Calibri" w:eastAsia="Microsoft YaHei"/>
          <w:color w:val="000000"/>
          <w:sz w:val="22"/>
          <w:szCs w:val="22"/>
        </w:rPr>
        <w:t xml:space="preserve">. Both AdsController and NotificationController define their own copy. Two observers fire on every lifecycle transition.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GetX coupling prevents reuse</w:t>
      </w:r>
      <w:r>
        <w:rPr>
          <w:rFonts w:ascii="Calibri" w:eastAsia="Microsoft YaHei"/>
          <w:color w:val="000000"/>
          <w:sz w:val="22"/>
          <w:szCs w:val="22"/>
        </w:rPr>
        <w:t xml:space="preserve">. AdsController, BannerAdWidget, NativeAdWidget call Get.find&lt;PremiumController&gt;() directly. No seam to substitute other state management.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Ad unit IDs as compile-time constants</w:t>
      </w:r>
      <w:r>
        <w:rPr>
          <w:rFonts w:ascii="Calibri" w:eastAsia="Microsoft YaHei"/>
          <w:color w:val="000000"/>
          <w:sz w:val="22"/>
          <w:szCs w:val="22"/>
        </w:rPr>
        <w:t xml:space="preserve">. AdsHelper exposes bannerAdUnitId etc. as static constants. Rotating an ID requires an app release.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No trial or quota subsystem</w:t>
      </w:r>
      <w:r>
        <w:rPr>
          <w:rFonts w:ascii="Calibri" w:eastAsia="Microsoft YaHei"/>
          <w:color w:val="000000"/>
          <w:sz w:val="22"/>
          <w:szCs w:val="22"/>
        </w:rPr>
        <w:t xml:space="preserve">. RC JSON already contains trial duration, conversion limits, file size limits, per-tool quotas — but no service consolidates them.</w:t>
      </w:r>
    </w:p>
    <w:p>
      <w:pPr>
        <w:pStyle w:val="Heading1"/>
        <w:spacing w:after="140" w:before="320" w:line="280"/>
      </w:pPr>
      <w:bookmarkStart w:id="100002" w:name="_Toc100002"/>
      <w:r>
        <w:rPr>
          <w:rFonts w:ascii="Calibri" w:eastAsia="SimHei"/>
          <w:b/>
          <w:bCs/>
          <w:color w:val="0B1220"/>
          <w:sz w:val="30"/>
          <w:szCs w:val="30"/>
        </w:rPr>
        <w:t xml:space="preserve">3. Goals &amp; Non-Goals</w:t>
      </w:r>
      <w:bookmarkEnd w:id="100002"/>
    </w:p>
    <w:p>
      <w:pPr>
        <w:pStyle w:val="Heading2"/>
        <w:spacing w:after="100" w:before="220" w:line="280"/>
      </w:pPr>
      <w:bookmarkStart w:id="100003" w:name="_Toc100003"/>
      <w:r>
        <w:rPr>
          <w:rFonts w:ascii="Calibri" w:eastAsia="SimHei"/>
          <w:b/>
          <w:bCs/>
          <w:color w:val="0B1220"/>
          <w:sz w:val="26"/>
          <w:szCs w:val="26"/>
        </w:rPr>
        <w:t xml:space="preserve">3.1 Goals</w:t>
      </w:r>
      <w:bookmarkEnd w:id="100003"/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Drop-in init</w:t>
      </w:r>
      <w:r>
        <w:rPr>
          <w:rFonts w:ascii="Calibri" w:eastAsia="Microsoft YaHei"/>
          <w:color w:val="000000"/>
          <w:sz w:val="22"/>
          <w:szCs w:val="22"/>
        </w:rPr>
        <w:t xml:space="preserve">. One OfficeCore.initialize() call in main(); every subsystem reachable via OfficeCore.instance.{rc, ads, crashlytics, analytics, notifications, trial}.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Strongly-typed RC</w:t>
      </w:r>
      <w:r>
        <w:rPr>
          <w:rFonts w:ascii="Calibri" w:eastAsia="Microsoft YaHei"/>
          <w:color w:val="000000"/>
          <w:sz w:val="22"/>
          <w:szCs w:val="22"/>
        </w:rPr>
        <w:t xml:space="preserve">. Full JSON parsed into typed Dart object graph. Consumers write OfficeCore.rc.current.ads.units.banner, not string-keyed lookups.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Platform abstraction</w:t>
      </w:r>
      <w:r>
        <w:rPr>
          <w:rFonts w:ascii="Calibri" w:eastAsia="Microsoft YaHei"/>
          <w:color w:val="000000"/>
          <w:sz w:val="22"/>
          <w:szCs w:val="22"/>
        </w:rPr>
        <w:t xml:space="preserve">. PremiumStatusProvider interface decouples ads and trial gating from any IAP or state-management solution. Built-in adapters for RevenueCat and the existing GetX PremiumController.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Graceful degradation</w:t>
      </w:r>
      <w:r>
        <w:rPr>
          <w:rFonts w:ascii="Calibri" w:eastAsia="Microsoft YaHei"/>
          <w:color w:val="000000"/>
          <w:sz w:val="22"/>
          <w:szCs w:val="22"/>
        </w:rPr>
        <w:t xml:space="preserve">. Every subsystem catches its own init errors. Host app never crashes from an OfficeCore failure.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Per-subsystem feature flags + remote-killed ad units</w:t>
      </w:r>
      <w:r>
        <w:rPr>
          <w:rFonts w:ascii="Calibri" w:eastAsia="Microsoft YaHei"/>
          <w:color w:val="000000"/>
          <w:sz w:val="22"/>
          <w:szCs w:val="22"/>
        </w:rPr>
        <w:t xml:space="preserve">. enableAds/Crashlytics/Analytics/Notifications toggles at init. Ad unit IDs and visibility flags live in RC — kill any ad format globally without an app release.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Consent gate + cross-platform</w:t>
      </w:r>
      <w:r>
        <w:rPr>
          <w:rFonts w:ascii="Calibri" w:eastAsia="Microsoft YaHei"/>
          <w:color w:val="000000"/>
          <w:sz w:val="22"/>
          <w:szCs w:val="22"/>
        </w:rPr>
        <w:t xml:space="preserve">. ConsentGate runs ATT (iOS) + GDPR (EU) before any ad/analytics call. Android/iOS/macOS full Firebase-backed in v1; Windows no-op stub in v1, real impl in v2.</w:t>
      </w:r>
    </w:p>
    <w:p>
      <w:pPr>
        <w:pStyle w:val="Heading2"/>
        <w:spacing w:after="100" w:before="220" w:line="280"/>
      </w:pPr>
      <w:bookmarkStart w:id="100004" w:name="_Toc100004"/>
      <w:r>
        <w:rPr>
          <w:rFonts w:ascii="Calibri" w:eastAsia="SimHei"/>
          <w:b/>
          <w:bCs/>
          <w:color w:val="0B1220"/>
          <w:sz w:val="26"/>
          <w:szCs w:val="26"/>
        </w:rPr>
        <w:t xml:space="preserve">3.2 Non-Goals</w:t>
      </w:r>
      <w:bookmarkEnd w:id="100004"/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Replace Firebase</w:t>
      </w:r>
      <w:r>
        <w:rPr>
          <w:rFonts w:ascii="Calibri" w:eastAsia="Microsoft YaHei"/>
          <w:color w:val="000000"/>
          <w:sz w:val="22"/>
          <w:szCs w:val="22"/>
        </w:rPr>
        <w:t xml:space="preserve">. Plugin uses Firebase RC/Crashlytics/Analytics/Messaging on supported platforms. Not a vendor-neutral BaaS abstraction.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Ship paywall UI</w:t>
      </w:r>
      <w:r>
        <w:rPr>
          <w:rFonts w:ascii="Calibri" w:eastAsia="Microsoft YaHei"/>
          <w:color w:val="000000"/>
          <w:sz w:val="22"/>
          <w:szCs w:val="22"/>
        </w:rPr>
        <w:t xml:space="preserve">. Exposes RC values that drive paywalls but does not render paywalls. Consumer builds UI.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Manage IAP</w:t>
      </w:r>
      <w:r>
        <w:rPr>
          <w:rFonts w:ascii="Calibri" w:eastAsia="Microsoft YaHei"/>
          <w:color w:val="000000"/>
          <w:sz w:val="22"/>
          <w:szCs w:val="22"/>
        </w:rPr>
        <w:t xml:space="preserve">. Plugin does not call StoreKit/Play Billing/RevenueCat. revenuecat_index is exposed as opaque typed int for the consumer to wire into its own IAP solution.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Replace GetX</w:t>
      </w:r>
      <w:r>
        <w:rPr>
          <w:rFonts w:ascii="Calibri" w:eastAsia="Microsoft YaHei"/>
          <w:color w:val="000000"/>
          <w:sz w:val="22"/>
          <w:szCs w:val="22"/>
        </w:rPr>
        <w:t xml:space="preserve">. Plugin uses plain ChangeNotifier. GetX compatibility adapter ships for existing GetX apps.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Linux or Web in v1/v2</w:t>
      </w:r>
      <w:r>
        <w:rPr>
          <w:rFonts w:ascii="Calibri" w:eastAsia="Microsoft YaHei"/>
          <w:color w:val="000000"/>
          <w:sz w:val="22"/>
          <w:szCs w:val="22"/>
        </w:rPr>
        <w:t xml:space="preserve">. Out of scope. Plugin targets Android, iOS, macOS, Windows only.</w:t>
      </w:r>
    </w:p>
    <w:p>
      <w:pPr>
        <w:pStyle w:val="Heading1"/>
        <w:spacing w:after="140" w:before="320" w:line="280"/>
      </w:pPr>
      <w:bookmarkStart w:id="100005" w:name="_Toc100005"/>
      <w:r>
        <w:rPr>
          <w:rFonts w:ascii="Calibri" w:eastAsia="SimHei"/>
          <w:b/>
          <w:bCs/>
          <w:color w:val="0B1220"/>
          <w:sz w:val="30"/>
          <w:szCs w:val="30"/>
        </w:rPr>
        <w:t xml:space="preserve">4. High-Level Architecture</w:t>
      </w:r>
      <w:bookmarkEnd w:id="100005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Federated plugin pattern, four layers: (1) Consumer App → (2) office_core app-facing API (pure Dart) → (3) office_core_platform_interface abstract contracts → (4) per-platform implementations (office_core_android/ios/macos with Firebase; office_core_windows no-op stub in v1, Sentry+HTTP in v2). Each layer depends only on the layer below. New platforms added without touching existing implementations; app-facing API evolves independently of platform code.</w:t>
      </w:r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Six subsystems under OfficeCore.instance. Dependency graph is acyclic — Ads and Trial read premium + RC as read-only consumers, not stateful dependencies:</w:t>
      </w:r>
    </w:p>
    <w:tbl>
      <w:tblPr>
        <w:tblW w:type="pct" w:w="100%"/>
        <w:tblBorders>
          <w:top w:val="single" w:color="1B6B7A" w:sz="4"/>
          <w:left w:val="single" w:color="1B6B7A" w:sz="4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4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OfficeCore.instance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├── rc            OfficeRemoteConfigService   (no deps)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├── premium       PremiumStatusProvider      (no deps, injected)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├── ads           OfficeAdsController         (← rc, premium)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├── trial         OfficeTrialService          (← rc, premium)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├── crashlytics   OfficeCrashlytics           (no deps)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├── analytics     OfficeAnalyticsService      (no deps)</w:t>
            </w:r>
          </w:p>
          <w:p>
            <w:pPr>
              <w:spacing w:after="4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└── notifications OfficeNotificationController(no deps, injected backend)</w:t>
            </w:r>
          </w:p>
        </w:tc>
      </w:tr>
    </w:tbl>
    <w:p>
      <w:pPr>
        <w:spacing w:after="240" w:before="80" w:line="280"/>
        <w:jc w:val="center"/>
      </w:pPr>
      <w:r>
        <w:rPr>
          <w:rFonts w:ascii="Calibri" w:eastAsia="Microsoft YaHei"/>
          <w:i/>
          <w:iCs/>
          <w:color w:val="606778"/>
          <w:sz w:val="20"/>
          <w:szCs w:val="20"/>
        </w:rPr>
        <w:t xml:space="preserve">Figure 1 — Subsystem dependency graph. Disabling one subsystem has no cascading effect.</w:t>
      </w:r>
    </w:p>
    <w:p>
      <w:pPr>
        <w:pStyle w:val="Heading1"/>
        <w:spacing w:after="140" w:before="320" w:line="280"/>
      </w:pPr>
      <w:bookmarkStart w:id="100006" w:name="_Toc100006"/>
      <w:r>
        <w:rPr>
          <w:rFonts w:ascii="Calibri" w:eastAsia="SimHei"/>
          <w:b/>
          <w:bCs/>
          <w:color w:val="0B1220"/>
          <w:sz w:val="30"/>
          <w:szCs w:val="30"/>
        </w:rPr>
        <w:t xml:space="preserve">5. Remote Config Schema Design</w:t>
      </w:r>
      <w:bookmarkEnd w:id="100006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The most consequential design decision: move from ~50 flat RC keys (with _android/_ios variants) to a single JSON document stored under one RC key named office_config_v1. The current ~50-key approach has three structural problems: schema is implicit (consumers discover keys by grepping); atomic updates are impossible (a consumer might see 'ads enabled' true while 'banner unit ID' is still empty); server-side validation is impossible. One JSON document resolves all three — schema is explicit, updates are atomic, a JSON Schema validator can run before publish. Firebase RC imposes a 4 KB limit per value; current config is ~2 KB, leaving headroom.</w:t>
      </w:r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Eight subsystem blocks under platform.{ads, splash, result_screen, global, limits, paywall, ai, pro_banner}. Consumers never read JSON directly — the typed model in OfficeCore.rc.current exposes every value as a typed property. Full JSON in Appendix A; typed Dart class hierarchy in Appendix B.</w:t>
      </w:r>
    </w:p>
    <w:p>
      <w:pPr>
        <w:pStyle w:val="Heading2"/>
        <w:spacing w:after="100" w:before="220" w:line="280"/>
      </w:pPr>
      <w:bookmarkStart w:id="100007" w:name="_Toc100007"/>
      <w:r>
        <w:rPr>
          <w:rFonts w:ascii="Calibri" w:eastAsia="SimHei"/>
          <w:b/>
          <w:bCs/>
          <w:color w:val="0B1220"/>
          <w:sz w:val="26"/>
          <w:szCs w:val="26"/>
        </w:rPr>
        <w:t xml:space="preserve">5.1 Schema Versioning</w:t>
      </w:r>
      <w:bookmarkEnd w:id="100007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Breaking schema changes ship under a new key name (office_config_v2). Old apps continue reading v1 unchanged. Once the last v1 consumer is retired, the v1 key is deleted — avoids in-place schema evolution brittleness while keeping the consumer API stable.</w:t>
      </w:r>
    </w:p>
    <w:p>
      <w:pPr>
        <w:pStyle w:val="Heading2"/>
        <w:spacing w:after="100" w:before="220" w:line="280"/>
      </w:pPr>
      <w:bookmarkStart w:id="100008" w:name="_Toc100008"/>
      <w:r>
        <w:rPr>
          <w:rFonts w:ascii="Calibri" w:eastAsia="SimHei"/>
          <w:b/>
          <w:bCs/>
          <w:color w:val="0B1220"/>
          <w:sz w:val="26"/>
          <w:szCs w:val="26"/>
        </w:rPr>
        <w:t xml:space="preserve">5.2 The 'globall' Typo Decision</w:t>
      </w:r>
      <w:bookmarkEnd w:id="100008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The provided JSON contains a top-level key 'globall' (two trailing Ls) — almost certainly a typo. Recommendation: rename to 'global' before v1 ships. Cost of rename is zero today (no app yet consumes v1); cost grows linearly with v1 adoption. Preserving the typo embeds a mistake permanently in every Dart class and consumer call site.</w:t>
      </w:r>
    </w:p>
    <w:p>
      <w:pPr>
        <w:pStyle w:val="Heading2"/>
        <w:spacing w:after="100" w:before="220" w:line="280"/>
      </w:pPr>
      <w:bookmarkStart w:id="100009" w:name="_Toc100009"/>
      <w:r>
        <w:rPr>
          <w:rFonts w:ascii="Calibri" w:eastAsia="SimHei"/>
          <w:b/>
          <w:bCs/>
          <w:color w:val="0B1220"/>
          <w:sz w:val="26"/>
          <w:szCs w:val="26"/>
        </w:rPr>
        <w:t xml:space="preserve">5.3 Opaque Consumer-Consumed Fields</w:t>
      </w:r>
      <w:bookmarkEnd w:id="100009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Several fields are NOT interpreted by OfficeCore — opaque values the plugin exposes typed, the consumer app reads them and wires into its own logic. Most prominent: revenuecat_index (appears in splash.onboarding.subscription, result_screen.discount_popup.plan, paywall.plans[], pro_banner.trigger). OfficeCore does not call RevenueCat; it exposes revenuecat_index as a typed int so the consumer passes it to its own IAP integration. Same principle for product_id, plan_duration, has_trial, trial.duration_days. This keeps the plugin IAP-agnostic, small, and free of IAP SDK dependencies.</w:t>
      </w:r>
    </w:p>
    <w:p>
      <w:pPr>
        <w:pStyle w:val="Heading1"/>
        <w:spacing w:after="140" w:before="320" w:line="280"/>
      </w:pPr>
      <w:bookmarkStart w:id="100010" w:name="_Toc100010"/>
      <w:r>
        <w:rPr>
          <w:rFonts w:ascii="Calibri" w:eastAsia="SimHei"/>
          <w:b/>
          <w:bCs/>
          <w:color w:val="0B1220"/>
          <w:sz w:val="30"/>
          <w:szCs w:val="30"/>
        </w:rPr>
        <w:t xml:space="preserve">6. Plugin Initialization &amp; Configuration</w:t>
      </w:r>
      <w:bookmarkEnd w:id="100010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One async call in main(). Params split into required (app-specific) and optional (plugin-general, with defaults).</w:t>
      </w:r>
    </w:p>
    <w:tbl>
      <w:tblPr>
        <w:tblW w:type="pct" w:w="100%"/>
        <w:tblBorders>
          <w:top w:val="single" w:color="1B6B7A" w:sz="4"/>
          <w:left w:val="single" w:color="1B6B7A" w:sz="4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4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Future&lt;void&gt; main() async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WidgetsFlutterBinding.ensureInitialized();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await Firebase.initializeApp(options: DefaultFirebaseOptions.currentPlatform);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await OfficeCore.initialize(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// Required, app-specific: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premiumProvider: GetXPremiumProvider(Get.find&lt;PremiumController&gt;()),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notificationConfig: OfficeNotificationConfig(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backend: NotificationBackendConfig(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openedApiUrl: 'https://aso.eclixtech.com/api/notification/opened',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deviceRegistryPath: 'devices',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topics: const ['all_users', 'android_v1'],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),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),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// Optional, plugin-general (defaults shown):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env: Env.production,  logLevel: OfficeLogLevel.info,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remoteConfigDefaults: OfficeDefaultConfig.production,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remoteConfigFetchTimeout: const Duration(seconds: 4),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enableCrashlytics: true,  enableAnalytics: true,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enableAds: true,  enableNotifications: true,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consentRequired: true,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runZonedGuarded&lt;Future&lt;void&gt;&gt;(() async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runApp(MyApp());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}, (error, stack) =&gt; OfficeCore.crashlytics.record(error, stack));</w:t>
            </w:r>
          </w:p>
          <w:p>
            <w:pPr>
              <w:spacing w:after="4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}</w:t>
            </w:r>
          </w:p>
        </w:tc>
      </w:tr>
    </w:tbl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premiumProvider: PremiumStatusProvider</w:t>
            </w:r>
          </w:p>
        </w:tc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Plugin cannot know how app tracks premium (RevenueCat, StoreKit, custom, GetX).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notificationConfig.backend.{openedApiUrl, deviceRegistryPath, topics}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Per-app notification endpoint, Firebase RTDB path, and FCM topics.</w:t>
            </w:r>
          </w:p>
        </w:tc>
      </w:tr>
      <w:tr>
        <w:trPr>
          <w:cantSplit/>
        </w:trPr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env / logLevel / remoteConfigDefaults / fetchTimeout</w:t>
            </w:r>
          </w:p>
        </w:tc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Defaults: production / info / bundled JSON / 4s.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enable{Ads,Crashlytics,Analytics,Notifications}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All default true.</w:t>
            </w:r>
          </w:p>
        </w:tc>
      </w:tr>
      <w:tr>
        <w:trPr>
          <w:cantSplit/>
        </w:trPr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consentRequired</w:t>
            </w:r>
          </w:p>
        </w:tc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Default true. If true, ads/analytics wait for ConsentGate.</w:t>
            </w:r>
          </w:p>
        </w:tc>
      </w:tr>
    </w:tbl>
    <w:p>
      <w:pPr>
        <w:pStyle w:val="Heading2"/>
        <w:spacing w:after="100" w:before="220" w:line="280"/>
      </w:pPr>
      <w:bookmarkStart w:id="100011" w:name="_Toc100011"/>
      <w:r>
        <w:rPr>
          <w:rFonts w:ascii="Calibri" w:eastAsia="SimHei"/>
          <w:b/>
          <w:bCs/>
          <w:color w:val="0B1220"/>
          <w:sz w:val="26"/>
          <w:szCs w:val="26"/>
        </w:rPr>
        <w:t xml:space="preserve">6.1 PremiumStatusProvider — The Critical Abstraction</w:t>
      </w:r>
      <w:bookmarkEnd w:id="100011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Current code couples ads and widgets to GetX via Get.find&lt;PremiumController&gt;(). A plugin cannot assume any specific state management. PremiumStatusProvider defines the seam: any class that can report isPro synchronously and emit changes via a stream can be passed to OfficeCore.initialize(). Built-in adapters ship for RevenueCat (RevenueCatPremiumProvider) and for the existing GetX PremiumController (GetXPremiumProvider — wraps _ctrl.isPro.value and _ctrl.isPro.stream for zero-rewrite migration). With this seam in place, OfficeAdsController, OfficeBannerAd, OfficeNativeAd, and OfficeTrialService never call Get.find and never import package:get. Apps using Provider, Riverpod, or custom backends write a 30-line adapter.</w:t>
      </w:r>
    </w:p>
    <w:p>
      <w:pPr>
        <w:pStyle w:val="Heading1"/>
        <w:spacing w:after="140" w:before="320" w:line="280"/>
      </w:pPr>
      <w:bookmarkStart w:id="100012" w:name="_Toc100012"/>
      <w:r>
        <w:rPr>
          <w:rFonts w:ascii="Calibri" w:eastAsia="SimHei"/>
          <w:b/>
          <w:bCs/>
          <w:color w:val="0B1220"/>
          <w:sz w:val="30"/>
          <w:szCs w:val="30"/>
        </w:rPr>
        <w:t xml:space="preserve">7. Subsystem Designs</w:t>
      </w:r>
      <w:bookmarkEnd w:id="100012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Each subsystem drops GetX coupling, reads from OfficeRemoteConfigService, degrades gracefully on init failure. Presented in dependency order.</w:t>
      </w:r>
    </w:p>
    <w:p>
      <w:pPr>
        <w:pStyle w:val="Heading2"/>
        <w:spacing w:after="100" w:before="220" w:line="280"/>
      </w:pPr>
      <w:bookmarkStart w:id="100013" w:name="_Toc100013"/>
      <w:r>
        <w:rPr>
          <w:rFonts w:ascii="Calibri" w:eastAsia="SimHei"/>
          <w:b/>
          <w:bCs/>
          <w:color w:val="0B1220"/>
          <w:sz w:val="26"/>
          <w:szCs w:val="26"/>
        </w:rPr>
        <w:t xml:space="preserve">7.1 Remote Config Service</w:t>
      </w:r>
      <w:bookmarkEnd w:id="100013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OfficeRemoteConfigService wraps FirebaseRemoteConfig, fetches office_config_v1, parses it into typed OfficeRemoteConfig, caches it, exposes current getter + changes stream. Initializes by setting bundled default JSON as RC default, configuring 4s fetch timeout + zero minimum interval, performing initial fetchAndActivate. On failure, falls back to bundled defaults. refresh() is called automatically by OfficeConnectivityService on network restore.</w:t>
      </w:r>
    </w:p>
    <w:p>
      <w:pPr>
        <w:pStyle w:val="Heading2"/>
        <w:spacing w:after="100" w:before="220" w:line="280"/>
      </w:pPr>
      <w:bookmarkStart w:id="100014" w:name="_Toc100014"/>
      <w:r>
        <w:rPr>
          <w:rFonts w:ascii="Calibri" w:eastAsia="SimHei"/>
          <w:b/>
          <w:bCs/>
          <w:color w:val="0B1220"/>
          <w:sz w:val="26"/>
          <w:szCs w:val="26"/>
        </w:rPr>
        <w:t xml:space="preserve">7.2 Ads Controller &amp; Widgets</w:t>
      </w:r>
      <w:bookmarkEnd w:id="100014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OfficeAdsController retains the same reactive visibility flags and app-open-ad/interstitial lifecycle, but four changes: drops Get.find&lt;PremiumController&gt;(), receives PremiumStatusProvider via constructor injection; reads every value from OfficeRemoteConfigService instead of flat-keyed getters; listens to rc.changes + premium.isProStream and recomputes on either change; ad unit IDs come from RC (ads.units.{...}) rather than AdsHelper constants.</w:t>
      </w:r>
    </w:p>
    <w:tbl>
      <w:tblPr>
        <w:tblW w:type="pct" w:w="100%"/>
        <w:tblBorders>
          <w:top w:val="single" w:color="1B6B7A" w:sz="4"/>
          <w:left w:val="single" w:color="1B6B7A" w:sz="4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4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class OfficeAdsController extends ChangeNotifier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OfficeAdsController(this._rc, this._premium, this._connectivity);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OfficeRemoteConfigService _rc;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PremiumStatusProvider _premium;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OfficeConnectivityService _connectivity;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void initialize()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_recompute();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_premium.isProStream.listen((_) =&gt; _recompute());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_rc.changes.listen((_) =&gt; _recompute());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_connectivity.onReconnect.listen((_) =&gt; _rc.refresh());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if (_shouldShowOpenApp) _loadAppOpenAd();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if (_shouldShowInterstitial) _loadInterstitialAd();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void _recompute()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final isPro = _premium.isPro;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final ads = _rc.current?.platform.ads;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if (ads == null) return;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final showAds = ads.enabled &amp;&amp; !isPro;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_shouldShowBanner       = showAds &amp;&amp; ads.visibility.banner;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_shouldShowNative       = showAds &amp;&amp; ads.visibility.native;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_shouldShowInterstitial = showAds &amp;&amp; ads.visibility.interstitial;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_shouldShowOpenApp      = showAds &amp;&amp; ads.visibility.appOpen;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notifyListeners();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String get _bannerUnitId =&gt; _rc.current!.ads.units.banner;</w:t>
            </w:r>
          </w:p>
          <w:p>
            <w:pPr>
              <w:spacing w:after="4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BannerAdWidget and NativeAdWidget keep their parameter surface but three internal changes: Get.find&lt;PremiumController&gt;() → OfficeCore.instance.premium.isPro; ad unit ID fetched from OfficeCore.instance.ads._bannerUnitId at load time; widget consults shouldShowBanner before loading — if false, renders SizedBox.shrink() without an ad request. Extension-on-widget static factory methods (standard/large/mediumRectangle/leaderboard) become named constructors on BannerAdWidget itself. Six ad formats defined in JSON; v1 implements four (banner, interstitial, native, app_open), scaffolds the remaining two (native_banner, rewarded) with always-false visibility flags until v2.</w:t>
      </w:r>
    </w:p>
    <w:p>
      <w:pPr>
        <w:pStyle w:val="Heading2"/>
        <w:spacing w:after="100" w:before="220" w:line="280"/>
      </w:pPr>
      <w:bookmarkStart w:id="100015" w:name="_Toc100015"/>
      <w:r>
        <w:rPr>
          <w:rFonts w:ascii="Calibri" w:eastAsia="SimHei"/>
          <w:b/>
          <w:bCs/>
          <w:color w:val="0B1220"/>
          <w:sz w:val="26"/>
          <w:szCs w:val="26"/>
        </w:rPr>
        <w:t xml:space="preserve">7.3 Crashlytics &amp; Analytics</w:t>
      </w:r>
      <w:bookmarkEnd w:id="100015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Existing CrashlyticsRouteObserver and AppAnalyticsService promoted to first-class APIs: OfficeCore.analytics.routeObserver (drop-in NavigatorObserver), OfficeCore.analytics.logEvent/logScreenView, OfficeCore.crashlytics.record/setCustomKey/log. Two improvements: silent screen-name lowercasing replaced with explicit normalize parameter (default true for backward compat); breadcrumb logging added (OfficeCore.crashlytics.log(message)) for crash-report context. Firebase Analytics/Crashlytics on Android/iOS/macOS; Windows no-op stubs in v1, Sentry in v2. Usage: OfficeCore.analytics.logEvent('conversion_started', {'tool': 'pdf_translate'}); OfficeCore.crashlytics.record(error, stack, reason: 'pdf_parse_failed').</w:t>
      </w:r>
    </w:p>
    <w:p>
      <w:pPr>
        <w:pStyle w:val="Heading2"/>
        <w:spacing w:after="100" w:before="220" w:line="280"/>
      </w:pPr>
      <w:bookmarkStart w:id="100016" w:name="_Toc100016"/>
      <w:r>
        <w:rPr>
          <w:rFonts w:ascii="Calibri" w:eastAsia="SimHei"/>
          <w:b/>
          <w:bCs/>
          <w:color w:val="0B1220"/>
          <w:sz w:val="26"/>
          <w:szCs w:val="26"/>
        </w:rPr>
        <w:t xml:space="preserve">7.4 Notifications</w:t>
      </w:r>
      <w:bookmarkEnd w:id="100016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OfficeNotificationController retains all current functionality (FCM token mgmt, APNS-wait on iOS, foreground msg handling, background handler, topic subscription, tap navigation, device registration in Firebase RTDB, open-API call, translation-progress notification helper). Three extractions replace hardcoded values: openedApiUrl (was literal 'https://aso.eclixtech.com/api/notification/opened'); deviceRegistryPath (was literal 'devices'); topics (was literal 'all_users'). All become required NotificationBackendConfig init params. The duplicated LifecycleEventHandler class is promoted to shared OfficeLifecycleService — Ads and Notifications subscribe to one onResumeAfterPause stream. Windows no-op in v1 (no FCM); v2 investigates WNS or skips push on Windows.</w:t>
      </w:r>
    </w:p>
    <w:p>
      <w:pPr>
        <w:pStyle w:val="Heading2"/>
        <w:spacing w:after="100" w:before="220" w:line="280"/>
      </w:pPr>
      <w:bookmarkStart w:id="100017" w:name="_Toc100017"/>
      <w:r>
        <w:rPr>
          <w:rFonts w:ascii="Calibri" w:eastAsia="SimHei"/>
          <w:b/>
          <w:bCs/>
          <w:color w:val="0B1220"/>
          <w:sz w:val="26"/>
          <w:szCs w:val="26"/>
        </w:rPr>
        <w:t xml:space="preserve">7.5 Trial &amp; Limits</w:t>
      </w:r>
      <w:bookmarkEnd w:id="100017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Net-new subsystem. OfficeTrialService consolidates limits.globalConversion, limits.otherToolsLimits, limits.fileSize, limits.batch, and global.{lockDownload, lockShare, lockCopy} into one API, adds local usage tracking so consumers can query remaining quota per tool. Trial day tracking is local-only in v1 (records install date in SharedPreferences, computes trialDaysRemaining as trial.durationDays minus elapsed days) — bypassable by reinstall; v2 moves validation server-side keyed on a device fingerprint from the notification device-registration call.</w:t>
      </w:r>
    </w:p>
    <w:tbl>
      <w:tblPr>
        <w:tblW w:type="pct" w:w="100%"/>
        <w:tblBorders>
          <w:top w:val="single" w:color="1B6B7A" w:sz="4"/>
          <w:left w:val="single" w:color="1B6B7A" w:sz="4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4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class OfficeTrialService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int get globalConversionLimit =&gt; _rc.current!.limits.globalConversion;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int toolLimit(String toolId) =&gt; _rc.current!.limits.otherToolsLimits[toolId] ?? 0;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double get fileSizeLimit =&gt; _premium.isPro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? _rc.current!.limits.fileSize.premium : _rc.current!.limits.fileSize.free;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bool get isBatchLocked =&gt; _rc.current!.limits.batch.isLocked &amp;&amp; !_premium.isPro;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bool get canDownload =&gt; !_rc.current!.global.lockDownload || _premium.isPro;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bool get canShare    =&gt; !_rc.current!.global.lockShare    || _premium.isPro;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bool get canCopy     =&gt; !_rc.current!.global.lockCopy     || _premium.isPro;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Future&lt;void&gt; incrementUsage(String toolId) async { ... 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bool hasRemainingQuota(String toolId) =&gt; getUsage(toolId) &lt; toolLimit(toolId);</w:t>
            </w:r>
          </w:p>
          <w:p>
            <w:pPr>
              <w:spacing w:after="4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1"/>
        <w:spacing w:after="140" w:before="320" w:line="280"/>
      </w:pPr>
      <w:bookmarkStart w:id="100018" w:name="_Toc100018"/>
      <w:r>
        <w:rPr>
          <w:rFonts w:ascii="Calibri" w:eastAsia="SimHei"/>
          <w:b/>
          <w:bCs/>
          <w:color w:val="0B1220"/>
          <w:sz w:val="30"/>
          <w:szCs w:val="30"/>
        </w:rPr>
        <w:t xml:space="preserve">8. Federated Structure, Utilities &amp; Publishing</w:t>
      </w:r>
      <w:bookmarkEnd w:id="100018"/>
    </w:p>
    <w:p>
      <w:pPr>
        <w:pStyle w:val="Heading2"/>
        <w:spacing w:after="100" w:before="220" w:line="280"/>
      </w:pPr>
      <w:bookmarkStart w:id="100019" w:name="_Toc100019"/>
      <w:r>
        <w:rPr>
          <w:rFonts w:ascii="Calibri" w:eastAsia="SimHei"/>
          <w:b/>
          <w:bCs/>
          <w:color w:val="0B1220"/>
          <w:sz w:val="26"/>
          <w:szCs w:val="26"/>
        </w:rPr>
        <w:t xml:space="preserve">8.1 Federated Plugin Layout</w:t>
      </w:r>
      <w:bookmarkEnd w:id="100019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Federated plugin: one app-facing package + one platform interface + one package per platform. All in a single Git monorepo. App-facing pubspec declares end-user deps (google_mobile_ads, firebase_*, flutter_local_notifications, etc.) and platform-impl deps via path: overrides during dev, hosted: references in production.</w:t>
      </w:r>
    </w:p>
    <w:tbl>
      <w:tblPr>
        <w:tblW w:type="pct" w:w="100%"/>
        <w:tblBorders>
          <w:top w:val="single" w:color="1B6B7A" w:sz="4"/>
          <w:left w:val="single" w:color="1B6B7A" w:sz="4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4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office_core/                          ← monorepo root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├── office_core/                      ← app-facing (pure Dart)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│   └── lib/src/{remote_config, ads, crashlytics, analytics, notifications,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│                 trial, premium, util}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├── office_core_platform_interface/   ← abstract contracts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├── office_core_android/  office_core_ios/  office_core_macos/   ← Firebase impls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├── office_core_windows/              ← no-op stub in v1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├── example/                          ← onboarding + integration tests</w:t>
            </w:r>
          </w:p>
          <w:p>
            <w:pPr>
              <w:spacing w:after="4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└── docs/                             ← this document</w:t>
            </w:r>
          </w:p>
        </w:tc>
      </w:tr>
    </w:tbl>
    <w:p>
      <w:pPr>
        <w:pStyle w:val="Heading2"/>
        <w:spacing w:after="100" w:before="220" w:line="280"/>
      </w:pPr>
      <w:bookmarkStart w:id="100020" w:name="_Toc100020"/>
      <w:r>
        <w:rPr>
          <w:rFonts w:ascii="Calibri" w:eastAsia="SimHei"/>
          <w:b/>
          <w:bCs/>
          <w:color w:val="0B1220"/>
          <w:sz w:val="26"/>
          <w:szCs w:val="26"/>
        </w:rPr>
        <w:t xml:space="preserve">8.2 Common Utilities Layer</w:t>
      </w:r>
      <w:bookmarkEnd w:id="100020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Beyond the six subsystems, OfficeCore bundles utilities every office app re-implements today. Eliminates duplicated LifecycleEventHandler, duplicated connectivity listener, and ad-hoc logging.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Utility</w:t>
            </w:r>
          </w:p>
        </w:tc>
        <w:tc>
          <w:tcPr>
            <w:tcW w:type="pct" w:w="7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OfficeLifecycleService</w:t>
            </w:r>
          </w:p>
        </w:tc>
        <w:tc>
          <w:tcPr>
            <w:tcW w:type="pct" w:w="7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Single WidgetsBindingObserver exposing onResumeAfterPause stream. Replaces duplicated LifecycleEventHandler in Ads + Notifications. Ignores resumes &lt; 1 minute.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OfficeConnectivityService / OfficeLogger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Wraps internet_connection_checker_plus (onReconnect stream consumed by RC refresh). Tagged logger respecting logLevel.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OfficePackageInfo / OfficeDeviceInfo / OfficePrefs</w:t>
            </w:r>
          </w:p>
        </w:tc>
        <w:tc>
          <w:tcPr>
            <w:tcW w:type="pct" w:w="7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Cached PackageInfo.fromPlatform(), flutter_udid, and typed SharedPreferences wrapper with change stream.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OfficeConsentGate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ATT (iOS 14+) + GDPR (EU) consent widget. Hard dependency for ads/analytics activation.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OfficeReviewPrompt / OfficeAppUpdateChecker</w:t>
            </w:r>
          </w:p>
        </w:tc>
        <w:tc>
          <w:tcPr>
            <w:tcW w:type="pct" w:w="7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Wrappers for in_app_review, in_app_update, SKStoreReview.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OfficeShimmer / OfficeZoneGuard / OfficeRateLimiter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Extracted shimmer widget. runZonedGuarded wrapper. Token-bucket rate limiter for ad frequency capping.</w:t>
            </w:r>
          </w:p>
        </w:tc>
      </w:tr>
    </w:tbl>
    <w:p>
      <w:pPr>
        <w:pStyle w:val="Heading2"/>
        <w:spacing w:after="100" w:before="220" w:line="280"/>
      </w:pPr>
      <w:bookmarkStart w:id="100021" w:name="_Toc100021"/>
      <w:r>
        <w:rPr>
          <w:rFonts w:ascii="Calibri" w:eastAsia="SimHei"/>
          <w:b/>
          <w:bCs/>
          <w:color w:val="0B1220"/>
          <w:sz w:val="26"/>
          <w:szCs w:val="26"/>
        </w:rPr>
        <w:t xml:space="preserve">8.3 Platform Support Matrix</w:t>
      </w:r>
      <w:bookmarkEnd w:id="100021"/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Subsystem</w:t>
            </w:r>
          </w:p>
        </w:tc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Android / iOS / macOS</w:t>
            </w:r>
          </w:p>
        </w:tc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Windows (v1)</w:t>
            </w:r>
          </w:p>
        </w:tc>
        <w:tc>
          <w:tcPr>
            <w:tcW w:type="pct" w:w="23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Windows (v2)</w:t>
            </w:r>
          </w:p>
        </w:tc>
      </w:tr>
      <w:tr>
        <w:trPr>
          <w:cantSplit/>
        </w:trPr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Remote Config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Firebase RC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No-op stub</w:t>
            </w:r>
          </w:p>
        </w:tc>
        <w:tc>
          <w:tcPr>
            <w:tcW w:type="pct" w:w="2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Custom HTTP + TTL cache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Ads (all formats)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Google Mobile Ads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No-op stub</w:t>
            </w:r>
          </w:p>
        </w:tc>
        <w:tc>
          <w:tcPr>
            <w:tcW w:type="pct" w:w="2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No-op (no MS Ads SDK)</w:t>
            </w:r>
          </w:p>
        </w:tc>
      </w:tr>
      <w:tr>
        <w:trPr>
          <w:cantSplit/>
        </w:trPr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Crashlytics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Firebase Crashlytics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No-op stub</w:t>
            </w:r>
          </w:p>
        </w:tc>
        <w:tc>
          <w:tcPr>
            <w:tcW w:type="pct" w:w="2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Sentry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Analytics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Firebase Analytics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No-op stub</w:t>
            </w:r>
          </w:p>
        </w:tc>
        <w:tc>
          <w:tcPr>
            <w:tcW w:type="pct" w:w="2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Custom HTTP events</w:t>
            </w:r>
          </w:p>
        </w:tc>
      </w:tr>
      <w:tr>
        <w:trPr>
          <w:cantSplit/>
        </w:trPr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FCM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No-op stub</w:t>
            </w:r>
          </w:p>
        </w:tc>
        <w:tc>
          <w:tcPr>
            <w:tcW w:type="pct" w:w="2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WNS or skip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Trial &amp; Limits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Full (pure Dart)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Full (pure Dart)</w:t>
            </w:r>
          </w:p>
        </w:tc>
        <w:tc>
          <w:tcPr>
            <w:tcW w:type="pct" w:w="2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Full (pure Dart)</w:t>
            </w:r>
          </w:p>
        </w:tc>
      </w:tr>
    </w:tbl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Every platform interface method has a default no-op implementation. Per-platform impls override only what they support — unsupported platforms never throw. Windows v1 gaps: no Firebase SDK; no Google Mobile Ads SDK; push uses WNS (requires MSIX + Microsoft Store registration). macOS requires explicit entitlements (network.client, network.server, aps-environment) — documented in macOS README and shipped correctly configured in example/.</w:t>
      </w:r>
    </w:p>
    <w:p>
      <w:pPr>
        <w:pStyle w:val="Heading2"/>
        <w:spacing w:after="100" w:before="220" w:line="280"/>
      </w:pPr>
      <w:bookmarkStart w:id="100022" w:name="_Toc100022"/>
      <w:r>
        <w:rPr>
          <w:rFonts w:ascii="Calibri" w:eastAsia="SimHei"/>
          <w:b/>
          <w:bCs/>
          <w:color w:val="0B1220"/>
          <w:sz w:val="26"/>
          <w:szCs w:val="26"/>
        </w:rPr>
        <w:t xml:space="preserve">8.4 Publishing &amp; Distribution</w:t>
      </w:r>
      <w:bookmarkEnd w:id="100022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Published to office private pub server, not public pub.dev. Three reasons: example app and docs contain office-internal notification endpoints and ad unit IDs that should not leak; pub.dev scoring would force cosmetic changes that don't benefit internal consumers; office release cycle is faster than pub.dev's review queue. Recommendation: Unpub (self-hosted, free) for v1, hosted at https://pub.youroffice.com behind office SSO reverse proxy. Migration to Cloudsmith is mechanical if the office standardizes on Cloudsmith later. Consumer pubspec: office_core: hosted: { name: office-pub, url: https://pub.youroffice.com }, version: ^1.0.0.</w:t>
      </w:r>
    </w:p>
    <w:p>
      <w:pPr>
        <w:pStyle w:val="Heading1"/>
        <w:spacing w:after="140" w:before="320" w:line="280"/>
      </w:pPr>
      <w:bookmarkStart w:id="100023" w:name="_Toc100023"/>
      <w:r>
        <w:rPr>
          <w:rFonts w:ascii="Calibri" w:eastAsia="SimHei"/>
          <w:b/>
          <w:bCs/>
          <w:color w:val="0B1220"/>
          <w:sz w:val="30"/>
          <w:szCs w:val="30"/>
        </w:rPr>
        <w:t xml:space="preserve">9. Migration Path</w:t>
      </w:r>
      <w:bookmarkEnd w:id="100023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Cannot be done in one PR — phased into 10 steps, each independently shippable. Pilot app adopts each step in turn; lessons learned feed back into the plugin before the second app starts.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Step 1 — </w:t>
      </w:r>
      <w:r>
        <w:rPr>
          <w:rFonts w:ascii="Calibri" w:eastAsia="Microsoft YaHei"/>
          <w:color w:val="000000"/>
          <w:sz w:val="22"/>
          <w:szCs w:val="22"/>
        </w:rPr>
        <w:t xml:space="preserve">Scaffold federated monorepo with empty platform impls.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Step 2 — </w:t>
      </w:r>
      <w:r>
        <w:rPr>
          <w:rFonts w:ascii="Calibri" w:eastAsia="Microsoft YaHei"/>
          <w:color w:val="000000"/>
          <w:sz w:val="22"/>
          <w:szCs w:val="22"/>
        </w:rPr>
        <w:t xml:space="preserve">Port typed RC model. Unit-test parsing of bundled default JSON.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Step 3 — </w:t>
      </w:r>
      <w:r>
        <w:rPr>
          <w:rFonts w:ascii="Calibri" w:eastAsia="Microsoft YaHei"/>
          <w:color w:val="000000"/>
          <w:sz w:val="22"/>
          <w:szCs w:val="22"/>
        </w:rPr>
        <w:t xml:space="preserve">Migrate one app to use new RC model only. Ads/Notifications controllers unchanged. Validates JSON schema + typed model.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Step 4 — </w:t>
      </w:r>
      <w:r>
        <w:rPr>
          <w:rFonts w:ascii="Calibri" w:eastAsia="Microsoft YaHei"/>
          <w:color w:val="000000"/>
          <w:sz w:val="22"/>
          <w:szCs w:val="22"/>
        </w:rPr>
        <w:t xml:space="preserve">Introduce PremiumStatusProvider. Wrap existing GetX PremiumController in GetXPremiumProvider.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Step 5 — </w:t>
      </w:r>
      <w:r>
        <w:rPr>
          <w:rFonts w:ascii="Calibri" w:eastAsia="Microsoft YaHei"/>
          <w:color w:val="000000"/>
          <w:sz w:val="22"/>
          <w:szCs w:val="22"/>
        </w:rPr>
        <w:t xml:space="preserve">Move ads widgets + controller into plugin. App removes local copies. Highest-risk step — test on all platforms.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Step 6 — </w:t>
      </w:r>
      <w:r>
        <w:rPr>
          <w:rFonts w:ascii="Calibri" w:eastAsia="Microsoft YaHei"/>
          <w:color w:val="000000"/>
          <w:sz w:val="22"/>
          <w:szCs w:val="22"/>
        </w:rPr>
        <w:t xml:space="preserve">Move notifications into plugin. Extract endpoint/DB-path/topics into NotificationBackendConfig.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Step 7 — </w:t>
      </w:r>
      <w:r>
        <w:rPr>
          <w:rFonts w:ascii="Calibri" w:eastAsia="Microsoft YaHei"/>
          <w:color w:val="000000"/>
          <w:sz w:val="22"/>
          <w:szCs w:val="22"/>
        </w:rPr>
        <w:t xml:space="preserve">Move crashlytics + analytics. Wrap runApp in OfficeZoneGuard.run().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Step 8 — </w:t>
      </w:r>
      <w:r>
        <w:rPr>
          <w:rFonts w:ascii="Calibri" w:eastAsia="Microsoft YaHei"/>
          <w:color w:val="000000"/>
          <w:sz w:val="22"/>
          <w:szCs w:val="22"/>
        </w:rPr>
        <w:t xml:space="preserve">Build Trial/Limits subsystem (net-new). Feature-gated UI reads from OfficeCore.trial.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Step 9 — </w:t>
      </w:r>
      <w:r>
        <w:rPr>
          <w:rFonts w:ascii="Calibri" w:eastAsia="Microsoft YaHei"/>
          <w:color w:val="000000"/>
          <w:sz w:val="22"/>
          <w:szCs w:val="22"/>
        </w:rPr>
        <w:t xml:space="preserve">Bundle common utilities. Replace duplicated LifecycleEventHandler, connectivity listeners, PackageInfo calls.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Step 10 — </w:t>
      </w:r>
      <w:r>
        <w:rPr>
          <w:rFonts w:ascii="Calibri" w:eastAsia="Microsoft YaHei"/>
          <w:color w:val="000000"/>
          <w:sz w:val="22"/>
          <w:szCs w:val="22"/>
        </w:rPr>
        <w:t xml:space="preserve">Onboard second app. This is where API rough edges surface — iterate before opening migration to the rest of the portfolio.</w:t>
      </w:r>
    </w:p>
    <w:p>
      <w:pPr>
        <w:pStyle w:val="Heading1"/>
        <w:spacing w:after="140" w:before="320" w:line="280"/>
      </w:pPr>
      <w:bookmarkStart w:id="100024" w:name="_Toc100024"/>
      <w:r>
        <w:rPr>
          <w:rFonts w:ascii="Calibri" w:eastAsia="SimHei"/>
          <w:b/>
          <w:bCs/>
          <w:color w:val="0B1220"/>
          <w:sz w:val="30"/>
          <w:szCs w:val="30"/>
        </w:rPr>
        <w:t xml:space="preserve">10. Risk Register</w:t>
      </w:r>
      <w:bookmarkEnd w:id="100024"/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pct" w:w="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pct" w:w="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pct" w:w="4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Firebase RC 4 KB value limit exceeded as config grows</w:t>
            </w:r>
          </w:p>
        </w:tc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Current JSON ~2 KB. Monitor at every publish. Split into per-subsystem keys or compress if approaching 4 KB.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Windows has no FCM / Crashlytics / Google Mobile Ads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Certain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v1 no-op stubs. v2 adds Sentry for crashlytics, custom HTTP for RC. Ads remain no-op indefinitely.</w:t>
            </w:r>
          </w:p>
        </w:tc>
      </w:tr>
      <w:tr>
        <w:trPr>
          <w:cantSplit/>
        </w:trPr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ATT/GDPR consent flow runs after ad/analytics init</w:t>
            </w:r>
          </w:p>
        </w:tc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ConsentGate is a hard dependency. initialize() refuses to activate ads/analytics until consent resolves.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Trial abuse — local-only trial bypassable via reinstall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v1 accepts this risk. v2 moves trial validation server-side, keyed on device fingerprint from notification registration.</w:t>
            </w:r>
          </w:p>
        </w:tc>
      </w:tr>
      <w:tr>
        <w:trPr>
          <w:cantSplit/>
        </w:trPr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RC schema change breaks old app versions</w:t>
            </w:r>
          </w:p>
        </w:tc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Schema-versioned key names (office_config_v1, _v2). Old apps continue reading v1 unchanged.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R6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GetX coupling in current code prevents reuse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Certain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PremiumStatusProvider abstraction. GetXPremiumProvider adapter ships with plugin for zero-rewrite migration.</w:t>
            </w:r>
          </w:p>
        </w:tc>
      </w:tr>
      <w:tr>
        <w:trPr>
          <w:cantSplit/>
        </w:trPr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R7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Plugin init failure crashes host app</w:t>
            </w:r>
          </w:p>
        </w:tc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Every subsystem catches its own init errors, degrades to no-op. initialize() never throws.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R8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Schema typo 'globall' embedded permanently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Rename to 'global' before v1 ships. No app yet consumes v1, so cost is zero today.</w:t>
            </w:r>
          </w:p>
        </w:tc>
      </w:tr>
      <w:tr>
        <w:trPr>
          <w:cantSplit/>
        </w:trPr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R9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Ad unit ID rotation requires RC fetch before first ad load</w:t>
            </w:r>
          </w:p>
        </w:tc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Bundled default JSON contains placeholder IDs. Ads subsystem waits for first RC fetch (max 4s) before loading.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R10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macOS entitlements missing — push/network fail silently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Document required entitlements in macOS README. Post-init health check warns if FCM token null.</w:t>
            </w:r>
          </w:p>
        </w:tc>
      </w:tr>
    </w:tbl>
    <w:p>
      <w:pPr>
        <w:pStyle w:val="Heading1"/>
        <w:spacing w:after="140" w:before="320" w:line="280"/>
      </w:pPr>
      <w:bookmarkStart w:id="100025" w:name="_Toc100025"/>
      <w:r>
        <w:rPr>
          <w:rFonts w:ascii="Calibri" w:eastAsia="SimHei"/>
          <w:b/>
          <w:bCs/>
          <w:color w:val="0B1220"/>
          <w:sz w:val="30"/>
          <w:szCs w:val="30"/>
        </w:rPr>
        <w:t xml:space="preserve">11. Build Roadmap</w:t>
      </w:r>
      <w:bookmarkEnd w:id="100025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Twelve weeks, one primary engineer + one reviewer. Each phase produces a working artifact the pilot app can adopt. Phases sequenced to surface risk early: typed RC model and PremiumStatusProvider abstraction (highest-uncertainty pieces) are in Phase 1, validated before downstream work depends on them.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pct" w:w="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pct" w:w="4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pct" w:w="4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Exit Criteria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pct" w:w="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Federated repo scaffold + platform interface + typed RC model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Unit tests pass on RC model. Repo builds with empty platform impls.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3-4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Android + iOS impls of RC, Crashlytics, Analytics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Pilot app calls OfficeCore.rc.current and OfficeCore.analytics.logEvent on Android+iOS.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pct" w:w="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5-6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Ads controller + widgets ported, wired to RC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Pilot app shows banner/native ads with unit IDs from RC. App open ad fires on resume.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Notifications ported with extracted backend config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Pilot app receives FCM, registers device, fires open-API on tap.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P5</w:t>
            </w:r>
          </w:p>
        </w:tc>
        <w:tc>
          <w:tcPr>
            <w:tcW w:type="pct" w:w="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Trial/Limits subsystem + common utilities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Feature gates read from OfficeCore.trial. OfficeLifecycleService replaces duplicated observers.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P6</w:t>
            </w:r>
          </w:p>
        </w:tc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macOS impl + entitlements docs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Pilot app runs on macOS with push, ads, analytics functional.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P7</w:t>
            </w:r>
          </w:p>
        </w:tc>
        <w:tc>
          <w:tcPr>
            <w:tcW w:type="pct" w:w="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Windows stub impl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Pilot app runs on Windows without crashing. All subsystems no-op cleanly.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P8</w:t>
            </w:r>
          </w:p>
        </w:tc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Pilot migration of one production app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One office app fully migrated. Released behind a feature flag.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P9</w:t>
            </w:r>
          </w:p>
        </w:tc>
        <w:tc>
          <w:tcPr>
            <w:tcW w:type="pct" w:w="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Iterate on pilot feedback, harden, release v1.0.0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Calibri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v1.0.0 published to private pub server. README + example app complete.</w:t>
            </w:r>
          </w:p>
        </w:tc>
      </w:tr>
    </w:tbl>
    <w:p>
      <w:pPr>
        <w:pStyle w:val="Heading1"/>
        <w:spacing w:after="140" w:before="320" w:line="280"/>
      </w:pPr>
      <w:bookmarkStart w:id="100026" w:name="_Toc100026"/>
      <w:r>
        <w:rPr>
          <w:rFonts w:ascii="Calibri" w:eastAsia="SimHei"/>
          <w:b/>
          <w:bCs/>
          <w:color w:val="0B1220"/>
          <w:sz w:val="30"/>
          <w:szCs w:val="30"/>
        </w:rPr>
        <w:t xml:space="preserve">12. Open Questions &amp; Decisions Pending</w:t>
      </w:r>
      <w:bookmarkEnd w:id="100026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Unresolved at time of this draft. Each question includes a recommended default the author will adopt if no decision is reached by start of Phase P1.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Q1. </w:t>
      </w:r>
      <w:r>
        <w:rPr>
          <w:rFonts w:ascii="Calibri" w:eastAsia="Microsoft YaHei"/>
          <w:color w:val="000000"/>
          <w:sz w:val="22"/>
          <w:szCs w:val="22"/>
        </w:rPr>
        <w:t xml:space="preserve">Rename 'globall' JSON key to 'global' before v1 ships?</w:t>
      </w:r>
      <w:r>
        <w:rPr>
          <w:rFonts w:ascii="Calibri" w:eastAsia="Microsoft YaHei"/>
          <w:b/>
          <w:bCs/>
          <w:i w:val="false"/>
          <w:iCs w:val="false"/>
          <w:color w:val="1B6B7A"/>
          <w:sz w:val="22"/>
          <w:szCs w:val="22"/>
        </w:rPr>
        <w:t xml:space="preserve">  Rec: Yes.</w:t>
      </w:r>
      <w:r>
        <w:rPr>
          <w:rFonts w:ascii="Calibri" w:eastAsia="Microsoft YaHei"/>
          <w:color w:val="000000"/>
          <w:sz w:val="22"/>
          <w:szCs w:val="22"/>
        </w:rPr>
        <w:t xml:space="preserve"> Cost is zero today; grows linearly with v1 adoption.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Q2. </w:t>
      </w:r>
      <w:r>
        <w:rPr>
          <w:rFonts w:ascii="Calibri" w:eastAsia="Microsoft YaHei"/>
          <w:color w:val="000000"/>
          <w:sz w:val="22"/>
          <w:szCs w:val="22"/>
        </w:rPr>
        <w:t xml:space="preserve">Ship built-in RevenueCat integration, or stay IAP-agnostic and expose revenuecat_index as opaque int?</w:t>
      </w:r>
      <w:r>
        <w:rPr>
          <w:rFonts w:ascii="Calibri" w:eastAsia="Microsoft YaHei"/>
          <w:b/>
          <w:bCs/>
          <w:i w:val="false"/>
          <w:iCs w:val="false"/>
          <w:color w:val="1B6B7A"/>
          <w:sz w:val="22"/>
          <w:szCs w:val="22"/>
        </w:rPr>
        <w:t xml:space="preserve">  Rec: IAP-agnostic for v1.</w:t>
      </w:r>
      <w:r>
        <w:rPr>
          <w:rFonts w:ascii="Calibri" w:eastAsia="Microsoft YaHei"/>
          <w:color w:val="000000"/>
          <w:sz w:val="22"/>
          <w:szCs w:val="22"/>
        </w:rPr>
        <w:t xml:space="preserve"> Keeps plugin small. Revisit in v2 if every office app uses RC by Q4.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Q3. </w:t>
      </w:r>
      <w:r>
        <w:rPr>
          <w:rFonts w:ascii="Calibri" w:eastAsia="Microsoft YaHei"/>
          <w:color w:val="000000"/>
          <w:sz w:val="22"/>
          <w:szCs w:val="22"/>
        </w:rPr>
        <w:t xml:space="preserve">Private pub server: Unpub self-hosted vs Cloudsmith SaaS?</w:t>
      </w:r>
      <w:r>
        <w:rPr>
          <w:rFonts w:ascii="Calibri" w:eastAsia="Microsoft YaHei"/>
          <w:b/>
          <w:bCs/>
          <w:i w:val="false"/>
          <w:iCs w:val="false"/>
          <w:color w:val="1B6B7A"/>
          <w:sz w:val="22"/>
          <w:szCs w:val="22"/>
        </w:rPr>
        <w:t xml:space="preserve">  Rec: Unpub v1.</w:t>
      </w:r>
      <w:r>
        <w:rPr>
          <w:rFonts w:ascii="Calibri" w:eastAsia="Microsoft YaHei"/>
          <w:color w:val="000000"/>
          <w:sz w:val="22"/>
          <w:szCs w:val="22"/>
        </w:rPr>
        <w:t xml:space="preserve"> Lowest operational cost. Migration to Cloudsmith is mechanical later.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Q4. </w:t>
      </w:r>
      <w:r>
        <w:rPr>
          <w:rFonts w:ascii="Calibri" w:eastAsia="Microsoft YaHei"/>
          <w:color w:val="000000"/>
          <w:sz w:val="22"/>
          <w:szCs w:val="22"/>
        </w:rPr>
        <w:t xml:space="preserve">Windows: ship v1 with no-op stubs, or block v1 on Sentry + custom RC fallback?</w:t>
      </w:r>
      <w:r>
        <w:rPr>
          <w:rFonts w:ascii="Calibri" w:eastAsia="Microsoft YaHei"/>
          <w:b/>
          <w:bCs/>
          <w:i w:val="false"/>
          <w:iCs w:val="false"/>
          <w:color w:val="1B6B7A"/>
          <w:sz w:val="22"/>
          <w:szCs w:val="22"/>
        </w:rPr>
        <w:t xml:space="preserve">  Rec: No-op stubs in v1.</w:t>
      </w:r>
      <w:r>
        <w:rPr>
          <w:rFonts w:ascii="Calibri" w:eastAsia="Microsoft YaHei"/>
          <w:color w:val="000000"/>
          <w:sz w:val="22"/>
          <w:szCs w:val="22"/>
        </w:rPr>
        <w:t xml:space="preserve"> Unblocks mobile/macOS adoption. Real impl in v2 gated on actual Windows demand.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Q5. </w:t>
      </w:r>
      <w:r>
        <w:rPr>
          <w:rFonts w:ascii="Calibri" w:eastAsia="Microsoft YaHei"/>
          <w:color w:val="000000"/>
          <w:sz w:val="22"/>
          <w:szCs w:val="22"/>
        </w:rPr>
        <w:t xml:space="preserve">OfficeConsentGate: hard dependency (init fails without it) or soft (warnings only)?</w:t>
      </w:r>
      <w:r>
        <w:rPr>
          <w:rFonts w:ascii="Calibri" w:eastAsia="Microsoft YaHei"/>
          <w:b/>
          <w:bCs/>
          <w:i w:val="false"/>
          <w:iCs w:val="false"/>
          <w:color w:val="1B6B7A"/>
          <w:sz w:val="22"/>
          <w:szCs w:val="22"/>
        </w:rPr>
        <w:t xml:space="preserve">  Rec: Hard.</w:t>
      </w:r>
      <w:r>
        <w:rPr>
          <w:rFonts w:ascii="Calibri" w:eastAsia="Microsoft YaHei"/>
          <w:color w:val="000000"/>
          <w:sz w:val="22"/>
          <w:szCs w:val="22"/>
        </w:rPr>
        <w:t xml:space="preserve"> Privacy violations from a missing consent flow are higher-cost than a failed init.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Q6. </w:t>
      </w:r>
      <w:r>
        <w:rPr>
          <w:rFonts w:ascii="Calibri" w:eastAsia="Microsoft YaHei"/>
          <w:color w:val="000000"/>
          <w:sz w:val="22"/>
          <w:szCs w:val="22"/>
        </w:rPr>
        <w:t xml:space="preserve">Migration: one app fully before others, or two apps in parallel?</w:t>
      </w:r>
      <w:r>
        <w:rPr>
          <w:rFonts w:ascii="Calibri" w:eastAsia="Microsoft YaHei"/>
          <w:b/>
          <w:bCs/>
          <w:i w:val="false"/>
          <w:iCs w:val="false"/>
          <w:color w:val="1B6B7A"/>
          <w:sz w:val="22"/>
          <w:szCs w:val="22"/>
        </w:rPr>
        <w:t xml:space="preserve">  Rec: Serial — one app first.</w:t>
      </w:r>
      <w:r>
        <w:rPr>
          <w:rFonts w:ascii="Calibri" w:eastAsia="Microsoft YaHei"/>
          <w:color w:val="000000"/>
          <w:sz w:val="22"/>
          <w:szCs w:val="22"/>
        </w:rPr>
        <w:t xml:space="preserve"> Second app's migration always surfaces API rough edges.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Q7. </w:t>
      </w:r>
      <w:r>
        <w:rPr>
          <w:rFonts w:ascii="Calibri" w:eastAsia="Microsoft YaHei"/>
          <w:color w:val="000000"/>
          <w:sz w:val="22"/>
          <w:szCs w:val="22"/>
        </w:rPr>
        <w:t xml:space="preserve">Expose GetX controllers (RxBool) or use plain ChangeNotifier?</w:t>
      </w:r>
      <w:r>
        <w:rPr>
          <w:rFonts w:ascii="Calibri" w:eastAsia="Microsoft YaHei"/>
          <w:b/>
          <w:bCs/>
          <w:i w:val="false"/>
          <w:iCs w:val="false"/>
          <w:color w:val="1B6B7A"/>
          <w:sz w:val="22"/>
          <w:szCs w:val="22"/>
        </w:rPr>
        <w:t xml:space="preserve">  Rec: ChangeNotifier for broader compatibility.</w:t>
      </w:r>
      <w:r>
        <w:rPr>
          <w:rFonts w:ascii="Calibri" w:eastAsia="Microsoft YaHei"/>
          <w:color w:val="000000"/>
          <w:sz w:val="22"/>
          <w:szCs w:val="22"/>
        </w:rPr>
        <w:t xml:space="preserve"> GetX compatibility adapter (GetXOfficeAdsController) ships for existing GetX apps.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eastAsia="Microsoft YaHei"/>
          <w:b/>
          <w:bCs/>
          <w:i w:val="false"/>
          <w:iCs w:val="false"/>
          <w:color w:val="000000"/>
          <w:sz w:val="22"/>
          <w:szCs w:val="22"/>
        </w:rPr>
        <w:t xml:space="preserve">Q8. </w:t>
      </w:r>
      <w:r>
        <w:rPr>
          <w:rFonts w:ascii="Calibri" w:eastAsia="Microsoft YaHei"/>
          <w:color w:val="000000"/>
          <w:sz w:val="22"/>
          <w:szCs w:val="22"/>
        </w:rPr>
        <w:t xml:space="preserve">Public example app on GitHub for onboarding?</w:t>
      </w:r>
      <w:r>
        <w:rPr>
          <w:rFonts w:ascii="Calibri" w:eastAsia="Microsoft YaHei"/>
          <w:b/>
          <w:bCs/>
          <w:i w:val="false"/>
          <w:iCs w:val="false"/>
          <w:color w:val="1B6B7A"/>
          <w:sz w:val="22"/>
          <w:szCs w:val="22"/>
        </w:rPr>
        <w:t xml:space="preserve">  Rec: Yes, in same monorepo.</w:t>
      </w:r>
      <w:r>
        <w:rPr>
          <w:rFonts w:ascii="Calibri" w:eastAsia="Microsoft YaHei"/>
          <w:color w:val="000000"/>
          <w:sz w:val="22"/>
          <w:szCs w:val="22"/>
        </w:rPr>
        <w:t xml:space="preserve"> Marked private (not published to pub.dev) so internal endpoints stay internal.</w:t>
      </w:r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Decisions on Q1-Q8 should be made by end of design review. Author adopts recommended default for any question not explicitly decided.</w:t>
      </w:r>
    </w:p>
    <w:p>
      <w:pPr>
        <w:pStyle w:val="Heading1"/>
        <w:spacing w:after="140" w:before="320" w:line="280"/>
      </w:pPr>
      <w:bookmarkStart w:id="100027" w:name="_Toc100027"/>
      <w:r>
        <w:rPr>
          <w:rFonts w:ascii="Calibri" w:eastAsia="SimHei"/>
          <w:b/>
          <w:bCs/>
          <w:color w:val="0B1220"/>
          <w:sz w:val="30"/>
          <w:szCs w:val="30"/>
        </w:rPr>
        <w:t xml:space="preserve">Appendix A — Full Remote Config JSON Schema</w:t>
      </w:r>
      <w:bookmarkEnd w:id="100027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Canonical RC payload stored under key office_config_v1. Source of truth for the typed Dart model. Opaque fields (revenuecat_index, product_id, has_trial, trial.duration_days, plan_duration) are exposed typed by the plugin but interpreted by the consumer app.</w:t>
      </w:r>
    </w:p>
    <w:tbl>
      <w:tblPr>
        <w:tblW w:type="pct" w:w="100%"/>
        <w:tblBorders>
          <w:top w:val="single" w:color="1B6B7A" w:sz="4"/>
          <w:left w:val="single" w:color="1B6B7A" w:sz="4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4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"platform":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"ads":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"enabled": true,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"visibility": { "banner": true, "interstitial": true, "native": true,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              "native_banner": true, "app_open": true, "rewarded": true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"units": { "app_id": "", "banner": "", "interstitial": "",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         "native": "", "app_open": "", "rewarded": "" 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"splash":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"show_paywall_after_splash": true, "give_fully_premium": false,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"show_on_boardings": false, "show_ad_after_splash": false,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"onboarding":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"subscription":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  "required": true, "selected_plan_product_id": "com.weekly.pro",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  "revenuecat_index": 4, "selected_plan_type": "weekly",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  "trial": { "enabled": true, "duration_days": 3 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"show_paywall_after_onboarding": true, "button_text": "Continue"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"result_screen":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"show_discount_popup_on_back": true,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"discount_popup":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"trial": { "enabled": true, "duration_days": 7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"plan": { "revenuecat_index": 0, "product_id": "com.monthly.pro", "type": "weekly"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"button_text": "Start Free Trial"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"globall": { "lock_download": true, "lock_share": true, "lock_copy": true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"limits":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"global_conversion": 5,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"other_tools_limits": { "tool1": 1, "tool2": 4, "tool3": 5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"file_size": { "free": 5.0, "premium": 20.0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"batch": { "is_locked": true, "limits": { "free": 5, "premium": 20 } 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"paywall":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"plans": [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{ "revenuecat_index": 0, "product_id": "com.weekly.pro",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  "plan_duration": "weekly", "has_trial": true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{ "revenuecat_index": 1, "product_id": "com.monthly.pro",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  "plan_duration": "monthly", "has_trial": false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{ "revenuecat_index": 2, "product_id": "com.yearly.pro",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  "plan_duration": "yearly", "has_trial": false 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],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"ui": { "button_text": "continue/free", "show_back_discount_popup": true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"cross_or_continue_free": "cross", "delay_seconds": 3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"ai":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"enabled": true,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"provider": { "model": "gemini-2.5-flash-lite", "prompt": "Your System Prompt Here"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"default_provider": "gemini"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"pro_banner":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"show_pro_banner": true,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"trigger": { "paywall_or_plan": "paywall/plan", "revenuecat_index": 0,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             "product_id": "com.monthly.pro", "type": "weekly" },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  "show_for_firstime": true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}</w:t>
            </w:r>
          </w:p>
          <w:p>
            <w:pPr>
              <w:spacing w:after="4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1"/>
        <w:spacing w:after="140" w:before="320" w:line="280"/>
      </w:pPr>
      <w:bookmarkStart w:id="100028" w:name="_Toc100028"/>
      <w:r>
        <w:rPr>
          <w:rFonts w:ascii="Calibri" w:eastAsia="SimHei"/>
          <w:b/>
          <w:bCs/>
          <w:color w:val="0B1220"/>
          <w:sz w:val="30"/>
          <w:szCs w:val="30"/>
        </w:rPr>
        <w:t xml:space="preserve">Appendix B — Typed Dart Model (Reference)</w:t>
      </w:r>
      <w:bookmarkEnd w:id="100028"/>
    </w:p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Class hierarchy mirrors JSON in Appendix A. All classes use json_serializable with fieldRename: FieldRename.snake (Dart API is camelCase, wire format is snake_case JSON). Generated code (_\$XxxFromJson, _\$XxxToJson) omitted. Representative subset shown — full source lives in plugin under lib/src/remote_config/models/.</w:t>
      </w:r>
    </w:p>
    <w:tbl>
      <w:tblPr>
        <w:tblW w:type="pct" w:w="100%"/>
        <w:tblBorders>
          <w:top w:val="single" w:color="1B6B7A" w:sz="4"/>
          <w:left w:val="single" w:color="1B6B7A" w:sz="4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4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@JsonSerializable(fieldRename: FieldRename.snake)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class OfficeRemoteConfig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PlatformConfig platform;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// fromJson / toJson ...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@JsonSerializable(fieldRename: FieldRename.snake)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class PlatformConfig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AdsConfig ads;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SplashConfig splash;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ResultScreenConfig resultScreen;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GlobalConfig global;          // JSON: "globall" — see Section 5.2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LimitsConfig limits;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PaywallConfig paywall;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AiConfig ai;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ProBannerConfig proBanner;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@JsonSerializable(fieldRename: FieldRename.snake)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class AdsConfig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bool enabled;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AdsVisibility visibility;     // banner, interstitial, native, nativeBanner, appOpen, rewarded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AdsUnits units;               // appId, banner, interstitial, native, appOpen, rewarded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// Reused in splash.subscription, result_screen.discount_popup.plan, pro_banner.trigger: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@JsonSerializable(fieldRename: FieldRename.snake)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class PlanRef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int revenuecatIndex;          // OPAQUE — consumer-consumed, not interpreted by plugin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String productId;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String type;                  // weekly | monthly | yearly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@JsonSerializable(fieldRename: FieldRename.snake)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class LimitsConfig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int globalConversion;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Map&lt;String, int&gt; otherToolsLimits;   // tool1, tool2, tool3 → free limits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FileSizeLimit fileSize;              // { free: double, premium: double } (MB)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BatchLimit batch;                    // { isLocked: bool, limits: { free, premium } 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@JsonSerializable(fieldRename: FieldRename.snake)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class PaywallConfig {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List&lt;PaywallPlan&gt; plans;     // each: revenuecatIndex, productId, planDuration, hasTrial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PaywallUi ui;                // buttonText, showBackDiscountPopup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String crossOrContinueFree;  // "cross" | "continue_free"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  final int delaySeconds;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}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// Other classes (SplashConfig, OnboardingConfig, SubscriptionConfig, ResultScreenConfig,</w:t>
            </w:r>
          </w:p>
          <w:p>
            <w:pPr>
              <w:spacing w:after="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// DiscountPopupConfig, GlobalConfig, FileSizeLimit, BatchLimit, BatchLimits, PaywallPlan,</w:t>
            </w:r>
          </w:p>
          <w:p>
            <w:pPr>
              <w:spacing w:after="40" w:before="0" w:line="220" w:lineRule="atLeast"/>
            </w:pPr>
            <w:r>
              <w:rPr>
                <w:rFonts w:ascii="Consolas" w:eastAsia="Consolas"/>
                <w:color w:val="0B1220"/>
                <w:sz w:val="16"/>
                <w:szCs w:val="16"/>
              </w:rPr>
              <w:t xml:space="preserve">// PaywallUi, AiConfig, AiProvider, ProBannerConfig, AdsVisibility, AdsUnits) follow same pattern.</w:t>
            </w:r>
          </w:p>
        </w:tc>
      </w:tr>
    </w:tbl>
    <w:p>
      <w:pPr>
        <w:spacing w:after="60" w:line="260"/>
        <w:jc w:val="both"/>
      </w:pPr>
      <w:r>
        <w:rPr>
          <w:rFonts w:ascii="Calibri" w:eastAsia="Microsoft YaHei"/>
          <w:color w:val="000000"/>
          <w:sz w:val="22"/>
          <w:szCs w:val="22"/>
        </w:rPr>
        <w:t xml:space="preserve">Deserialization: OfficeRemoteConfig.fromJson(jsonDecode(rc.getString('office_config_v1'))). Typed access: config.platform.ads.units.banner, config.platform.limits.fileSize.free, config.platform.paywall.plans.first.revenuecatIndex.</w:t>
      </w:r>
    </w:p>
    <w:sectPr>
      <w:headerReference w:type="default" r:id="rId8"/>
      <w:footerReference w:type="default" r:id="rId9"/>
      <w:type w:val="nextPage"/>
      <w:pgSz w:w="11906" w:h="16838" w:orient="portrait"/>
      <w:pgMar w:top="1134" w:right="1134" w:bottom="1134" w:left="1417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80"/>
      <w:jc w:val="center"/>
    </w:pPr>
    <w:r>
      <w:rPr>
        <w:rFonts w:ascii="Calibri" w:eastAsia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80"/>
      <w:jc w:val="center"/>
    </w:pPr>
    <w:r>
      <w:rPr>
        <w:rFonts w:ascii="Calibri" w:eastAsia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80"/>
      <w:jc w:val="right"/>
    </w:pPr>
    <w:r>
      <w:rPr>
        <w:rFonts w:ascii="Calibri" w:eastAsia="Microsoft YaHei"/>
        <w:i/>
        <w:iCs/>
        <w:color w:val="808080"/>
        <w:sz w:val="18"/>
        <w:szCs w:val="18"/>
      </w:rPr>
      <w:t xml:space="preserve">OfficeCore — 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 w:line="280"/>
      <w:outlineLvl w:val="0"/>
    </w:pPr>
    <w:rPr>
      <w:rFonts w:ascii="Calibri" w:eastAsia="SimHei"/>
      <w:b/>
      <w:bCs/>
      <w:color w:val="0B12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 w:line="280"/>
      <w:outlineLvl w:val="1"/>
    </w:pPr>
    <w:rPr>
      <w:rFonts w:ascii="Calibri" w:eastAsia="SimHei"/>
      <w:b/>
      <w:bCs/>
      <w:color w:val="0B122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 w:line="280"/>
      <w:outlineLvl w:val="2"/>
    </w:pPr>
    <w:rPr>
      <w:rFonts w:ascii="Calibri" w:eastAsia="SimHei"/>
      <w:b/>
      <w:bCs/>
      <w:color w:val="0B1220"/>
      <w:sz w:val="22"/>
      <w:szCs w:val="22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OfficeCore — Flutter Plugin Technical Design Document</dc:title>
  <dc:creator>OfficeCore Mobile Engineering Team</dc:creator>
  <dc:description>Technical design document for the OfficeCore federated Flutter plugin.</dc:description>
  <cp:lastModifiedBy>Un-named</cp:lastModifiedBy>
  <cp:revision>1</cp:revision>
  <dcterms:created xsi:type="dcterms:W3CDTF">2026-07-08T07:37:47.883Z</dcterms:created>
  <dcterms:modified xsi:type="dcterms:W3CDTF">2026-07-08T07:37:47.884Z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