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9360" w:type="dxa"/>
        <w:jc w:val="left"/>
        <w:tblInd w:w="0" w:type="dxa"/>
        <w:tblCellMar>
          <w:top w:w="800" w:type="dxa"/>
          <w:left w:w="600" w:type="dxa"/>
          <w:bottom w:w="800" w:type="dxa"/>
          <w:right w:w="600" w:type="dxa"/>
        </w:tblCellMar>
      </w:tblPr>
      <w:tblGrid>
        <w:gridCol w:w="9360"/>
      </w:tblGrid>
      <w:tr>
        <w:trPr/>
        <w:tc>
          <w:tcPr>
            <w:tcW w:w="9360" w:type="dxa"/>
            <w:tcBorders/>
            <w:shd w:color="auto" w:fill="1B3A6B" w:val="clear"/>
          </w:tcPr>
          <w:p>
            <w:pPr>
              <w:pStyle w:val="Normal"/>
              <w:spacing w:beforeAutospacing="0" w:before="0" w:afterAutospacing="0" w:after="120"/>
              <w:jc w:val="left"/>
              <w:rPr/>
            </w:pPr>
            <w:r>
              <w:rPr>
                <w:rFonts w:eastAsia="Arial" w:cs="Arial"/>
                <w:b/>
                <w:bCs/>
                <w:color w:val="FFFFFF"/>
                <w:sz w:val="56"/>
                <w:szCs w:val="56"/>
              </w:rPr>
              <w:t>Addiction Recovery</w:t>
            </w:r>
          </w:p>
          <w:p>
            <w:pPr>
              <w:pStyle w:val="Normal"/>
              <w:spacing w:beforeAutospacing="0" w:before="0" w:afterAutospacing="0" w:after="120"/>
              <w:jc w:val="left"/>
              <w:rPr/>
            </w:pPr>
            <w:r>
              <w:rPr>
                <w:rFonts w:eastAsia="Arial" w:cs="Arial"/>
                <w:b/>
                <w:bCs/>
                <w:color w:val="FFFFFF"/>
                <w:sz w:val="56"/>
                <w:szCs w:val="56"/>
              </w:rPr>
              <w:t>Framework</w:t>
            </w:r>
          </w:p>
          <w:p>
            <w:pPr>
              <w:pStyle w:val="Normal"/>
              <w:spacing w:beforeAutospacing="0" w:before="40" w:afterAutospacing="0" w:after="40"/>
              <w:rPr/>
            </w:pPr>
            <w:r>
              <w:rPr/>
            </w:r>
          </w:p>
          <w:p>
            <w:pPr>
              <w:pStyle w:val="Normal"/>
              <w:spacing w:beforeAutospacing="0" w:before="0" w:afterAutospacing="0" w:after="80"/>
              <w:jc w:val="left"/>
              <w:rPr/>
            </w:pPr>
            <w:r>
              <w:rPr>
                <w:rFonts w:eastAsia="Arial" w:cs="Arial"/>
                <w:i/>
                <w:iCs/>
                <w:color w:val="C8D8F0"/>
                <w:sz w:val="26"/>
                <w:szCs w:val="26"/>
              </w:rPr>
              <w:t>A Structured System for Behavior Change</w:t>
            </w:r>
          </w:p>
          <w:p>
            <w:pPr>
              <w:pStyle w:val="Normal"/>
              <w:spacing w:beforeAutospacing="0" w:before="0" w:afterAutospacing="0" w:after="80"/>
              <w:jc w:val="left"/>
              <w:rPr/>
            </w:pPr>
            <w:r>
              <w:rPr>
                <w:rFonts w:eastAsia="Arial" w:cs="Arial"/>
                <w:i/>
                <w:iCs/>
                <w:color w:val="C8D8F0"/>
                <w:sz w:val="26"/>
                <w:szCs w:val="26"/>
              </w:rPr>
              <w:t>Built from first principles — Environment · Knowledge · Action · Response</w:t>
            </w:r>
          </w:p>
          <w:p>
            <w:pPr>
              <w:pStyle w:val="Normal"/>
              <w:spacing w:beforeAutospacing="0" w:before="40" w:afterAutospacing="0" w:after="40"/>
              <w:rPr/>
            </w:pPr>
            <w:r>
              <w:rPr/>
            </w:r>
          </w:p>
          <w:p>
            <w:pPr>
              <w:pStyle w:val="Normal"/>
              <w:jc w:val="left"/>
              <w:rPr/>
            </w:pPr>
            <w:r>
              <w:rPr>
                <w:rFonts w:eastAsia="Arial" w:cs="Arial"/>
                <w:color w:val="8AADD4"/>
                <w:sz w:val="20"/>
                <w:szCs w:val="20"/>
              </w:rPr>
              <w:t>Working Document  ·  2025</w:t>
            </w:r>
          </w:p>
        </w:tc>
      </w:tr>
    </w:tbl>
    <w:p>
      <w:pPr>
        <w:pStyle w:val="Normal"/>
        <w:spacing w:beforeAutospacing="0" w:before="200" w:afterAutospacing="0" w:after="200"/>
        <w:rPr/>
      </w:pPr>
      <w:r>
        <w:rPr/>
      </w:r>
    </w:p>
    <w:tbl>
      <w:tblPr>
        <w:tblW w:w="9360" w:type="dxa"/>
        <w:jc w:val="left"/>
        <w:tblInd w:w="0" w:type="dxa"/>
        <w:tblCellMar>
          <w:top w:w="120" w:type="dxa"/>
          <w:left w:w="160" w:type="dxa"/>
          <w:bottom w:w="120" w:type="dxa"/>
          <w:right w:w="160" w:type="dxa"/>
        </w:tblCellMar>
      </w:tblPr>
      <w:tblGrid>
        <w:gridCol w:w="799"/>
        <w:gridCol w:w="8560"/>
      </w:tblGrid>
      <w:tr>
        <w:trPr/>
        <w:tc>
          <w:tcPr>
            <w:tcW w:w="799" w:type="dxa"/>
            <w:tcBorders/>
            <w:shd w:color="auto" w:fill="1B3A6B" w:val="clear"/>
            <w:vAlign w:val="center"/>
          </w:tcPr>
          <w:p>
            <w:pPr>
              <w:pStyle w:val="Normal"/>
              <w:jc w:val="center"/>
              <w:rPr/>
            </w:pPr>
            <w:r>
              <w:rPr>
                <w:rFonts w:eastAsia="Arial" w:cs="Arial"/>
                <w:b/>
                <w:bCs/>
                <w:color w:val="FFFFFF"/>
                <w:sz w:val="32"/>
                <w:szCs w:val="32"/>
              </w:rPr>
              <w:t>I</w:t>
            </w:r>
          </w:p>
        </w:tc>
        <w:tc>
          <w:tcPr>
            <w:tcW w:w="8560" w:type="dxa"/>
            <w:tcBorders>
              <w:bottom w:val="single" w:sz="4" w:space="0" w:color="2E5FA3"/>
            </w:tcBorders>
            <w:shd w:color="auto" w:fill="EEF4FC" w:val="clear"/>
            <w:tcMar>
              <w:left w:w="240" w:type="dxa"/>
            </w:tcMar>
          </w:tcPr>
          <w:p>
            <w:pPr>
              <w:pStyle w:val="Normal"/>
              <w:rPr/>
            </w:pPr>
            <w:r>
              <w:rPr>
                <w:rFonts w:eastAsia="Arial" w:cs="Arial"/>
                <w:b/>
                <w:bCs/>
                <w:color w:val="1B3A6B"/>
                <w:sz w:val="28"/>
                <w:szCs w:val="28"/>
                <w:lang w:val="en-US" w:eastAsia="en-US" w:bidi="en-US"/>
              </w:rPr>
              <w:t>Introduction</w:t>
            </w:r>
            <w:r>
              <w:rPr>
                <w:rFonts w:eastAsia="Arial" w:cs="Arial"/>
                <w:b/>
                <w:bCs/>
                <w:color w:val="1B3A6B"/>
                <w:sz w:val="28"/>
                <w:szCs w:val="28"/>
              </w:rPr>
              <w:t xml:space="preserve"> </w:t>
            </w:r>
          </w:p>
        </w:tc>
      </w:tr>
    </w:tbl>
    <w:p>
      <w:pPr>
        <w:pStyle w:val="Normal"/>
        <w:spacing w:beforeAutospacing="0" w:before="60" w:afterAutospacing="0" w:after="60"/>
        <w:rPr/>
      </w:pPr>
      <w:r>
        <w:rPr/>
      </w:r>
    </w:p>
    <w:p>
      <w:pPr>
        <w:pStyle w:val="Normal"/>
        <w:spacing w:beforeAutospacing="0" w:before="60" w:afterAutospacing="0" w:after="60"/>
        <w:jc w:val="both"/>
        <w:rPr>
          <w:rFonts w:ascii="Arial" w:hAnsi="Arial" w:eastAsia="Arial" w:cs="Arial"/>
          <w:color w:val="444444"/>
          <w:sz w:val="22"/>
          <w:szCs w:val="22"/>
          <w:lang w:val="en-US" w:eastAsia="en-US" w:bidi="en-US"/>
        </w:rPr>
      </w:pPr>
      <w:r>
        <w:rPr>
          <w:rFonts w:eastAsia="Arial" w:cs="Arial"/>
          <w:color w:val="444444"/>
          <w:sz w:val="22"/>
          <w:szCs w:val="22"/>
        </w:rPr>
        <w:t>This</w:t>
      </w:r>
      <w:r>
        <w:rPr>
          <w:rFonts w:eastAsia="Arial" w:cs="Arial"/>
          <w:color w:val="444444"/>
          <w:sz w:val="22"/>
          <w:szCs w:val="22"/>
          <w:lang w:val="en-US" w:eastAsia="en-US" w:bidi="en-US"/>
        </w:rPr>
        <w:t xml:space="preserve"> </w:t>
      </w:r>
      <w:r>
        <w:rPr>
          <w:rFonts w:eastAsia="Arial" w:cs="Arial"/>
          <w:color w:val="444444"/>
          <w:sz w:val="22"/>
          <w:szCs w:val="22"/>
        </w:rPr>
        <w:t xml:space="preserve">framework document </w:t>
      </w:r>
      <w:r>
        <w:rPr>
          <w:rFonts w:eastAsia="Arial" w:cs="Arial"/>
          <w:color w:val="444444"/>
          <w:sz w:val="22"/>
          <w:szCs w:val="22"/>
          <w:lang w:val="en-US" w:eastAsia="en-US" w:bidi="en-US"/>
        </w:rPr>
        <w:t>is created for the guided program offered by Muslims agains pornography (MAP)</w:t>
      </w:r>
      <w:r>
        <w:rPr>
          <w:rFonts w:eastAsia="Arial" w:cs="Arial"/>
          <w:color w:val="444444"/>
          <w:sz w:val="22"/>
          <w:szCs w:val="22"/>
        </w:rPr>
        <w:t>. It captures the essential structure, decisions, and reasoning behind a new behavior-change system for recovery</w:t>
      </w:r>
      <w:r>
        <w:rPr>
          <w:rFonts w:eastAsia="Arial" w:cs="Arial"/>
          <w:color w:val="444444"/>
          <w:sz w:val="22"/>
          <w:szCs w:val="22"/>
          <w:lang w:val="en-GB" w:eastAsia="en-GB" w:bidi="en-GB"/>
        </w:rPr>
        <w:t xml:space="preserve"> by systemizing the process</w:t>
      </w:r>
      <w:r>
        <w:rPr>
          <w:rFonts w:eastAsia="Arial" w:cs="Arial"/>
          <w:color w:val="444444"/>
          <w:sz w:val="22"/>
          <w:szCs w:val="22"/>
        </w:rPr>
        <w:t>. It is intended to serve as a foundational reference for the team building the program</w:t>
      </w:r>
      <w:r>
        <w:rPr>
          <w:rFonts w:eastAsia="Arial" w:cs="Arial"/>
          <w:color w:val="444444"/>
          <w:sz w:val="22"/>
          <w:szCs w:val="22"/>
          <w:lang w:val="en-US" w:eastAsia="en-US" w:bidi="en-US"/>
        </w:rPr>
        <w:t>, meaning it is 100% internal.</w:t>
      </w:r>
    </w:p>
    <w:p>
      <w:pPr>
        <w:pStyle w:val="Normal"/>
        <w:spacing w:beforeAutospacing="0" w:before="60" w:afterAutospacing="0" w:after="60"/>
        <w:jc w:val="both"/>
        <w:rPr>
          <w:rFonts w:ascii="Arial" w:hAnsi="Arial" w:eastAsia="Arial" w:cs="Arial"/>
          <w:color w:val="444444"/>
          <w:sz w:val="22"/>
          <w:szCs w:val="22"/>
          <w:lang w:val="en-US" w:eastAsia="en-US" w:bidi="en-US"/>
        </w:rPr>
      </w:pPr>
      <w:r>
        <w:rPr>
          <w:rFonts w:eastAsia="Arial" w:cs="Arial"/>
          <w:color w:val="444444"/>
          <w:sz w:val="22"/>
          <w:szCs w:val="22"/>
          <w:lang w:val="en-US" w:eastAsia="en-US" w:bidi="en-US"/>
        </w:rPr>
      </w:r>
    </w:p>
    <w:p>
      <w:pPr>
        <w:pStyle w:val="Normal"/>
        <w:spacing w:beforeAutospacing="0" w:before="60" w:afterAutospacing="0" w:after="60"/>
        <w:jc w:val="both"/>
        <w:rPr>
          <w:rFonts w:ascii="Arial" w:hAnsi="Arial" w:eastAsia="Arial" w:cs="Arial"/>
          <w:color w:val="444444"/>
          <w:sz w:val="22"/>
          <w:szCs w:val="22"/>
          <w:lang w:val="en-US" w:eastAsia="en-US" w:bidi="en-US"/>
        </w:rPr>
      </w:pPr>
      <w:r>
        <w:rPr>
          <w:rFonts w:eastAsia="Arial" w:cs="Arial"/>
          <w:color w:val="444444"/>
          <w:sz w:val="22"/>
          <w:szCs w:val="22"/>
          <w:lang w:val="en-US" w:eastAsia="en-US" w:bidi="en-US"/>
        </w:rPr>
        <w:t>For every system there are exceptions. Recovery is a bit complex and includes many inputs. The system we designed is designed to work with everyone if followed properly. However, not everyone will respond to it positievly. The system is not easy to follow. Recovery is a bit tricky. It requires Sabr and Jihad against oneself. Some people are not willing to take the hard decision, or simply they believe they can do it without the system. Great. If they can stop it on their own amazing. We don't claim to be the only way. However it is important to draw lines. If one hasdecided to continue with, you can only continue if you follow the system, otherwise what is the point?</w:t>
      </w:r>
    </w:p>
    <w:p>
      <w:pPr>
        <w:pStyle w:val="Normal"/>
        <w:spacing w:beforeAutospacing="0" w:before="60" w:afterAutospacing="0" w:after="60"/>
        <w:jc w:val="both"/>
        <w:rPr>
          <w:rFonts w:ascii="Arial" w:hAnsi="Arial" w:eastAsia="Arial" w:cs="Arial"/>
          <w:color w:val="444444"/>
          <w:sz w:val="22"/>
          <w:szCs w:val="22"/>
          <w:lang w:val="en-US" w:eastAsia="en-US" w:bidi="en-US"/>
        </w:rPr>
      </w:pPr>
      <w:r>
        <w:rPr>
          <w:rFonts w:eastAsia="Arial" w:cs="Arial"/>
          <w:color w:val="444444"/>
          <w:sz w:val="22"/>
          <w:szCs w:val="22"/>
          <w:lang w:val="en-US" w:eastAsia="en-US" w:bidi="en-US"/>
        </w:rPr>
      </w:r>
    </w:p>
    <w:p>
      <w:pPr>
        <w:pStyle w:val="Normal"/>
        <w:spacing w:beforeAutospacing="0" w:before="60" w:afterAutospacing="0" w:after="60"/>
        <w:rPr/>
      </w:pPr>
      <w:r>
        <w:rPr/>
      </w:r>
    </w:p>
    <w:tbl>
      <w:tblPr>
        <w:tblW w:w="9360" w:type="dxa"/>
        <w:jc w:val="left"/>
        <w:tblInd w:w="0" w:type="dxa"/>
        <w:tblCellMar>
          <w:top w:w="160" w:type="dxa"/>
          <w:left w:w="240" w:type="dxa"/>
          <w:bottom w:w="160" w:type="dxa"/>
          <w:right w:w="240" w:type="dxa"/>
        </w:tblCellMar>
      </w:tblPr>
      <w:tblGrid>
        <w:gridCol w:w="9360"/>
      </w:tblGrid>
      <w:tr>
        <w:trPr/>
        <w:tc>
          <w:tcPr>
            <w:tcW w:w="9360" w:type="dxa"/>
            <w:tcBorders>
              <w:top w:val="single" w:sz="12" w:space="0" w:color="2E5FA3"/>
              <w:left w:val="single" w:sz="12" w:space="0" w:color="2E5FA3"/>
              <w:bottom w:val="single" w:sz="6" w:space="0" w:color="BBCFE8"/>
              <w:right w:val="single" w:sz="6" w:space="0" w:color="BBCFE8"/>
            </w:tcBorders>
            <w:shd w:color="auto" w:fill="EEF4FC" w:val="clear"/>
          </w:tcPr>
          <w:p>
            <w:pPr>
              <w:pStyle w:val="Normal"/>
              <w:spacing w:beforeAutospacing="0" w:before="0" w:afterAutospacing="0" w:after="0"/>
              <w:rPr/>
            </w:pPr>
            <w:r>
              <w:rPr>
                <w:rFonts w:eastAsia="Arial" w:cs="Arial"/>
                <w:b/>
                <w:bCs/>
                <w:color w:val="1B3A6B"/>
                <w:sz w:val="22"/>
                <w:szCs w:val="22"/>
              </w:rPr>
              <w:t xml:space="preserve">Core Belief:  </w:t>
            </w:r>
            <w:r>
              <w:rPr>
                <w:rFonts w:eastAsia="Arial" w:cs="Arial"/>
                <w:color w:val="444444"/>
                <w:sz w:val="22"/>
                <w:szCs w:val="22"/>
              </w:rPr>
              <w:t xml:space="preserve">Most recovery systems fail not because people, because the system they are given is </w:t>
            </w:r>
            <w:r>
              <w:rPr>
                <w:rFonts w:eastAsia="Arial" w:cs="Arial"/>
                <w:color w:val="444444"/>
                <w:sz w:val="22"/>
                <w:szCs w:val="22"/>
                <w:lang w:val="en-US" w:eastAsia="en-US" w:bidi="en-US"/>
              </w:rPr>
              <w:t>indefined</w:t>
            </w:r>
            <w:r>
              <w:rPr>
                <w:rFonts w:eastAsia="Arial" w:cs="Arial"/>
                <w:color w:val="444444"/>
                <w:sz w:val="22"/>
                <w:szCs w:val="22"/>
              </w:rPr>
              <w:t>.</w:t>
            </w:r>
            <w:r>
              <w:rPr>
                <w:rFonts w:eastAsia="Arial" w:cs="Arial"/>
                <w:color w:val="444444"/>
                <w:sz w:val="22"/>
                <w:szCs w:val="22"/>
                <w:lang w:val="en-US" w:eastAsia="en-US" w:bidi="en-US"/>
              </w:rPr>
              <w:t xml:space="preserve"> </w:t>
            </w:r>
            <w:r>
              <w:rPr>
                <w:rFonts w:eastAsia="Arial" w:cs="Arial"/>
                <w:color w:val="444444"/>
                <w:sz w:val="22"/>
                <w:szCs w:val="22"/>
              </w:rPr>
              <w:t xml:space="preserve">This framework is designed to </w:t>
            </w:r>
            <w:r>
              <w:rPr>
                <w:rFonts w:eastAsia="Arial" w:cs="Arial"/>
                <w:color w:val="444444"/>
                <w:sz w:val="22"/>
                <w:szCs w:val="22"/>
                <w:lang w:val="en-US" w:eastAsia="en-US" w:bidi="en-US"/>
              </w:rPr>
              <w:t>achieve a solid system that works for you. Almost like it's on copilot.</w:t>
            </w:r>
          </w:p>
        </w:tc>
      </w:tr>
    </w:tbl>
    <w:p>
      <w:pPr>
        <w:pStyle w:val="Normal"/>
        <w:spacing w:beforeAutospacing="0" w:before="100" w:afterAutospacing="0" w:after="100"/>
        <w:rPr/>
      </w:pPr>
      <w:r>
        <w:rPr/>
      </w:r>
    </w:p>
    <w:p>
      <w:pPr>
        <w:pStyle w:val="Normal"/>
        <w:spacing w:beforeAutospacing="0" w:before="100" w:afterAutospacing="0" w:after="100"/>
        <w:rPr/>
      </w:pPr>
      <w:r>
        <w:rPr/>
      </w:r>
    </w:p>
    <w:p>
      <w:pPr>
        <w:pStyle w:val="Normal"/>
        <w:spacing w:beforeAutospacing="0" w:before="100" w:afterAutospacing="0" w:after="100"/>
        <w:rPr/>
      </w:pPr>
      <w:r>
        <w:rPr/>
      </w:r>
    </w:p>
    <w:p>
      <w:pPr>
        <w:pStyle w:val="Normal"/>
        <w:spacing w:beforeAutospacing="0" w:before="100" w:afterAutospacing="0" w:after="100"/>
        <w:rPr/>
      </w:pPr>
      <w:r>
        <w:rPr/>
      </w:r>
    </w:p>
    <w:p>
      <w:pPr>
        <w:pStyle w:val="Normal"/>
        <w:spacing w:beforeAutospacing="0" w:before="100" w:afterAutospacing="0" w:after="100"/>
        <w:rPr/>
      </w:pPr>
      <w:r>
        <w:rPr/>
      </w:r>
    </w:p>
    <w:p>
      <w:pPr>
        <w:pStyle w:val="Normal"/>
        <w:spacing w:beforeAutospacing="0" w:before="100" w:afterAutospacing="0" w:after="100"/>
        <w:rPr/>
      </w:pPr>
      <w:r>
        <w:rPr/>
      </w:r>
    </w:p>
    <w:tbl>
      <w:tblPr>
        <w:tblW w:w="9360" w:type="dxa"/>
        <w:jc w:val="left"/>
        <w:tblInd w:w="0" w:type="dxa"/>
        <w:tblCellMar>
          <w:top w:w="120" w:type="dxa"/>
          <w:left w:w="160" w:type="dxa"/>
          <w:bottom w:w="120" w:type="dxa"/>
          <w:right w:w="160" w:type="dxa"/>
        </w:tblCellMar>
      </w:tblPr>
      <w:tblGrid>
        <w:gridCol w:w="799"/>
        <w:gridCol w:w="8560"/>
      </w:tblGrid>
      <w:tr>
        <w:trPr/>
        <w:tc>
          <w:tcPr>
            <w:tcW w:w="799" w:type="dxa"/>
            <w:tcBorders/>
            <w:shd w:color="auto" w:fill="1B3A6B" w:val="clear"/>
            <w:vAlign w:val="center"/>
          </w:tcPr>
          <w:p>
            <w:pPr>
              <w:pStyle w:val="Normal"/>
              <w:jc w:val="center"/>
              <w:rPr/>
            </w:pPr>
            <w:r>
              <w:rPr>
                <w:rFonts w:eastAsia="Arial" w:cs="Arial"/>
                <w:b/>
                <w:bCs/>
                <w:color w:val="FFFFFF"/>
                <w:sz w:val="32"/>
                <w:szCs w:val="32"/>
              </w:rPr>
              <w:t>II</w:t>
            </w:r>
          </w:p>
        </w:tc>
        <w:tc>
          <w:tcPr>
            <w:tcW w:w="8560" w:type="dxa"/>
            <w:tcBorders>
              <w:bottom w:val="single" w:sz="4" w:space="0" w:color="2E5FA3"/>
            </w:tcBorders>
            <w:shd w:color="auto" w:fill="EEF4FC" w:val="clear"/>
            <w:tcMar>
              <w:left w:w="240" w:type="dxa"/>
            </w:tcMar>
          </w:tcPr>
          <w:p>
            <w:pPr>
              <w:pStyle w:val="Normal"/>
              <w:rPr/>
            </w:pPr>
            <w:r>
              <w:rPr>
                <w:rFonts w:eastAsia="Arial" w:cs="Arial"/>
                <w:b/>
                <w:bCs/>
                <w:color w:val="1B3A6B"/>
                <w:sz w:val="28"/>
                <w:szCs w:val="28"/>
              </w:rPr>
              <w:t>Why People Fail — The Three Failure Modes</w:t>
            </w:r>
          </w:p>
        </w:tc>
      </w:tr>
    </w:tbl>
    <w:p>
      <w:pPr>
        <w:pStyle w:val="Normal"/>
        <w:spacing w:beforeAutospacing="0" w:before="60" w:afterAutospacing="0" w:after="60"/>
        <w:rPr/>
      </w:pPr>
      <w:r>
        <w:rPr/>
      </w:r>
    </w:p>
    <w:p>
      <w:pPr>
        <w:pStyle w:val="Normal"/>
        <w:spacing w:beforeAutospacing="0" w:before="60" w:afterAutospacing="0" w:after="60"/>
        <w:jc w:val="both"/>
        <w:rPr/>
      </w:pPr>
      <w:r>
        <w:rPr>
          <w:rFonts w:eastAsia="Arial" w:cs="Arial"/>
          <w:color w:val="444444"/>
          <w:sz w:val="22"/>
          <w:szCs w:val="22"/>
        </w:rPr>
        <w:t>Before building any solution, the system must be honest about why people fail. There are exactly three failure modes. A person can fail at one, two, or all three simultaneously. Each requires a different intervention.</w:t>
      </w:r>
    </w:p>
    <w:p>
      <w:pPr>
        <w:pStyle w:val="Normal"/>
        <w:spacing w:beforeAutospacing="0" w:before="80" w:afterAutospacing="0" w:after="80"/>
        <w:rPr/>
      </w:pPr>
      <w:r>
        <w:rPr/>
      </w:r>
    </w:p>
    <w:p>
      <w:pPr>
        <w:pStyle w:val="Normal"/>
        <w:spacing w:beforeAutospacing="0" w:before="200" w:afterAutospacing="0" w:after="80"/>
        <w:rPr/>
      </w:pPr>
      <w:r>
        <w:rPr>
          <w:rFonts w:eastAsia="Arial" w:cs="Arial"/>
          <w:b/>
          <w:bCs/>
          <w:color w:val="C45C1A"/>
          <w:sz w:val="22"/>
          <w:szCs w:val="22"/>
        </w:rPr>
        <w:t>Failure Mode 1 — They don't understand the problem</w:t>
      </w:r>
    </w:p>
    <w:p>
      <w:pPr>
        <w:pStyle w:val="Normal"/>
        <w:spacing w:beforeAutospacing="0" w:before="60" w:afterAutospacing="0" w:after="60"/>
        <w:jc w:val="both"/>
        <w:rPr/>
      </w:pPr>
      <w:r>
        <w:rPr>
          <w:rFonts w:eastAsia="Arial" w:cs="Arial"/>
          <w:color w:val="444444"/>
          <w:sz w:val="22"/>
          <w:szCs w:val="22"/>
        </w:rPr>
        <w:t xml:space="preserve">They believe </w:t>
      </w:r>
      <w:r>
        <w:rPr>
          <w:rFonts w:eastAsia="Arial" w:cs="Arial"/>
          <w:color w:val="444444"/>
          <w:sz w:val="22"/>
          <w:szCs w:val="22"/>
          <w:lang w:val="en-GB" w:eastAsia="en-GB" w:bidi="en-GB"/>
        </w:rPr>
        <w:t>the addictive behaviour can be stopped</w:t>
      </w:r>
      <w:r>
        <w:rPr>
          <w:rFonts w:eastAsia="Arial" w:cs="Arial"/>
          <w:color w:val="444444"/>
          <w:sz w:val="22"/>
          <w:szCs w:val="22"/>
          <w:lang w:val="en-US" w:eastAsia="en-US" w:bidi="en-US"/>
        </w:rPr>
        <w:t xml:space="preserve"> with just taking a decision</w:t>
      </w:r>
      <w:r>
        <w:rPr>
          <w:rFonts w:eastAsia="Arial" w:cs="Arial"/>
          <w:color w:val="444444"/>
          <w:sz w:val="22"/>
          <w:szCs w:val="22"/>
        </w:rPr>
        <w:t>. Their mental model is wrong, so every effort they make is built on a false foundation</w:t>
      </w:r>
    </w:p>
    <w:p>
      <w:pPr>
        <w:pStyle w:val="Normal"/>
        <w:spacing w:beforeAutospacing="0" w:before="40" w:afterAutospacing="0" w:after="40"/>
        <w:rPr/>
      </w:pPr>
      <w:r>
        <w:rPr/>
      </w:r>
    </w:p>
    <w:p>
      <w:pPr>
        <w:pStyle w:val="Normal"/>
        <w:spacing w:beforeAutospacing="0" w:before="200" w:afterAutospacing="0" w:after="80"/>
        <w:rPr/>
      </w:pPr>
      <w:r>
        <w:rPr>
          <w:rFonts w:eastAsia="Arial" w:cs="Arial"/>
          <w:b/>
          <w:bCs/>
          <w:color w:val="C45C1A"/>
          <w:sz w:val="22"/>
          <w:szCs w:val="22"/>
        </w:rPr>
        <w:t>Failure Mode 2 — Their environment enables relapse</w:t>
      </w:r>
    </w:p>
    <w:p>
      <w:pPr>
        <w:pStyle w:val="Normal"/>
        <w:spacing w:beforeAutospacing="0" w:before="60" w:afterAutospacing="0" w:after="60"/>
        <w:jc w:val="both"/>
        <w:rPr/>
      </w:pPr>
      <w:r>
        <w:rPr>
          <w:rFonts w:eastAsia="Arial" w:cs="Arial"/>
          <w:color w:val="444444"/>
          <w:sz w:val="22"/>
          <w:szCs w:val="22"/>
        </w:rPr>
        <w:t>They may understand the problem but have done nothing structural to make relapse harder. Frictionless device access, late-night phone use, and isolation are the environment. If the environment is unchanged, motivation alone cannot compensate indefinitely.</w:t>
      </w:r>
    </w:p>
    <w:p>
      <w:pPr>
        <w:pStyle w:val="Normal"/>
        <w:spacing w:beforeAutospacing="0" w:before="40" w:afterAutospacing="0" w:after="40"/>
        <w:rPr/>
      </w:pPr>
      <w:r>
        <w:rPr/>
      </w:r>
    </w:p>
    <w:p>
      <w:pPr>
        <w:pStyle w:val="Normal"/>
        <w:spacing w:beforeAutospacing="0" w:before="200" w:afterAutospacing="0" w:after="80"/>
        <w:rPr/>
      </w:pPr>
      <w:r>
        <w:rPr>
          <w:rFonts w:eastAsia="Arial" w:cs="Arial"/>
          <w:b/>
          <w:bCs/>
          <w:color w:val="C45C1A"/>
          <w:sz w:val="22"/>
          <w:szCs w:val="22"/>
        </w:rPr>
        <w:t>Failure Mode 3 — They collapse in the urge window</w:t>
      </w:r>
    </w:p>
    <w:p>
      <w:pPr>
        <w:pStyle w:val="Normal"/>
        <w:spacing w:beforeAutospacing="0" w:before="60" w:afterAutospacing="0" w:after="60"/>
        <w:jc w:val="both"/>
        <w:rPr/>
      </w:pPr>
      <w:r>
        <w:rPr>
          <w:rFonts w:eastAsia="Arial" w:cs="Arial"/>
          <w:color w:val="444444"/>
          <w:sz w:val="22"/>
          <w:szCs w:val="22"/>
        </w:rPr>
        <w:t>This is the most common and most overlooked failure mode. The person knows everything. They have blockers installed. But at 1:00 AM, alone, stressed or bored — the urge appears and they have no trained skill for that moment. The urge window is typically 10–15 minutes. Without a specific, practiced response, the system breaks here.</w:t>
      </w:r>
    </w:p>
    <w:p>
      <w:pPr>
        <w:pStyle w:val="Normal"/>
        <w:spacing w:beforeAutospacing="0" w:before="60" w:afterAutospacing="0" w:after="60"/>
        <w:rPr/>
      </w:pPr>
      <w:r>
        <w:rPr/>
      </w:r>
    </w:p>
    <w:tbl>
      <w:tblPr>
        <w:tblW w:w="9360" w:type="dxa"/>
        <w:jc w:val="left"/>
        <w:tblInd w:w="0" w:type="dxa"/>
        <w:tblCellMar>
          <w:top w:w="160" w:type="dxa"/>
          <w:left w:w="240" w:type="dxa"/>
          <w:bottom w:w="160" w:type="dxa"/>
          <w:right w:w="240" w:type="dxa"/>
        </w:tblCellMar>
      </w:tblPr>
      <w:tblGrid>
        <w:gridCol w:w="9360"/>
      </w:tblGrid>
      <w:tr>
        <w:trPr/>
        <w:tc>
          <w:tcPr>
            <w:tcW w:w="9360" w:type="dxa"/>
            <w:tcBorders>
              <w:top w:val="single" w:sz="12" w:space="0" w:color="2E5FA3"/>
              <w:left w:val="single" w:sz="12" w:space="0" w:color="2E5FA3"/>
              <w:bottom w:val="single" w:sz="6" w:space="0" w:color="BBCFE8"/>
              <w:right w:val="single" w:sz="6" w:space="0" w:color="BBCFE8"/>
            </w:tcBorders>
            <w:shd w:color="auto" w:fill="EEF4FC" w:val="clear"/>
          </w:tcPr>
          <w:p>
            <w:pPr>
              <w:pStyle w:val="Normal"/>
              <w:spacing w:beforeAutospacing="0" w:before="0" w:afterAutospacing="0" w:after="0"/>
              <w:rPr/>
            </w:pPr>
            <w:r>
              <w:rPr>
                <w:rFonts w:eastAsia="Arial" w:cs="Arial"/>
                <w:b/>
                <w:bCs/>
                <w:color w:val="1B3A6B"/>
                <w:sz w:val="22"/>
                <w:szCs w:val="22"/>
              </w:rPr>
              <w:t xml:space="preserve">Key Insight:  </w:t>
            </w:r>
            <w:r>
              <w:rPr>
                <w:rFonts w:eastAsia="Arial" w:cs="Arial"/>
                <w:color w:val="444444"/>
                <w:sz w:val="22"/>
                <w:szCs w:val="22"/>
              </w:rPr>
              <w:t>Most people trying to quit are failing at Mode 3 — not Mode 1. Giving them more education (Mode 1 solutions) when they are stuck in Mode 3 is the most common mistake in recovery programs.</w:t>
            </w:r>
          </w:p>
        </w:tc>
      </w:tr>
    </w:tbl>
    <w:p>
      <w:pPr>
        <w:pStyle w:val="Normal"/>
        <w:spacing w:beforeAutospacing="0" w:before="100" w:afterAutospacing="0" w:after="100"/>
        <w:rPr/>
      </w:pPr>
      <w:r>
        <w:rPr/>
      </w:r>
    </w:p>
    <w:p>
      <w:pPr>
        <w:pStyle w:val="Normal"/>
        <w:spacing w:beforeAutospacing="0" w:before="100" w:afterAutospacing="0" w:after="100"/>
        <w:rPr/>
      </w:pPr>
      <w:r>
        <w:rPr/>
      </w:r>
    </w:p>
    <w:p>
      <w:pPr>
        <w:pStyle w:val="Normal"/>
        <w:spacing w:beforeAutospacing="0" w:before="100" w:afterAutospacing="0" w:after="100"/>
        <w:rPr/>
      </w:pPr>
      <w:r>
        <w:rPr/>
      </w:r>
    </w:p>
    <w:p>
      <w:pPr>
        <w:pStyle w:val="Normal"/>
        <w:spacing w:beforeAutospacing="0" w:before="100" w:afterAutospacing="0" w:after="100"/>
        <w:rPr/>
      </w:pPr>
      <w:r>
        <w:rPr/>
      </w:r>
    </w:p>
    <w:p>
      <w:pPr>
        <w:pStyle w:val="Normal"/>
        <w:spacing w:beforeAutospacing="0" w:before="100" w:afterAutospacing="0" w:after="100"/>
        <w:rPr/>
      </w:pPr>
      <w:r>
        <w:rPr/>
      </w:r>
    </w:p>
    <w:p>
      <w:pPr>
        <w:pStyle w:val="Normal"/>
        <w:spacing w:beforeAutospacing="0" w:before="100" w:afterAutospacing="0" w:after="100"/>
        <w:rPr/>
      </w:pPr>
      <w:r>
        <w:rPr/>
      </w:r>
    </w:p>
    <w:p>
      <w:pPr>
        <w:pStyle w:val="Normal"/>
        <w:spacing w:beforeAutospacing="0" w:before="100" w:afterAutospacing="0" w:after="100"/>
        <w:rPr/>
      </w:pPr>
      <w:r>
        <w:rPr/>
      </w:r>
    </w:p>
    <w:p>
      <w:pPr>
        <w:pStyle w:val="Normal"/>
        <w:spacing w:beforeAutospacing="0" w:before="100" w:afterAutospacing="0" w:after="100"/>
        <w:rPr/>
      </w:pPr>
      <w:r>
        <w:rPr/>
      </w:r>
    </w:p>
    <w:p>
      <w:pPr>
        <w:pStyle w:val="Normal"/>
        <w:spacing w:beforeAutospacing="0" w:before="100" w:afterAutospacing="0" w:after="100"/>
        <w:rPr/>
      </w:pPr>
      <w:r>
        <w:rPr/>
      </w:r>
    </w:p>
    <w:tbl>
      <w:tblPr>
        <w:tblW w:w="9360" w:type="dxa"/>
        <w:jc w:val="left"/>
        <w:tblInd w:w="0" w:type="dxa"/>
        <w:tblCellMar>
          <w:top w:w="120" w:type="dxa"/>
          <w:left w:w="160" w:type="dxa"/>
          <w:bottom w:w="120" w:type="dxa"/>
          <w:right w:w="160" w:type="dxa"/>
        </w:tblCellMar>
      </w:tblPr>
      <w:tblGrid>
        <w:gridCol w:w="799"/>
        <w:gridCol w:w="8560"/>
      </w:tblGrid>
      <w:tr>
        <w:trPr/>
        <w:tc>
          <w:tcPr>
            <w:tcW w:w="799" w:type="dxa"/>
            <w:tcBorders/>
            <w:shd w:color="auto" w:fill="1B3A6B" w:val="clear"/>
            <w:vAlign w:val="center"/>
          </w:tcPr>
          <w:p>
            <w:pPr>
              <w:pStyle w:val="Normal"/>
              <w:jc w:val="center"/>
              <w:rPr/>
            </w:pPr>
            <w:r>
              <w:rPr>
                <w:rFonts w:eastAsia="Arial" w:cs="Arial"/>
                <w:b/>
                <w:bCs/>
                <w:color w:val="FFFFFF"/>
                <w:sz w:val="32"/>
                <w:szCs w:val="32"/>
              </w:rPr>
              <w:t>III</w:t>
            </w:r>
          </w:p>
        </w:tc>
        <w:tc>
          <w:tcPr>
            <w:tcW w:w="8560" w:type="dxa"/>
            <w:tcBorders>
              <w:bottom w:val="single" w:sz="4" w:space="0" w:color="2E5FA3"/>
            </w:tcBorders>
            <w:shd w:color="auto" w:fill="EEF4FC" w:val="clear"/>
            <w:tcMar>
              <w:left w:w="240" w:type="dxa"/>
            </w:tcMar>
          </w:tcPr>
          <w:p>
            <w:pPr>
              <w:pStyle w:val="Normal"/>
              <w:rPr/>
            </w:pPr>
            <w:r>
              <w:rPr>
                <w:rFonts w:eastAsia="Arial" w:cs="Arial"/>
                <w:b/>
                <w:bCs/>
                <w:color w:val="1B3A6B"/>
                <w:sz w:val="28"/>
                <w:szCs w:val="28"/>
              </w:rPr>
              <w:t>The Diagnostic Grid — Where Is This Person?</w:t>
            </w:r>
          </w:p>
        </w:tc>
      </w:tr>
    </w:tbl>
    <w:p>
      <w:pPr>
        <w:pStyle w:val="Normal"/>
        <w:spacing w:beforeAutospacing="0" w:before="60" w:afterAutospacing="0" w:after="60"/>
        <w:rPr/>
      </w:pPr>
      <w:r>
        <w:rPr/>
      </w:r>
    </w:p>
    <w:p>
      <w:pPr>
        <w:pStyle w:val="Normal"/>
        <w:spacing w:beforeAutospacing="0" w:before="60" w:afterAutospacing="0" w:after="60"/>
        <w:jc w:val="both"/>
        <w:rPr/>
      </w:pPr>
      <w:r>
        <w:rPr>
          <w:rFonts w:eastAsia="Arial" w:cs="Arial"/>
          <w:color w:val="444444"/>
          <w:sz w:val="22"/>
          <w:szCs w:val="22"/>
        </w:rPr>
        <w:t>Before any intervention, the system must determine where the person actually is. The Knowledge–Action matrix provides a fast, reliable diagnostic. It prevents the most costly mistake: applying the wrong solution to the wrong problem.</w:t>
      </w:r>
    </w:p>
    <w:p>
      <w:pPr>
        <w:pStyle w:val="Normal"/>
        <w:spacing w:beforeAutospacing="0" w:before="100" w:afterAutospacing="0" w:after="100"/>
        <w:rPr/>
      </w:pPr>
      <w:r>
        <w:rPr/>
      </w:r>
    </w:p>
    <w:tbl>
      <w:tblPr>
        <w:tblW w:w="9360" w:type="dxa"/>
        <w:jc w:val="left"/>
        <w:tblInd w:w="0" w:type="dxa"/>
        <w:tblCellMar>
          <w:top w:w="0" w:type="dxa"/>
          <w:left w:w="10" w:type="dxa"/>
          <w:bottom w:w="0" w:type="dxa"/>
          <w:right w:w="10" w:type="dxa"/>
        </w:tblCellMar>
      </w:tblPr>
      <w:tblGrid>
        <w:gridCol w:w="1349"/>
        <w:gridCol w:w="3510"/>
        <w:gridCol w:w="3510"/>
        <w:gridCol w:w="990"/>
      </w:tblGrid>
      <w:tr>
        <w:trPr/>
        <w:tc>
          <w:tcPr>
            <w:tcW w:w="1349" w:type="dxa"/>
            <w:tcBorders/>
            <w:shd w:fill="auto" w:val="clear"/>
          </w:tcPr>
          <w:p>
            <w:pPr>
              <w:pStyle w:val="Normal"/>
              <w:rPr/>
            </w:pPr>
            <w:r>
              <w:rPr/>
            </w:r>
          </w:p>
        </w:tc>
        <w:tc>
          <w:tcPr>
            <w:tcW w:w="3510" w:type="dxa"/>
            <w:tcBorders>
              <w:top w:val="single" w:sz="6" w:space="0" w:color="BBCFE8"/>
              <w:left w:val="single" w:sz="6" w:space="0" w:color="BBCFE8"/>
              <w:bottom w:val="single" w:sz="6" w:space="0" w:color="BBCFE8"/>
              <w:right w:val="single" w:sz="6" w:space="0" w:color="BBCFE8"/>
            </w:tcBorders>
            <w:shd w:color="auto" w:fill="1B3A6B" w:val="clear"/>
            <w:tcMar>
              <w:top w:w="100" w:type="dxa"/>
              <w:left w:w="140" w:type="dxa"/>
              <w:bottom w:w="100" w:type="dxa"/>
              <w:right w:w="140" w:type="dxa"/>
            </w:tcMar>
          </w:tcPr>
          <w:p>
            <w:pPr>
              <w:pStyle w:val="Normal"/>
              <w:jc w:val="center"/>
              <w:rPr/>
            </w:pPr>
            <w:r>
              <w:rPr>
                <w:rFonts w:eastAsia="Arial" w:cs="Arial"/>
                <w:b/>
                <w:bCs/>
                <w:color w:val="FFFFFF"/>
                <w:sz w:val="20"/>
                <w:szCs w:val="20"/>
              </w:rPr>
              <w:t>Low Action</w:t>
            </w:r>
          </w:p>
        </w:tc>
        <w:tc>
          <w:tcPr>
            <w:tcW w:w="3510" w:type="dxa"/>
            <w:tcBorders>
              <w:top w:val="single" w:sz="6" w:space="0" w:color="BBCFE8"/>
              <w:left w:val="single" w:sz="6" w:space="0" w:color="BBCFE8"/>
              <w:bottom w:val="single" w:sz="6" w:space="0" w:color="BBCFE8"/>
              <w:right w:val="single" w:sz="6" w:space="0" w:color="BBCFE8"/>
            </w:tcBorders>
            <w:shd w:color="auto" w:fill="1B3A6B" w:val="clear"/>
            <w:tcMar>
              <w:top w:w="100" w:type="dxa"/>
              <w:left w:w="140" w:type="dxa"/>
              <w:bottom w:w="100" w:type="dxa"/>
              <w:right w:w="140" w:type="dxa"/>
            </w:tcMar>
          </w:tcPr>
          <w:p>
            <w:pPr>
              <w:pStyle w:val="Normal"/>
              <w:jc w:val="center"/>
              <w:rPr/>
            </w:pPr>
            <w:r>
              <w:rPr>
                <w:rFonts w:eastAsia="Arial" w:cs="Arial"/>
                <w:b/>
                <w:bCs/>
                <w:color w:val="FFFFFF"/>
                <w:sz w:val="20"/>
                <w:szCs w:val="20"/>
              </w:rPr>
              <w:t>High Action</w:t>
            </w:r>
          </w:p>
        </w:tc>
        <w:tc>
          <w:tcPr>
            <w:tcW w:w="990" w:type="dxa"/>
            <w:tcBorders/>
            <w:shd w:fill="auto" w:val="clear"/>
          </w:tcPr>
          <w:p>
            <w:pPr>
              <w:pStyle w:val="Normal"/>
              <w:rPr/>
            </w:pPr>
            <w:r>
              <w:rPr/>
            </w:r>
          </w:p>
        </w:tc>
      </w:tr>
      <w:tr>
        <w:trPr/>
        <w:tc>
          <w:tcPr>
            <w:tcW w:w="1349" w:type="dxa"/>
            <w:tcBorders>
              <w:top w:val="single" w:sz="6" w:space="0" w:color="BBCFE8"/>
              <w:left w:val="single" w:sz="6" w:space="0" w:color="BBCFE8"/>
              <w:bottom w:val="single" w:sz="6" w:space="0" w:color="BBCFE8"/>
              <w:right w:val="single" w:sz="6" w:space="0" w:color="BBCFE8"/>
            </w:tcBorders>
            <w:shd w:color="auto" w:fill="2E5FA3" w:val="clear"/>
            <w:tcMar>
              <w:top w:w="100" w:type="dxa"/>
              <w:left w:w="140" w:type="dxa"/>
              <w:bottom w:w="100" w:type="dxa"/>
              <w:right w:w="140" w:type="dxa"/>
            </w:tcMar>
          </w:tcPr>
          <w:p>
            <w:pPr>
              <w:pStyle w:val="Normal"/>
              <w:jc w:val="center"/>
              <w:rPr/>
            </w:pPr>
            <w:r>
              <w:rPr>
                <w:rFonts w:eastAsia="Arial" w:cs="Arial"/>
                <w:b/>
                <w:bCs/>
                <w:color w:val="FFFFFF"/>
                <w:sz w:val="20"/>
                <w:szCs w:val="20"/>
              </w:rPr>
              <w:t>Low Knowledge</w:t>
            </w:r>
          </w:p>
        </w:tc>
        <w:tc>
          <w:tcPr>
            <w:tcW w:w="3510" w:type="dxa"/>
            <w:tcBorders>
              <w:top w:val="single" w:sz="6" w:space="0" w:color="BBCFE8"/>
              <w:left w:val="single" w:sz="6" w:space="0" w:color="BBCFE8"/>
              <w:bottom w:val="single" w:sz="6" w:space="0" w:color="BBCFE8"/>
              <w:right w:val="single" w:sz="6" w:space="0" w:color="BBCFE8"/>
            </w:tcBorders>
            <w:shd w:color="auto" w:fill="FFF3E0" w:val="clear"/>
            <w:tcMar>
              <w:top w:w="120" w:type="dxa"/>
              <w:left w:w="160" w:type="dxa"/>
              <w:bottom w:w="120" w:type="dxa"/>
              <w:right w:w="160" w:type="dxa"/>
            </w:tcMar>
          </w:tcPr>
          <w:p>
            <w:pPr>
              <w:pStyle w:val="Normal"/>
              <w:spacing w:beforeAutospacing="0" w:before="0" w:afterAutospacing="0" w:after="40"/>
              <w:rPr/>
            </w:pPr>
            <w:r>
              <w:rPr>
                <w:rFonts w:eastAsia="Arial" w:cs="Arial"/>
                <w:b/>
                <w:bCs/>
                <w:color w:val="1B3A6B"/>
                <w:sz w:val="22"/>
                <w:szCs w:val="22"/>
              </w:rPr>
              <w:t>Quadrant A</w:t>
            </w:r>
          </w:p>
          <w:p>
            <w:pPr>
              <w:pStyle w:val="Normal"/>
              <w:spacing w:beforeAutospacing="0" w:before="0" w:afterAutospacing="0" w:after="60"/>
              <w:rPr/>
            </w:pPr>
            <w:r>
              <w:rPr>
                <w:rFonts w:eastAsia="Arial" w:cs="Arial"/>
                <w:b/>
                <w:bCs/>
                <w:i/>
                <w:iCs/>
                <w:color w:val="C45C1A"/>
                <w:sz w:val="18"/>
                <w:szCs w:val="18"/>
              </w:rPr>
              <w:t>Unaware</w:t>
            </w:r>
          </w:p>
          <w:p>
            <w:pPr>
              <w:pStyle w:val="Normal"/>
              <w:spacing w:beforeAutospacing="0" w:before="0" w:afterAutospacing="0" w:after="0"/>
              <w:rPr/>
            </w:pPr>
            <w:r>
              <w:rPr>
                <w:rFonts w:eastAsia="Arial" w:cs="Arial"/>
                <w:color w:val="444444"/>
                <w:sz w:val="19"/>
                <w:szCs w:val="19"/>
              </w:rPr>
              <w:t>Doesn't understand the problem. Believes porn is harmless. Needs: Education first.</w:t>
            </w:r>
          </w:p>
        </w:tc>
        <w:tc>
          <w:tcPr>
            <w:tcW w:w="3510" w:type="dxa"/>
            <w:tcBorders>
              <w:top w:val="single" w:sz="6" w:space="0" w:color="BBCFE8"/>
              <w:left w:val="single" w:sz="6" w:space="0" w:color="BBCFE8"/>
              <w:bottom w:val="single" w:sz="6" w:space="0" w:color="BBCFE8"/>
              <w:right w:val="single" w:sz="6" w:space="0" w:color="BBCFE8"/>
            </w:tcBorders>
            <w:shd w:color="auto" w:fill="E8F5E9" w:val="clear"/>
            <w:tcMar>
              <w:top w:w="120" w:type="dxa"/>
              <w:left w:w="160" w:type="dxa"/>
              <w:bottom w:w="120" w:type="dxa"/>
              <w:right w:w="160" w:type="dxa"/>
            </w:tcMar>
          </w:tcPr>
          <w:p>
            <w:pPr>
              <w:pStyle w:val="Normal"/>
              <w:spacing w:beforeAutospacing="0" w:before="0" w:afterAutospacing="0" w:after="40"/>
              <w:rPr/>
            </w:pPr>
            <w:r>
              <w:rPr>
                <w:rFonts w:eastAsia="Arial" w:cs="Arial"/>
                <w:b/>
                <w:bCs/>
                <w:color w:val="1B3A6B"/>
                <w:sz w:val="22"/>
                <w:szCs w:val="22"/>
              </w:rPr>
              <w:t>Quadrant B</w:t>
            </w:r>
          </w:p>
          <w:p>
            <w:pPr>
              <w:pStyle w:val="Normal"/>
              <w:spacing w:beforeAutospacing="0" w:before="0" w:afterAutospacing="0" w:after="60"/>
              <w:rPr/>
            </w:pPr>
            <w:r>
              <w:rPr>
                <w:rFonts w:eastAsia="Arial" w:cs="Arial"/>
                <w:b/>
                <w:bCs/>
                <w:i/>
                <w:iCs/>
                <w:color w:val="C45C1A"/>
                <w:sz w:val="18"/>
                <w:szCs w:val="18"/>
              </w:rPr>
              <w:t>Accidental Success</w:t>
            </w:r>
          </w:p>
          <w:p>
            <w:pPr>
              <w:pStyle w:val="Normal"/>
              <w:spacing w:beforeAutospacing="0" w:before="0" w:afterAutospacing="0" w:after="0"/>
              <w:rPr/>
            </w:pPr>
            <w:r>
              <w:rPr>
                <w:rFonts w:eastAsia="Arial" w:cs="Arial"/>
                <w:color w:val="444444"/>
                <w:sz w:val="19"/>
                <w:szCs w:val="19"/>
              </w:rPr>
              <w:t>Low use due to environment (culture, access). Fragile — if environment changes, relapse follows. Needs: Internal motivation.</w:t>
            </w:r>
          </w:p>
        </w:tc>
        <w:tc>
          <w:tcPr>
            <w:tcW w:w="990" w:type="dxa"/>
            <w:tcBorders/>
            <w:shd w:fill="auto" w:val="clear"/>
          </w:tcPr>
          <w:p>
            <w:pPr>
              <w:pStyle w:val="Normal"/>
              <w:rPr/>
            </w:pPr>
            <w:r>
              <w:rPr/>
            </w:r>
          </w:p>
        </w:tc>
      </w:tr>
      <w:tr>
        <w:trPr/>
        <w:tc>
          <w:tcPr>
            <w:tcW w:w="1349" w:type="dxa"/>
            <w:tcBorders>
              <w:top w:val="single" w:sz="6" w:space="0" w:color="BBCFE8"/>
              <w:left w:val="single" w:sz="6" w:space="0" w:color="BBCFE8"/>
              <w:bottom w:val="single" w:sz="6" w:space="0" w:color="BBCFE8"/>
              <w:right w:val="single" w:sz="6" w:space="0" w:color="BBCFE8"/>
            </w:tcBorders>
            <w:shd w:color="auto" w:fill="2E5FA3" w:val="clear"/>
            <w:tcMar>
              <w:top w:w="100" w:type="dxa"/>
              <w:left w:w="140" w:type="dxa"/>
              <w:bottom w:w="100" w:type="dxa"/>
              <w:right w:w="140" w:type="dxa"/>
            </w:tcMar>
          </w:tcPr>
          <w:p>
            <w:pPr>
              <w:pStyle w:val="Normal"/>
              <w:jc w:val="center"/>
              <w:rPr/>
            </w:pPr>
            <w:r>
              <w:rPr>
                <w:rFonts w:eastAsia="Arial" w:cs="Arial"/>
                <w:b/>
                <w:bCs/>
                <w:color w:val="FFFFFF"/>
                <w:sz w:val="20"/>
                <w:szCs w:val="20"/>
              </w:rPr>
              <w:t>High Knowledge</w:t>
            </w:r>
          </w:p>
        </w:tc>
        <w:tc>
          <w:tcPr>
            <w:tcW w:w="3510" w:type="dxa"/>
            <w:tcBorders>
              <w:top w:val="single" w:sz="6" w:space="0" w:color="BBCFE8"/>
              <w:left w:val="single" w:sz="6" w:space="0" w:color="BBCFE8"/>
              <w:bottom w:val="single" w:sz="6" w:space="0" w:color="BBCFE8"/>
              <w:right w:val="single" w:sz="6" w:space="0" w:color="BBCFE8"/>
            </w:tcBorders>
            <w:shd w:color="auto" w:fill="FDECEA" w:val="clear"/>
            <w:tcMar>
              <w:top w:w="120" w:type="dxa"/>
              <w:left w:w="160" w:type="dxa"/>
              <w:bottom w:w="120" w:type="dxa"/>
              <w:right w:w="160" w:type="dxa"/>
            </w:tcMar>
          </w:tcPr>
          <w:p>
            <w:pPr>
              <w:pStyle w:val="Normal"/>
              <w:spacing w:beforeAutospacing="0" w:before="0" w:afterAutospacing="0" w:after="40"/>
              <w:rPr/>
            </w:pPr>
            <w:r>
              <w:rPr>
                <w:rFonts w:eastAsia="Arial" w:cs="Arial"/>
                <w:b/>
                <w:bCs/>
                <w:color w:val="1B3A6B"/>
                <w:sz w:val="22"/>
                <w:szCs w:val="22"/>
              </w:rPr>
              <w:t>Quadrant C</w:t>
            </w:r>
          </w:p>
          <w:p>
            <w:pPr>
              <w:pStyle w:val="Normal"/>
              <w:spacing w:beforeAutospacing="0" w:before="0" w:afterAutospacing="0" w:after="60"/>
              <w:rPr/>
            </w:pPr>
            <w:r>
              <w:rPr>
                <w:rFonts w:eastAsia="Arial" w:cs="Arial"/>
                <w:b/>
                <w:bCs/>
                <w:i/>
                <w:iCs/>
                <w:color w:val="C45C1A"/>
                <w:sz w:val="18"/>
                <w:szCs w:val="18"/>
              </w:rPr>
              <w:t>Stuck Struggler</w:t>
            </w:r>
          </w:p>
          <w:p>
            <w:pPr>
              <w:pStyle w:val="Normal"/>
              <w:spacing w:beforeAutospacing="0" w:before="0" w:afterAutospacing="0" w:after="0"/>
              <w:rPr/>
            </w:pPr>
            <w:r>
              <w:rPr>
                <w:rFonts w:eastAsia="Arial" w:cs="Arial"/>
                <w:color w:val="444444"/>
                <w:sz w:val="19"/>
                <w:szCs w:val="19"/>
              </w:rPr>
              <w:t>Knows everything, still relapses. Most common profile. Needs: Environment + Response skills.</w:t>
            </w:r>
          </w:p>
        </w:tc>
        <w:tc>
          <w:tcPr>
            <w:tcW w:w="3510" w:type="dxa"/>
            <w:tcBorders>
              <w:top w:val="single" w:sz="6" w:space="0" w:color="BBCFE8"/>
              <w:left w:val="single" w:sz="6" w:space="0" w:color="BBCFE8"/>
              <w:bottom w:val="single" w:sz="6" w:space="0" w:color="BBCFE8"/>
              <w:right w:val="single" w:sz="6" w:space="0" w:color="BBCFE8"/>
            </w:tcBorders>
            <w:shd w:color="auto" w:fill="E3F2FD" w:val="clear"/>
            <w:tcMar>
              <w:top w:w="120" w:type="dxa"/>
              <w:left w:w="160" w:type="dxa"/>
              <w:bottom w:w="120" w:type="dxa"/>
              <w:right w:w="160" w:type="dxa"/>
            </w:tcMar>
          </w:tcPr>
          <w:p>
            <w:pPr>
              <w:pStyle w:val="Normal"/>
              <w:spacing w:beforeAutospacing="0" w:before="0" w:afterAutospacing="0" w:after="40"/>
              <w:rPr/>
            </w:pPr>
            <w:r>
              <w:rPr>
                <w:rFonts w:eastAsia="Arial" w:cs="Arial"/>
                <w:b/>
                <w:bCs/>
                <w:color w:val="1B3A6B"/>
                <w:sz w:val="22"/>
                <w:szCs w:val="22"/>
              </w:rPr>
              <w:t>Quadrant D</w:t>
            </w:r>
          </w:p>
          <w:p>
            <w:pPr>
              <w:pStyle w:val="Normal"/>
              <w:spacing w:beforeAutospacing="0" w:before="0" w:afterAutospacing="0" w:after="60"/>
              <w:rPr/>
            </w:pPr>
            <w:r>
              <w:rPr>
                <w:rFonts w:eastAsia="Arial" w:cs="Arial"/>
                <w:b/>
                <w:bCs/>
                <w:i/>
                <w:iCs/>
                <w:color w:val="C45C1A"/>
                <w:sz w:val="18"/>
                <w:szCs w:val="18"/>
              </w:rPr>
              <w:t>Stable Recovery</w:t>
            </w:r>
          </w:p>
          <w:p>
            <w:pPr>
              <w:pStyle w:val="Normal"/>
              <w:spacing w:beforeAutospacing="0" w:before="0" w:afterAutospacing="0" w:after="0"/>
              <w:rPr/>
            </w:pPr>
            <w:r>
              <w:rPr>
                <w:rFonts w:eastAsia="Arial" w:cs="Arial"/>
                <w:color w:val="444444"/>
                <w:sz w:val="19"/>
                <w:szCs w:val="19"/>
              </w:rPr>
              <w:t>Understands AND has systems in place. Goal: Maintain, build identity. Needs: Long-term meaning.</w:t>
            </w:r>
          </w:p>
        </w:tc>
        <w:tc>
          <w:tcPr>
            <w:tcW w:w="990" w:type="dxa"/>
            <w:tcBorders/>
            <w:shd w:fill="auto" w:val="clear"/>
          </w:tcPr>
          <w:p>
            <w:pPr>
              <w:pStyle w:val="Normal"/>
              <w:rPr/>
            </w:pPr>
            <w:r>
              <w:rPr/>
            </w:r>
          </w:p>
        </w:tc>
      </w:tr>
    </w:tbl>
    <w:p>
      <w:pPr>
        <w:pStyle w:val="Normal"/>
        <w:spacing w:beforeAutospacing="0" w:before="80" w:afterAutospacing="0" w:after="80"/>
        <w:rPr/>
      </w:pPr>
      <w:r>
        <w:rPr/>
      </w:r>
    </w:p>
    <w:tbl>
      <w:tblPr>
        <w:tblW w:w="9360" w:type="dxa"/>
        <w:jc w:val="left"/>
        <w:tblInd w:w="0" w:type="dxa"/>
        <w:tblCellMar>
          <w:top w:w="160" w:type="dxa"/>
          <w:left w:w="240" w:type="dxa"/>
          <w:bottom w:w="160" w:type="dxa"/>
          <w:right w:w="240" w:type="dxa"/>
        </w:tblCellMar>
      </w:tblPr>
      <w:tblGrid>
        <w:gridCol w:w="9360"/>
      </w:tblGrid>
      <w:tr>
        <w:trPr/>
        <w:tc>
          <w:tcPr>
            <w:tcW w:w="9360" w:type="dxa"/>
            <w:tcBorders>
              <w:top w:val="single" w:sz="12" w:space="0" w:color="2E5FA3"/>
              <w:left w:val="single" w:sz="12" w:space="0" w:color="2E5FA3"/>
              <w:bottom w:val="single" w:sz="6" w:space="0" w:color="BBCFE8"/>
              <w:right w:val="single" w:sz="6" w:space="0" w:color="BBCFE8"/>
            </w:tcBorders>
            <w:shd w:color="auto" w:fill="EEF4FC" w:val="clear"/>
          </w:tcPr>
          <w:p>
            <w:pPr>
              <w:pStyle w:val="Normal"/>
              <w:spacing w:beforeAutospacing="0" w:before="0" w:afterAutospacing="0" w:after="0"/>
              <w:rPr/>
            </w:pPr>
            <w:r>
              <w:rPr>
                <w:rFonts w:eastAsia="Arial" w:cs="Arial"/>
                <w:b/>
                <w:bCs/>
                <w:color w:val="1B3A6B"/>
                <w:sz w:val="22"/>
                <w:szCs w:val="22"/>
              </w:rPr>
              <w:t xml:space="preserve">Critical Note:  </w:t>
            </w:r>
            <w:r>
              <w:rPr>
                <w:rFonts w:eastAsia="Arial" w:cs="Arial"/>
                <w:color w:val="444444"/>
                <w:sz w:val="22"/>
                <w:szCs w:val="22"/>
              </w:rPr>
              <w:t>The majority of people actively trying to quit pornography are in Quadrant C. They are not ignorant — they are stuck. The intervention they need is not more education. It is structure and response skills.</w:t>
            </w:r>
          </w:p>
        </w:tc>
      </w:tr>
    </w:tbl>
    <w:p>
      <w:pPr>
        <w:pStyle w:val="Normal"/>
        <w:spacing w:beforeAutospacing="0" w:before="60" w:afterAutospacing="0" w:after="60"/>
        <w:rPr/>
      </w:pPr>
      <w:r>
        <w:rPr/>
      </w:r>
    </w:p>
    <w:p>
      <w:pPr>
        <w:pStyle w:val="Normal"/>
        <w:spacing w:beforeAutospacing="0" w:before="60" w:afterAutospacing="0" w:after="60"/>
        <w:jc w:val="both"/>
        <w:rPr/>
      </w:pPr>
      <w:r>
        <w:rPr>
          <w:rFonts w:eastAsia="Arial" w:cs="Arial"/>
          <w:color w:val="444444"/>
          <w:sz w:val="22"/>
          <w:szCs w:val="22"/>
        </w:rPr>
        <w:t>The diagnostic grid also reveals a hidden vulnerability in Quadrant B. A person who has low use simply because of a restrictive environment (strict household, limited device access, cultural prohibition) is not actually in recovery — they are situationally restrained. If their environment changes, they are fully exposed. This profile needs internal motivation and knowledge, not praise for their numbers.</w:t>
      </w:r>
    </w:p>
    <w:p>
      <w:pPr>
        <w:pStyle w:val="Normal"/>
        <w:spacing w:beforeAutospacing="0" w:before="100" w:afterAutospacing="0" w:after="100"/>
        <w:rPr/>
      </w:pPr>
      <w:r>
        <w:rPr/>
      </w:r>
    </w:p>
    <w:tbl>
      <w:tblPr>
        <w:tblW w:w="9360" w:type="dxa"/>
        <w:jc w:val="left"/>
        <w:tblInd w:w="0" w:type="dxa"/>
        <w:tblCellMar>
          <w:top w:w="120" w:type="dxa"/>
          <w:left w:w="160" w:type="dxa"/>
          <w:bottom w:w="120" w:type="dxa"/>
          <w:right w:w="160" w:type="dxa"/>
        </w:tblCellMar>
      </w:tblPr>
      <w:tblGrid>
        <w:gridCol w:w="799"/>
        <w:gridCol w:w="8560"/>
      </w:tblGrid>
      <w:tr>
        <w:trPr/>
        <w:tc>
          <w:tcPr>
            <w:tcW w:w="799" w:type="dxa"/>
            <w:tcBorders/>
            <w:shd w:color="auto" w:fill="1B3A6B" w:val="clear"/>
            <w:vAlign w:val="center"/>
          </w:tcPr>
          <w:p>
            <w:pPr>
              <w:pStyle w:val="Normal"/>
              <w:jc w:val="center"/>
              <w:rPr/>
            </w:pPr>
            <w:r>
              <w:rPr>
                <w:rFonts w:eastAsia="Arial" w:cs="Arial"/>
                <w:b/>
                <w:bCs/>
                <w:color w:val="FFFFFF"/>
                <w:sz w:val="32"/>
                <w:szCs w:val="32"/>
              </w:rPr>
              <w:t>IV</w:t>
            </w:r>
          </w:p>
        </w:tc>
        <w:tc>
          <w:tcPr>
            <w:tcW w:w="8560" w:type="dxa"/>
            <w:tcBorders>
              <w:bottom w:val="single" w:sz="4" w:space="0" w:color="2E5FA3"/>
            </w:tcBorders>
            <w:shd w:color="auto" w:fill="EEF4FC" w:val="clear"/>
            <w:tcMar>
              <w:left w:w="240" w:type="dxa"/>
            </w:tcMar>
          </w:tcPr>
          <w:p>
            <w:pPr>
              <w:pStyle w:val="Normal"/>
              <w:rPr/>
            </w:pPr>
            <w:r>
              <w:rPr>
                <w:rFonts w:eastAsia="Arial" w:cs="Arial"/>
                <w:b/>
                <w:bCs/>
                <w:color w:val="1B3A6B"/>
                <w:sz w:val="28"/>
                <w:szCs w:val="28"/>
              </w:rPr>
              <w:t>The Four-Axis Framework — EKAR</w:t>
            </w:r>
          </w:p>
        </w:tc>
      </w:tr>
    </w:tbl>
    <w:p>
      <w:pPr>
        <w:pStyle w:val="Normal"/>
        <w:spacing w:beforeAutospacing="0" w:before="60" w:afterAutospacing="0" w:after="60"/>
        <w:rPr/>
      </w:pPr>
      <w:r>
        <w:rPr/>
      </w:r>
    </w:p>
    <w:p>
      <w:pPr>
        <w:pStyle w:val="Normal"/>
        <w:spacing w:beforeAutospacing="0" w:before="60" w:afterAutospacing="0" w:after="60"/>
        <w:jc w:val="both"/>
        <w:rPr/>
      </w:pPr>
      <w:r>
        <w:rPr>
          <w:rFonts w:eastAsia="Arial" w:cs="Arial"/>
          <w:color w:val="444444"/>
          <w:sz w:val="22"/>
          <w:szCs w:val="22"/>
        </w:rPr>
        <w:t>The framework has four axes. Each addresses a distinct mechanism of failure. The order below reflects both logical sequence and practical priority — Environment is placed first because it is a precondition, not just a tool.</w:t>
      </w:r>
    </w:p>
    <w:p>
      <w:pPr>
        <w:pStyle w:val="Normal"/>
        <w:spacing w:beforeAutospacing="0" w:before="100" w:afterAutospacing="0" w:after="100"/>
        <w:rPr/>
      </w:pPr>
      <w:r>
        <w:rPr/>
      </w:r>
    </w:p>
    <w:tbl>
      <w:tblPr>
        <w:tblW w:w="9360" w:type="dxa"/>
        <w:jc w:val="left"/>
        <w:tblInd w:w="0" w:type="dxa"/>
        <w:tblCellMar>
          <w:top w:w="80" w:type="dxa"/>
          <w:left w:w="120" w:type="dxa"/>
          <w:bottom w:w="80" w:type="dxa"/>
          <w:right w:w="120" w:type="dxa"/>
        </w:tblCellMar>
      </w:tblPr>
      <w:tblGrid>
        <w:gridCol w:w="1662"/>
        <w:gridCol w:w="1988"/>
        <w:gridCol w:w="3464"/>
        <w:gridCol w:w="2245"/>
      </w:tblGrid>
      <w:tr>
        <w:trPr/>
        <w:tc>
          <w:tcPr>
            <w:tcW w:w="1662" w:type="dxa"/>
            <w:tcBorders>
              <w:top w:val="single" w:sz="6" w:space="0" w:color="BBCFE8"/>
              <w:left w:val="single" w:sz="6" w:space="0" w:color="BBCFE8"/>
              <w:bottom w:val="single" w:sz="6" w:space="0" w:color="BBCFE8"/>
              <w:right w:val="single" w:sz="6" w:space="0" w:color="BBCFE8"/>
            </w:tcBorders>
            <w:shd w:color="auto" w:fill="1B3A6B" w:val="clear"/>
          </w:tcPr>
          <w:p>
            <w:pPr>
              <w:pStyle w:val="Normal"/>
              <w:jc w:val="center"/>
              <w:rPr/>
            </w:pPr>
            <w:r>
              <w:rPr>
                <w:rFonts w:eastAsia="Arial" w:cs="Arial"/>
                <w:b/>
                <w:bCs/>
                <w:color w:val="FFFFFF"/>
                <w:sz w:val="20"/>
                <w:szCs w:val="20"/>
              </w:rPr>
              <w:t>Axis</w:t>
            </w:r>
          </w:p>
        </w:tc>
        <w:tc>
          <w:tcPr>
            <w:tcW w:w="1988" w:type="dxa"/>
            <w:tcBorders>
              <w:top w:val="single" w:sz="6" w:space="0" w:color="BBCFE8"/>
              <w:left w:val="single" w:sz="6" w:space="0" w:color="BBCFE8"/>
              <w:bottom w:val="single" w:sz="6" w:space="0" w:color="BBCFE8"/>
              <w:right w:val="single" w:sz="6" w:space="0" w:color="BBCFE8"/>
            </w:tcBorders>
            <w:shd w:color="auto" w:fill="1B3A6B" w:val="clear"/>
          </w:tcPr>
          <w:p>
            <w:pPr>
              <w:pStyle w:val="Normal"/>
              <w:rPr/>
            </w:pPr>
            <w:r>
              <w:rPr>
                <w:rFonts w:eastAsia="Arial" w:cs="Arial"/>
                <w:b/>
                <w:bCs/>
                <w:color w:val="FFFFFF"/>
                <w:sz w:val="20"/>
                <w:szCs w:val="20"/>
              </w:rPr>
              <w:t>Mechanism</w:t>
            </w:r>
          </w:p>
        </w:tc>
        <w:tc>
          <w:tcPr>
            <w:tcW w:w="3464" w:type="dxa"/>
            <w:tcBorders>
              <w:top w:val="single" w:sz="6" w:space="0" w:color="BBCFE8"/>
              <w:left w:val="single" w:sz="6" w:space="0" w:color="BBCFE8"/>
              <w:bottom w:val="single" w:sz="6" w:space="0" w:color="BBCFE8"/>
              <w:right w:val="single" w:sz="6" w:space="0" w:color="BBCFE8"/>
            </w:tcBorders>
            <w:shd w:color="auto" w:fill="1B3A6B" w:val="clear"/>
          </w:tcPr>
          <w:p>
            <w:pPr>
              <w:pStyle w:val="Normal"/>
              <w:rPr/>
            </w:pPr>
            <w:r>
              <w:rPr>
                <w:rFonts w:eastAsia="Arial" w:cs="Arial"/>
                <w:b/>
                <w:bCs/>
                <w:color w:val="FFFFFF"/>
                <w:sz w:val="20"/>
                <w:szCs w:val="20"/>
              </w:rPr>
              <w:t>What it includes</w:t>
            </w:r>
          </w:p>
        </w:tc>
        <w:tc>
          <w:tcPr>
            <w:tcW w:w="2245" w:type="dxa"/>
            <w:tcBorders>
              <w:top w:val="single" w:sz="6" w:space="0" w:color="BBCFE8"/>
              <w:left w:val="single" w:sz="6" w:space="0" w:color="BBCFE8"/>
              <w:bottom w:val="single" w:sz="6" w:space="0" w:color="BBCFE8"/>
              <w:right w:val="single" w:sz="6" w:space="0" w:color="BBCFE8"/>
            </w:tcBorders>
            <w:shd w:color="auto" w:fill="1B3A6B" w:val="clear"/>
          </w:tcPr>
          <w:p>
            <w:pPr>
              <w:pStyle w:val="Normal"/>
              <w:rPr/>
            </w:pPr>
            <w:r>
              <w:rPr>
                <w:rFonts w:eastAsia="Arial" w:cs="Arial"/>
                <w:b/>
                <w:bCs/>
                <w:color w:val="FFFFFF"/>
                <w:sz w:val="20"/>
                <w:szCs w:val="20"/>
              </w:rPr>
              <w:t>Goal</w:t>
            </w:r>
          </w:p>
        </w:tc>
      </w:tr>
      <w:tr>
        <w:trPr/>
        <w:tc>
          <w:tcPr>
            <w:tcW w:w="1662" w:type="dxa"/>
            <w:tcBorders>
              <w:top w:val="single" w:sz="6" w:space="0" w:color="BBCFE8"/>
              <w:left w:val="single" w:sz="6" w:space="0" w:color="BBCFE8"/>
              <w:bottom w:val="single" w:sz="6" w:space="0" w:color="BBCFE8"/>
              <w:right w:val="single" w:sz="6" w:space="0" w:color="BBCFE8"/>
            </w:tcBorders>
            <w:shd w:color="auto" w:fill="1B6B3A" w:val="clear"/>
            <w:tcMar>
              <w:top w:w="120" w:type="dxa"/>
              <w:left w:w="160" w:type="dxa"/>
              <w:bottom w:w="120" w:type="dxa"/>
              <w:right w:w="160" w:type="dxa"/>
            </w:tcMar>
          </w:tcPr>
          <w:p>
            <w:pPr>
              <w:pStyle w:val="Normal"/>
              <w:jc w:val="center"/>
              <w:rPr/>
            </w:pPr>
            <w:r>
              <w:rPr>
                <w:rFonts w:eastAsia="Arial" w:cs="Arial"/>
                <w:b/>
                <w:bCs/>
                <w:color w:val="FFFFFF"/>
                <w:sz w:val="18"/>
                <w:szCs w:val="18"/>
              </w:rPr>
              <w:t>01</w:t>
            </w:r>
          </w:p>
          <w:p>
            <w:pPr>
              <w:pStyle w:val="Normal"/>
              <w:spacing w:beforeAutospacing="0" w:before="40" w:afterAutospacing="0" w:after="0"/>
              <w:jc w:val="center"/>
              <w:rPr/>
            </w:pPr>
            <w:r>
              <w:rPr>
                <w:rFonts w:eastAsia="Arial" w:cs="Arial"/>
                <w:b/>
                <w:bCs/>
                <w:color w:val="FFFFFF"/>
                <w:sz w:val="22"/>
                <w:szCs w:val="22"/>
              </w:rPr>
              <w:t>Environment</w:t>
            </w:r>
          </w:p>
        </w:tc>
        <w:tc>
          <w:tcPr>
            <w:tcW w:w="1988"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60" w:type="dxa"/>
              <w:bottom w:w="100" w:type="dxa"/>
              <w:right w:w="160" w:type="dxa"/>
            </w:tcMar>
          </w:tcPr>
          <w:p>
            <w:pPr>
              <w:pStyle w:val="Normal"/>
              <w:spacing w:beforeAutospacing="0" w:before="0" w:afterAutospacing="0" w:after="0"/>
              <w:rPr/>
            </w:pPr>
            <w:r>
              <w:rPr>
                <w:rFonts w:eastAsia="Arial" w:cs="Arial"/>
                <w:i/>
                <w:iCs/>
                <w:color w:val="444444"/>
                <w:sz w:val="20"/>
                <w:szCs w:val="20"/>
              </w:rPr>
              <w:t>Passive &amp; structural. Works even when motivation is low.</w:t>
            </w:r>
          </w:p>
        </w:tc>
        <w:tc>
          <w:tcPr>
            <w:tcW w:w="3464" w:type="dxa"/>
            <w:tcBorders>
              <w:top w:val="single" w:sz="6" w:space="0" w:color="BBCFE8"/>
              <w:left w:val="single" w:sz="6" w:space="0" w:color="BBCFE8"/>
              <w:bottom w:val="single" w:sz="6" w:space="0" w:color="BBCFE8"/>
              <w:right w:val="single" w:sz="6" w:space="0" w:color="BBCFE8"/>
            </w:tcBorders>
            <w:shd w:color="auto" w:fill="FFFFFF" w:val="clear"/>
            <w:tcMar>
              <w:top w:w="100" w:type="dxa"/>
              <w:left w:w="160" w:type="dxa"/>
              <w:bottom w:w="100" w:type="dxa"/>
              <w:right w:w="160" w:type="dxa"/>
            </w:tcMar>
          </w:tcPr>
          <w:p>
            <w:pPr>
              <w:pStyle w:val="Normal"/>
              <w:spacing w:beforeAutospacing="0" w:before="0" w:afterAutospacing="0" w:after="0"/>
              <w:rPr/>
            </w:pPr>
            <w:r>
              <w:rPr>
                <w:rFonts w:eastAsia="Arial" w:cs="Arial"/>
                <w:color w:val="444444"/>
                <w:sz w:val="20"/>
                <w:szCs w:val="20"/>
              </w:rPr>
              <w:t>Blockers, DNS filters, no phone in bedroom, device rules, reducing isolation</w:t>
            </w:r>
          </w:p>
        </w:tc>
        <w:tc>
          <w:tcPr>
            <w:tcW w:w="2245"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60" w:type="dxa"/>
              <w:bottom w:w="100" w:type="dxa"/>
              <w:right w:w="160" w:type="dxa"/>
            </w:tcMar>
          </w:tcPr>
          <w:p>
            <w:pPr>
              <w:pStyle w:val="Normal"/>
              <w:spacing w:beforeAutospacing="0" w:before="0" w:afterAutospacing="0" w:after="0"/>
              <w:rPr/>
            </w:pPr>
            <w:r>
              <w:rPr>
                <w:rFonts w:eastAsia="Arial" w:cs="Arial"/>
                <w:b/>
                <w:bCs/>
                <w:color w:val="1B3A6B"/>
                <w:sz w:val="20"/>
                <w:szCs w:val="20"/>
              </w:rPr>
              <w:t>Make relapse structurally harder</w:t>
            </w:r>
          </w:p>
        </w:tc>
      </w:tr>
      <w:tr>
        <w:trPr/>
        <w:tc>
          <w:tcPr>
            <w:tcW w:w="1662" w:type="dxa"/>
            <w:tcBorders>
              <w:top w:val="single" w:sz="6" w:space="0" w:color="BBCFE8"/>
              <w:left w:val="single" w:sz="6" w:space="0" w:color="BBCFE8"/>
              <w:bottom w:val="single" w:sz="6" w:space="0" w:color="BBCFE8"/>
              <w:right w:val="single" w:sz="6" w:space="0" w:color="BBCFE8"/>
            </w:tcBorders>
            <w:shd w:color="auto" w:fill="2E5FA3" w:val="clear"/>
            <w:tcMar>
              <w:top w:w="120" w:type="dxa"/>
              <w:left w:w="160" w:type="dxa"/>
              <w:bottom w:w="120" w:type="dxa"/>
              <w:right w:w="160" w:type="dxa"/>
            </w:tcMar>
          </w:tcPr>
          <w:p>
            <w:pPr>
              <w:pStyle w:val="Normal"/>
              <w:jc w:val="center"/>
              <w:rPr/>
            </w:pPr>
            <w:r>
              <w:rPr>
                <w:rFonts w:eastAsia="Arial" w:cs="Arial"/>
                <w:b/>
                <w:bCs/>
                <w:color w:val="FFFFFF"/>
                <w:sz w:val="18"/>
                <w:szCs w:val="18"/>
              </w:rPr>
              <w:t>02</w:t>
            </w:r>
          </w:p>
          <w:p>
            <w:pPr>
              <w:pStyle w:val="Normal"/>
              <w:spacing w:beforeAutospacing="0" w:before="40" w:afterAutospacing="0" w:after="0"/>
              <w:jc w:val="center"/>
              <w:rPr/>
            </w:pPr>
            <w:r>
              <w:rPr>
                <w:rFonts w:eastAsia="Arial" w:cs="Arial"/>
                <w:b/>
                <w:bCs/>
                <w:color w:val="FFFFFF"/>
                <w:sz w:val="22"/>
                <w:szCs w:val="22"/>
              </w:rPr>
              <w:t>Knowledge</w:t>
            </w:r>
          </w:p>
        </w:tc>
        <w:tc>
          <w:tcPr>
            <w:tcW w:w="1988"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60" w:type="dxa"/>
              <w:bottom w:w="100" w:type="dxa"/>
              <w:right w:w="160" w:type="dxa"/>
            </w:tcMar>
          </w:tcPr>
          <w:p>
            <w:pPr>
              <w:pStyle w:val="Normal"/>
              <w:spacing w:beforeAutospacing="0" w:before="0" w:afterAutospacing="0" w:after="0"/>
              <w:rPr/>
            </w:pPr>
            <w:r>
              <w:rPr>
                <w:rFonts w:eastAsia="Arial" w:cs="Arial"/>
                <w:i/>
                <w:iCs/>
                <w:color w:val="444444"/>
                <w:sz w:val="20"/>
                <w:szCs w:val="20"/>
              </w:rPr>
              <w:t>Corrects the mental model. Strengthens motivation.</w:t>
            </w:r>
          </w:p>
        </w:tc>
        <w:tc>
          <w:tcPr>
            <w:tcW w:w="3464" w:type="dxa"/>
            <w:tcBorders>
              <w:top w:val="single" w:sz="6" w:space="0" w:color="BBCFE8"/>
              <w:left w:val="single" w:sz="6" w:space="0" w:color="BBCFE8"/>
              <w:bottom w:val="single" w:sz="6" w:space="0" w:color="BBCFE8"/>
              <w:right w:val="single" w:sz="6" w:space="0" w:color="BBCFE8"/>
            </w:tcBorders>
            <w:shd w:color="auto" w:fill="FFFFFF" w:val="clear"/>
            <w:tcMar>
              <w:top w:w="100" w:type="dxa"/>
              <w:left w:w="160" w:type="dxa"/>
              <w:bottom w:w="100" w:type="dxa"/>
              <w:right w:w="160" w:type="dxa"/>
            </w:tcMar>
          </w:tcPr>
          <w:p>
            <w:pPr>
              <w:pStyle w:val="Normal"/>
              <w:spacing w:beforeAutospacing="0" w:before="0" w:afterAutospacing="0" w:after="0"/>
              <w:rPr/>
            </w:pPr>
            <w:r>
              <w:rPr>
                <w:rFonts w:eastAsia="Arial" w:cs="Arial"/>
                <w:color w:val="444444"/>
                <w:sz w:val="20"/>
                <w:szCs w:val="20"/>
              </w:rPr>
              <w:t>Misconception correction, understanding triggers, consequences, recovery principles</w:t>
            </w:r>
          </w:p>
        </w:tc>
        <w:tc>
          <w:tcPr>
            <w:tcW w:w="2245"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60" w:type="dxa"/>
              <w:bottom w:w="100" w:type="dxa"/>
              <w:right w:w="160" w:type="dxa"/>
            </w:tcMar>
          </w:tcPr>
          <w:p>
            <w:pPr>
              <w:pStyle w:val="Normal"/>
              <w:spacing w:beforeAutospacing="0" w:before="0" w:afterAutospacing="0" w:after="0"/>
              <w:rPr/>
            </w:pPr>
            <w:r>
              <w:rPr>
                <w:rFonts w:eastAsia="Arial" w:cs="Arial"/>
                <w:b/>
                <w:bCs/>
                <w:color w:val="1B3A6B"/>
                <w:sz w:val="20"/>
                <w:szCs w:val="20"/>
              </w:rPr>
              <w:t>Correct thinking, stable motivation</w:t>
            </w:r>
          </w:p>
        </w:tc>
      </w:tr>
      <w:tr>
        <w:trPr/>
        <w:tc>
          <w:tcPr>
            <w:tcW w:w="1662" w:type="dxa"/>
            <w:tcBorders>
              <w:top w:val="single" w:sz="6" w:space="0" w:color="BBCFE8"/>
              <w:left w:val="single" w:sz="6" w:space="0" w:color="BBCFE8"/>
              <w:bottom w:val="single" w:sz="6" w:space="0" w:color="BBCFE8"/>
              <w:right w:val="single" w:sz="6" w:space="0" w:color="BBCFE8"/>
            </w:tcBorders>
            <w:shd w:color="auto" w:fill="5B4A9E" w:val="clear"/>
            <w:tcMar>
              <w:top w:w="120" w:type="dxa"/>
              <w:left w:w="160" w:type="dxa"/>
              <w:bottom w:w="120" w:type="dxa"/>
              <w:right w:w="160" w:type="dxa"/>
            </w:tcMar>
          </w:tcPr>
          <w:p>
            <w:pPr>
              <w:pStyle w:val="Normal"/>
              <w:jc w:val="center"/>
              <w:rPr/>
            </w:pPr>
            <w:r>
              <w:rPr>
                <w:rFonts w:eastAsia="Arial" w:cs="Arial"/>
                <w:b/>
                <w:bCs/>
                <w:color w:val="FFFFFF"/>
                <w:sz w:val="18"/>
                <w:szCs w:val="18"/>
              </w:rPr>
              <w:t>03</w:t>
            </w:r>
          </w:p>
          <w:p>
            <w:pPr>
              <w:pStyle w:val="Normal"/>
              <w:spacing w:beforeAutospacing="0" w:before="40" w:afterAutospacing="0" w:after="0"/>
              <w:jc w:val="center"/>
              <w:rPr/>
            </w:pPr>
            <w:r>
              <w:rPr>
                <w:rFonts w:eastAsia="Arial" w:cs="Arial"/>
                <w:b/>
                <w:bCs/>
                <w:color w:val="FFFFFF"/>
                <w:sz w:val="22"/>
                <w:szCs w:val="22"/>
              </w:rPr>
              <w:t>Action</w:t>
            </w:r>
          </w:p>
        </w:tc>
        <w:tc>
          <w:tcPr>
            <w:tcW w:w="1988"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60" w:type="dxa"/>
              <w:bottom w:w="100" w:type="dxa"/>
              <w:right w:w="160" w:type="dxa"/>
            </w:tcMar>
          </w:tcPr>
          <w:p>
            <w:pPr>
              <w:pStyle w:val="Normal"/>
              <w:spacing w:beforeAutospacing="0" w:before="0" w:afterAutospacing="0" w:after="0"/>
              <w:rPr/>
            </w:pPr>
            <w:r>
              <w:rPr>
                <w:rFonts w:eastAsia="Arial" w:cs="Arial"/>
                <w:i/>
                <w:iCs/>
                <w:color w:val="444444"/>
                <w:sz w:val="20"/>
                <w:szCs w:val="20"/>
              </w:rPr>
              <w:t>Proactive behavioral systems built before urges arrive.</w:t>
            </w:r>
          </w:p>
        </w:tc>
        <w:tc>
          <w:tcPr>
            <w:tcW w:w="3464" w:type="dxa"/>
            <w:tcBorders>
              <w:top w:val="single" w:sz="6" w:space="0" w:color="BBCFE8"/>
              <w:left w:val="single" w:sz="6" w:space="0" w:color="BBCFE8"/>
              <w:bottom w:val="single" w:sz="6" w:space="0" w:color="BBCFE8"/>
              <w:right w:val="single" w:sz="6" w:space="0" w:color="BBCFE8"/>
            </w:tcBorders>
            <w:shd w:color="auto" w:fill="FFFFFF" w:val="clear"/>
            <w:tcMar>
              <w:top w:w="100" w:type="dxa"/>
              <w:left w:w="160" w:type="dxa"/>
              <w:bottom w:w="100" w:type="dxa"/>
              <w:right w:w="160" w:type="dxa"/>
            </w:tcMar>
          </w:tcPr>
          <w:p>
            <w:pPr>
              <w:pStyle w:val="Normal"/>
              <w:spacing w:beforeAutospacing="0" w:before="0" w:afterAutospacing="0" w:after="0"/>
              <w:rPr/>
            </w:pPr>
            <w:r>
              <w:rPr>
                <w:rFonts w:eastAsia="Arial" w:cs="Arial"/>
                <w:color w:val="444444"/>
                <w:sz w:val="20"/>
                <w:szCs w:val="20"/>
              </w:rPr>
              <w:t>Routines, habit replacement, accountability partners, sleep, exercise</w:t>
            </w:r>
          </w:p>
        </w:tc>
        <w:tc>
          <w:tcPr>
            <w:tcW w:w="2245"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60" w:type="dxa"/>
              <w:bottom w:w="100" w:type="dxa"/>
              <w:right w:w="160" w:type="dxa"/>
            </w:tcMar>
          </w:tcPr>
          <w:p>
            <w:pPr>
              <w:pStyle w:val="Normal"/>
              <w:spacing w:beforeAutospacing="0" w:before="0" w:afterAutospacing="0" w:after="0"/>
              <w:rPr/>
            </w:pPr>
            <w:r>
              <w:rPr>
                <w:rFonts w:eastAsia="Arial" w:cs="Arial"/>
                <w:b/>
                <w:bCs/>
                <w:color w:val="1B3A6B"/>
                <w:sz w:val="20"/>
                <w:szCs w:val="20"/>
              </w:rPr>
              <w:t>Make healthy behavior easier</w:t>
            </w:r>
          </w:p>
        </w:tc>
      </w:tr>
      <w:tr>
        <w:trPr/>
        <w:tc>
          <w:tcPr>
            <w:tcW w:w="1662" w:type="dxa"/>
            <w:tcBorders>
              <w:top w:val="single" w:sz="6" w:space="0" w:color="BBCFE8"/>
              <w:left w:val="single" w:sz="6" w:space="0" w:color="BBCFE8"/>
              <w:bottom w:val="single" w:sz="6" w:space="0" w:color="BBCFE8"/>
              <w:right w:val="single" w:sz="6" w:space="0" w:color="BBCFE8"/>
            </w:tcBorders>
            <w:shd w:color="auto" w:fill="C45C1A" w:val="clear"/>
            <w:tcMar>
              <w:top w:w="120" w:type="dxa"/>
              <w:left w:w="160" w:type="dxa"/>
              <w:bottom w:w="120" w:type="dxa"/>
              <w:right w:w="160" w:type="dxa"/>
            </w:tcMar>
          </w:tcPr>
          <w:p>
            <w:pPr>
              <w:pStyle w:val="Normal"/>
              <w:jc w:val="center"/>
              <w:rPr/>
            </w:pPr>
            <w:r>
              <w:rPr>
                <w:rFonts w:eastAsia="Arial" w:cs="Arial"/>
                <w:b/>
                <w:bCs/>
                <w:color w:val="FFFFFF"/>
                <w:sz w:val="18"/>
                <w:szCs w:val="18"/>
              </w:rPr>
              <w:t>04</w:t>
            </w:r>
          </w:p>
          <w:p>
            <w:pPr>
              <w:pStyle w:val="Normal"/>
              <w:spacing w:beforeAutospacing="0" w:before="40" w:afterAutospacing="0" w:after="0"/>
              <w:jc w:val="center"/>
              <w:rPr/>
            </w:pPr>
            <w:r>
              <w:rPr>
                <w:rFonts w:eastAsia="Arial" w:cs="Arial"/>
                <w:b/>
                <w:bCs/>
                <w:color w:val="FFFFFF"/>
                <w:sz w:val="22"/>
                <w:szCs w:val="22"/>
              </w:rPr>
              <w:t>Response</w:t>
            </w:r>
          </w:p>
        </w:tc>
        <w:tc>
          <w:tcPr>
            <w:tcW w:w="1988"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60" w:type="dxa"/>
              <w:bottom w:w="100" w:type="dxa"/>
              <w:right w:w="160" w:type="dxa"/>
            </w:tcMar>
          </w:tcPr>
          <w:p>
            <w:pPr>
              <w:pStyle w:val="Normal"/>
              <w:spacing w:beforeAutospacing="0" w:before="0" w:afterAutospacing="0" w:after="0"/>
              <w:rPr/>
            </w:pPr>
            <w:r>
              <w:rPr>
                <w:rFonts w:eastAsia="Arial" w:cs="Arial"/>
                <w:i/>
                <w:iCs/>
                <w:color w:val="444444"/>
                <w:sz w:val="20"/>
                <w:szCs w:val="20"/>
              </w:rPr>
              <w:t>In-the-moment skills during the urge window.</w:t>
            </w:r>
          </w:p>
        </w:tc>
        <w:tc>
          <w:tcPr>
            <w:tcW w:w="3464" w:type="dxa"/>
            <w:tcBorders>
              <w:top w:val="single" w:sz="6" w:space="0" w:color="BBCFE8"/>
              <w:left w:val="single" w:sz="6" w:space="0" w:color="BBCFE8"/>
              <w:bottom w:val="single" w:sz="6" w:space="0" w:color="BBCFE8"/>
              <w:right w:val="single" w:sz="6" w:space="0" w:color="BBCFE8"/>
            </w:tcBorders>
            <w:shd w:color="auto" w:fill="FFFFFF" w:val="clear"/>
            <w:tcMar>
              <w:top w:w="100" w:type="dxa"/>
              <w:left w:w="160" w:type="dxa"/>
              <w:bottom w:w="100" w:type="dxa"/>
              <w:right w:w="160" w:type="dxa"/>
            </w:tcMar>
          </w:tcPr>
          <w:p>
            <w:pPr>
              <w:pStyle w:val="Normal"/>
              <w:spacing w:beforeAutospacing="0" w:before="0" w:afterAutospacing="0" w:after="0"/>
              <w:rPr/>
            </w:pPr>
            <w:r>
              <w:rPr>
                <w:rFonts w:eastAsia="Arial" w:cs="Arial"/>
                <w:color w:val="444444"/>
                <w:sz w:val="20"/>
                <w:szCs w:val="20"/>
              </w:rPr>
              <w:t>Urge surfing, breathing, 10-min rule, cold exposure, cognitive reframing</w:t>
            </w:r>
          </w:p>
        </w:tc>
        <w:tc>
          <w:tcPr>
            <w:tcW w:w="2245"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60" w:type="dxa"/>
              <w:bottom w:w="100" w:type="dxa"/>
              <w:right w:w="160" w:type="dxa"/>
            </w:tcMar>
          </w:tcPr>
          <w:p>
            <w:pPr>
              <w:pStyle w:val="Normal"/>
              <w:spacing w:beforeAutospacing="0" w:before="0" w:afterAutospacing="0" w:after="0"/>
              <w:rPr/>
            </w:pPr>
            <w:r>
              <w:rPr>
                <w:rFonts w:eastAsia="Arial" w:cs="Arial"/>
                <w:b/>
                <w:bCs/>
                <w:color w:val="1B3A6B"/>
                <w:sz w:val="20"/>
                <w:szCs w:val="20"/>
              </w:rPr>
              <w:t>Survive the urge window</w:t>
            </w:r>
          </w:p>
        </w:tc>
      </w:tr>
    </w:tbl>
    <w:p>
      <w:pPr>
        <w:pStyle w:val="Normal"/>
        <w:spacing w:beforeAutospacing="0" w:before="80" w:afterAutospacing="0" w:after="80"/>
        <w:rPr/>
      </w:pPr>
      <w:r>
        <w:rPr/>
      </w:r>
    </w:p>
    <w:p>
      <w:pPr>
        <w:pStyle w:val="Heading2"/>
        <w:spacing w:beforeAutospacing="0" w:before="280" w:afterAutospacing="0" w:after="120"/>
        <w:rPr/>
      </w:pPr>
      <w:r>
        <w:rPr>
          <w:rFonts w:eastAsia="Arial" w:cs="Arial"/>
          <w:b/>
          <w:bCs/>
          <w:color w:val="2E5FA3"/>
          <w:sz w:val="26"/>
          <w:szCs w:val="26"/>
        </w:rPr>
        <w:t>Why Four Axes, Not Three</w:t>
      </w:r>
    </w:p>
    <w:p>
      <w:pPr>
        <w:pStyle w:val="Normal"/>
        <w:spacing w:beforeAutospacing="0" w:before="60" w:afterAutospacing="0" w:after="60"/>
        <w:jc w:val="both"/>
        <w:rPr/>
      </w:pPr>
      <w:r>
        <w:rPr>
          <w:rFonts w:eastAsia="Arial" w:cs="Arial"/>
          <w:color w:val="444444"/>
          <w:sz w:val="22"/>
          <w:szCs w:val="22"/>
        </w:rPr>
        <w:t>Earlier iterations of this framework used three axes — Knowledge, Action, and Regulation (KAR). The original system before this session used Environment, Knowledge, and Action/Reaction. The final four-axis model honors both because Environment's mechanism is genuinely different from behavioral Action.</w:t>
      </w:r>
    </w:p>
    <w:p>
      <w:pPr>
        <w:pStyle w:val="Normal"/>
        <w:spacing w:beforeAutospacing="0" w:before="40" w:afterAutospacing="0" w:after="40"/>
        <w:rPr/>
      </w:pPr>
      <w:r>
        <w:rPr/>
      </w:r>
    </w:p>
    <w:p>
      <w:pPr>
        <w:pStyle w:val="Normal"/>
        <w:spacing w:beforeAutospacing="0" w:before="60" w:afterAutospacing="0" w:after="60"/>
        <w:jc w:val="both"/>
        <w:rPr/>
      </w:pPr>
      <w:r>
        <w:rPr>
          <w:rFonts w:eastAsia="Arial" w:cs="Arial"/>
          <w:color w:val="444444"/>
          <w:sz w:val="22"/>
          <w:szCs w:val="22"/>
        </w:rPr>
        <w:t>Environment works passively and structurally. Once set up, it does not require motivation or willpower to maintain. A blocker on the router works at 3:00 AM when motivation is zero. This is categorically different from the active effort required by Action and Response. Folding it into Action would obscure one of the most powerful properties of environmental design — that it works in the absence of human effort.</w:t>
      </w:r>
    </w:p>
    <w:p>
      <w:pPr>
        <w:pStyle w:val="Normal"/>
        <w:spacing w:beforeAutospacing="0" w:before="60" w:afterAutospacing="0" w:after="60"/>
        <w:rPr/>
      </w:pPr>
      <w:r>
        <w:rPr/>
      </w:r>
    </w:p>
    <w:tbl>
      <w:tblPr>
        <w:tblW w:w="9360" w:type="dxa"/>
        <w:jc w:val="left"/>
        <w:tblInd w:w="0" w:type="dxa"/>
        <w:tblCellMar>
          <w:top w:w="160" w:type="dxa"/>
          <w:left w:w="240" w:type="dxa"/>
          <w:bottom w:w="160" w:type="dxa"/>
          <w:right w:w="240" w:type="dxa"/>
        </w:tblCellMar>
      </w:tblPr>
      <w:tblGrid>
        <w:gridCol w:w="9360"/>
      </w:tblGrid>
      <w:tr>
        <w:trPr/>
        <w:tc>
          <w:tcPr>
            <w:tcW w:w="9360" w:type="dxa"/>
            <w:tcBorders>
              <w:top w:val="single" w:sz="12" w:space="0" w:color="2E5FA3"/>
              <w:left w:val="single" w:sz="12" w:space="0" w:color="2E5FA3"/>
              <w:bottom w:val="single" w:sz="6" w:space="0" w:color="BBCFE8"/>
              <w:right w:val="single" w:sz="6" w:space="0" w:color="BBCFE8"/>
            </w:tcBorders>
            <w:shd w:color="auto" w:fill="EEF4FC" w:val="clear"/>
          </w:tcPr>
          <w:p>
            <w:pPr>
              <w:pStyle w:val="Normal"/>
              <w:spacing w:beforeAutospacing="0" w:before="0" w:afterAutospacing="0" w:after="0"/>
              <w:rPr/>
            </w:pPr>
            <w:r>
              <w:rPr>
                <w:rFonts w:eastAsia="Arial" w:cs="Arial"/>
                <w:b/>
                <w:bCs/>
                <w:color w:val="1B3A6B"/>
                <w:sz w:val="22"/>
                <w:szCs w:val="22"/>
              </w:rPr>
              <w:t xml:space="preserve">Design Principle:  </w:t>
            </w:r>
            <w:r>
              <w:rPr>
                <w:rFonts w:eastAsia="Arial" w:cs="Arial"/>
                <w:color w:val="444444"/>
                <w:sz w:val="22"/>
                <w:szCs w:val="22"/>
              </w:rPr>
              <w:t>Environment is the floor. Knowledge is the map. Action is the system. Response is the skill for when everything else is being tested.</w:t>
            </w:r>
          </w:p>
        </w:tc>
      </w:tr>
    </w:tbl>
    <w:p>
      <w:pPr>
        <w:pStyle w:val="Normal"/>
        <w:spacing w:beforeAutospacing="0" w:before="80" w:afterAutospacing="0" w:after="80"/>
        <w:rPr/>
      </w:pPr>
      <w:r>
        <w:rPr/>
      </w:r>
    </w:p>
    <w:p>
      <w:pPr>
        <w:pStyle w:val="Heading2"/>
        <w:spacing w:beforeAutospacing="0" w:before="280" w:afterAutospacing="0" w:after="120"/>
        <w:rPr/>
      </w:pPr>
      <w:r>
        <w:rPr>
          <w:rFonts w:eastAsia="Arial" w:cs="Arial"/>
          <w:b/>
          <w:bCs/>
          <w:color w:val="2E5FA3"/>
          <w:sz w:val="26"/>
          <w:szCs w:val="26"/>
        </w:rPr>
        <w:t>On 'Response' vs 'Regulation' vs 'Reaction'</w:t>
      </w:r>
    </w:p>
    <w:p>
      <w:pPr>
        <w:pStyle w:val="Normal"/>
        <w:spacing w:beforeAutospacing="0" w:before="60" w:afterAutospacing="0" w:after="60"/>
        <w:jc w:val="both"/>
        <w:rPr/>
      </w:pPr>
      <w:r>
        <w:rPr>
          <w:rFonts w:eastAsia="Arial" w:cs="Arial"/>
          <w:color w:val="444444"/>
          <w:sz w:val="22"/>
          <w:szCs w:val="22"/>
        </w:rPr>
        <w:t>The fourth axis went through three candidate names during the design session: Regulation, Reaction, and Response. Regulation was accurate but clinical — it signals a category rather than a skill. Reaction was intuitive but subtly passive — it implies something happening to the person rather than something they do. Response was chosen because it is plain-language, implies deliberate and trained behavior, and correctly represents agency. A person responds to an urge. That response is trained, practiced, and owned by them.</w:t>
      </w:r>
    </w:p>
    <w:p>
      <w:pPr>
        <w:pStyle w:val="Normal"/>
        <w:spacing w:beforeAutospacing="0" w:before="100" w:afterAutospacing="0" w:after="100"/>
        <w:rPr/>
      </w:pPr>
      <w:r>
        <w:rPr/>
      </w:r>
    </w:p>
    <w:tbl>
      <w:tblPr>
        <w:tblW w:w="9360" w:type="dxa"/>
        <w:jc w:val="left"/>
        <w:tblInd w:w="0" w:type="dxa"/>
        <w:tblCellMar>
          <w:top w:w="120" w:type="dxa"/>
          <w:left w:w="160" w:type="dxa"/>
          <w:bottom w:w="120" w:type="dxa"/>
          <w:right w:w="160" w:type="dxa"/>
        </w:tblCellMar>
      </w:tblPr>
      <w:tblGrid>
        <w:gridCol w:w="799"/>
        <w:gridCol w:w="8560"/>
      </w:tblGrid>
      <w:tr>
        <w:trPr/>
        <w:tc>
          <w:tcPr>
            <w:tcW w:w="799" w:type="dxa"/>
            <w:tcBorders/>
            <w:shd w:color="auto" w:fill="1B3A6B" w:val="clear"/>
            <w:vAlign w:val="center"/>
          </w:tcPr>
          <w:p>
            <w:pPr>
              <w:pStyle w:val="Normal"/>
              <w:jc w:val="center"/>
              <w:rPr/>
            </w:pPr>
            <w:r>
              <w:rPr>
                <w:rFonts w:eastAsia="Arial" w:cs="Arial"/>
                <w:b/>
                <w:bCs/>
                <w:color w:val="FFFFFF"/>
                <w:sz w:val="32"/>
                <w:szCs w:val="32"/>
              </w:rPr>
              <w:t>V</w:t>
            </w:r>
          </w:p>
        </w:tc>
        <w:tc>
          <w:tcPr>
            <w:tcW w:w="8560" w:type="dxa"/>
            <w:tcBorders>
              <w:bottom w:val="single" w:sz="4" w:space="0" w:color="2E5FA3"/>
            </w:tcBorders>
            <w:shd w:color="auto" w:fill="EEF4FC" w:val="clear"/>
            <w:tcMar>
              <w:left w:w="240" w:type="dxa"/>
            </w:tcMar>
          </w:tcPr>
          <w:p>
            <w:pPr>
              <w:pStyle w:val="Normal"/>
              <w:rPr/>
            </w:pPr>
            <w:r>
              <w:rPr>
                <w:rFonts w:eastAsia="Arial" w:cs="Arial"/>
                <w:b/>
                <w:bCs/>
                <w:color w:val="1B3A6B"/>
                <w:sz w:val="28"/>
                <w:szCs w:val="28"/>
              </w:rPr>
              <w:t>The Trigger Chain — How Relapse Actually Happens</w:t>
            </w:r>
          </w:p>
        </w:tc>
      </w:tr>
    </w:tbl>
    <w:p>
      <w:pPr>
        <w:pStyle w:val="Normal"/>
        <w:spacing w:beforeAutospacing="0" w:before="60" w:afterAutospacing="0" w:after="60"/>
        <w:rPr/>
      </w:pPr>
      <w:r>
        <w:rPr/>
      </w:r>
    </w:p>
    <w:p>
      <w:pPr>
        <w:pStyle w:val="Normal"/>
        <w:spacing w:beforeAutospacing="0" w:before="60" w:afterAutospacing="0" w:after="60"/>
        <w:jc w:val="both"/>
        <w:rPr/>
      </w:pPr>
      <w:r>
        <w:rPr>
          <w:rFonts w:eastAsia="Arial" w:cs="Arial"/>
          <w:color w:val="444444"/>
          <w:sz w:val="22"/>
          <w:szCs w:val="22"/>
        </w:rPr>
        <w:t>Relapse is not a single event. It is a chain. Understanding the chain tells the team exactly where to intervene — and which axis applies at each point.</w:t>
      </w:r>
    </w:p>
    <w:p>
      <w:pPr>
        <w:pStyle w:val="Normal"/>
        <w:spacing w:beforeAutospacing="0" w:before="100" w:afterAutospacing="0" w:after="100"/>
        <w:rPr/>
      </w:pPr>
      <w:r>
        <w:rPr/>
      </w:r>
    </w:p>
    <w:tbl>
      <w:tblPr>
        <w:tblW w:w="9360" w:type="dxa"/>
        <w:jc w:val="left"/>
        <w:tblInd w:w="0" w:type="dxa"/>
        <w:tblCellMar>
          <w:top w:w="120" w:type="dxa"/>
          <w:left w:w="140" w:type="dxa"/>
          <w:bottom w:w="120" w:type="dxa"/>
          <w:right w:w="140" w:type="dxa"/>
        </w:tblCellMar>
      </w:tblPr>
      <w:tblGrid>
        <w:gridCol w:w="1751"/>
        <w:gridCol w:w="1751"/>
        <w:gridCol w:w="1751"/>
        <w:gridCol w:w="1752"/>
        <w:gridCol w:w="1751"/>
        <w:gridCol w:w="603"/>
      </w:tblGrid>
      <w:tr>
        <w:trPr/>
        <w:tc>
          <w:tcPr>
            <w:tcW w:w="1751" w:type="dxa"/>
            <w:tcBorders>
              <w:top w:val="single" w:sz="6" w:space="0" w:color="BBCFE8"/>
              <w:left w:val="single" w:sz="6" w:space="0" w:color="BBCFE8"/>
              <w:bottom w:val="single" w:sz="6" w:space="0" w:color="BBCFE8"/>
              <w:right w:val="single" w:sz="6" w:space="0" w:color="BBCFE8"/>
            </w:tcBorders>
            <w:shd w:color="auto" w:fill="D6E4F7" w:val="clear"/>
          </w:tcPr>
          <w:p>
            <w:pPr>
              <w:pStyle w:val="Normal"/>
              <w:spacing w:beforeAutospacing="0" w:before="0" w:afterAutospacing="0" w:after="60"/>
              <w:jc w:val="center"/>
              <w:rPr/>
            </w:pPr>
            <w:r>
              <w:rPr>
                <w:rFonts w:eastAsia="Arial" w:cs="Arial"/>
                <w:b/>
                <w:bCs/>
                <w:color w:val="1B3A6B"/>
                <w:sz w:val="20"/>
                <w:szCs w:val="20"/>
              </w:rPr>
              <w:t>Trigger</w:t>
            </w:r>
          </w:p>
          <w:p>
            <w:pPr>
              <w:pStyle w:val="Normal"/>
              <w:spacing w:beforeAutospacing="0" w:before="0" w:afterAutospacing="0" w:after="80"/>
              <w:jc w:val="center"/>
              <w:rPr/>
            </w:pPr>
            <w:r>
              <w:rPr>
                <w:rFonts w:eastAsia="Arial" w:cs="Arial"/>
                <w:i/>
                <w:iCs/>
                <w:color w:val="444444"/>
                <w:sz w:val="18"/>
                <w:szCs w:val="18"/>
              </w:rPr>
              <w:t>Emotional or situational cue</w:t>
            </w:r>
          </w:p>
          <w:p>
            <w:pPr>
              <w:pStyle w:val="Normal"/>
              <w:spacing w:beforeAutospacing="0" w:before="0" w:afterAutospacing="0" w:after="0"/>
              <w:jc w:val="center"/>
              <w:rPr/>
            </w:pPr>
            <w:r>
              <w:rPr>
                <w:rFonts w:eastAsia="Arial" w:cs="Arial"/>
                <w:b/>
                <w:bCs/>
                <w:color w:val="C45C1A"/>
                <w:sz w:val="17"/>
                <w:szCs w:val="17"/>
              </w:rPr>
              <w:t>Cut by: Knowledge</w:t>
            </w:r>
          </w:p>
        </w:tc>
        <w:tc>
          <w:tcPr>
            <w:tcW w:w="1751" w:type="dxa"/>
            <w:tcBorders>
              <w:top w:val="single" w:sz="6" w:space="0" w:color="BBCFE8"/>
              <w:left w:val="single" w:sz="6" w:space="0" w:color="BBCFE8"/>
              <w:bottom w:val="single" w:sz="6" w:space="0" w:color="BBCFE8"/>
              <w:right w:val="single" w:sz="6" w:space="0" w:color="BBCFE8"/>
            </w:tcBorders>
            <w:shd w:color="auto" w:fill="DCE8FA" w:val="clear"/>
          </w:tcPr>
          <w:p>
            <w:pPr>
              <w:pStyle w:val="Normal"/>
              <w:spacing w:beforeAutospacing="0" w:before="0" w:afterAutospacing="0" w:after="60"/>
              <w:jc w:val="center"/>
              <w:rPr/>
            </w:pPr>
            <w:r>
              <w:rPr>
                <w:rFonts w:eastAsia="Arial" w:cs="Arial"/>
                <w:b/>
                <w:bCs/>
                <w:color w:val="1B3A6B"/>
                <w:sz w:val="20"/>
                <w:szCs w:val="20"/>
              </w:rPr>
              <w:t>Emotional State</w:t>
            </w:r>
          </w:p>
          <w:p>
            <w:pPr>
              <w:pStyle w:val="Normal"/>
              <w:spacing w:beforeAutospacing="0" w:before="0" w:afterAutospacing="0" w:after="80"/>
              <w:jc w:val="center"/>
              <w:rPr/>
            </w:pPr>
            <w:r>
              <w:rPr>
                <w:rFonts w:eastAsia="Arial" w:cs="Arial"/>
                <w:i/>
                <w:iCs/>
                <w:color w:val="444444"/>
                <w:sz w:val="18"/>
                <w:szCs w:val="18"/>
              </w:rPr>
              <w:t>Loneliness, stress, boredom, shame</w:t>
            </w:r>
          </w:p>
          <w:p>
            <w:pPr>
              <w:pStyle w:val="Normal"/>
              <w:spacing w:beforeAutospacing="0" w:before="0" w:afterAutospacing="0" w:after="0"/>
              <w:jc w:val="center"/>
              <w:rPr/>
            </w:pPr>
            <w:r>
              <w:rPr>
                <w:rFonts w:eastAsia="Arial" w:cs="Arial"/>
                <w:b/>
                <w:bCs/>
                <w:color w:val="C45C1A"/>
                <w:sz w:val="17"/>
                <w:szCs w:val="17"/>
              </w:rPr>
              <w:t>Cut by: Knowledge + Response</w:t>
            </w:r>
          </w:p>
        </w:tc>
        <w:tc>
          <w:tcPr>
            <w:tcW w:w="1751" w:type="dxa"/>
            <w:tcBorders>
              <w:top w:val="single" w:sz="6" w:space="0" w:color="BBCFE8"/>
              <w:left w:val="single" w:sz="6" w:space="0" w:color="BBCFE8"/>
              <w:bottom w:val="single" w:sz="6" w:space="0" w:color="BBCFE8"/>
              <w:right w:val="single" w:sz="6" w:space="0" w:color="BBCFE8"/>
            </w:tcBorders>
            <w:shd w:color="auto" w:fill="FDE8D8" w:val="clear"/>
          </w:tcPr>
          <w:p>
            <w:pPr>
              <w:pStyle w:val="Normal"/>
              <w:spacing w:beforeAutospacing="0" w:before="0" w:afterAutospacing="0" w:after="60"/>
              <w:jc w:val="center"/>
              <w:rPr/>
            </w:pPr>
            <w:r>
              <w:rPr>
                <w:rFonts w:eastAsia="Arial" w:cs="Arial"/>
                <w:b/>
                <w:bCs/>
                <w:color w:val="1B3A6B"/>
                <w:sz w:val="20"/>
                <w:szCs w:val="20"/>
              </w:rPr>
              <w:t>Urge</w:t>
            </w:r>
          </w:p>
          <w:p>
            <w:pPr>
              <w:pStyle w:val="Normal"/>
              <w:spacing w:beforeAutospacing="0" w:before="0" w:afterAutospacing="0" w:after="80"/>
              <w:jc w:val="center"/>
              <w:rPr/>
            </w:pPr>
            <w:r>
              <w:rPr>
                <w:rFonts w:eastAsia="Arial" w:cs="Arial"/>
                <w:i/>
                <w:iCs/>
                <w:color w:val="444444"/>
                <w:sz w:val="18"/>
                <w:szCs w:val="18"/>
              </w:rPr>
              <w:t>Craving peaks — 10–15 min window</w:t>
            </w:r>
          </w:p>
          <w:p>
            <w:pPr>
              <w:pStyle w:val="Normal"/>
              <w:spacing w:beforeAutospacing="0" w:before="0" w:afterAutospacing="0" w:after="0"/>
              <w:jc w:val="center"/>
              <w:rPr/>
            </w:pPr>
            <w:r>
              <w:rPr>
                <w:rFonts w:eastAsia="Arial" w:cs="Arial"/>
                <w:b/>
                <w:bCs/>
                <w:color w:val="C45C1A"/>
                <w:sz w:val="17"/>
                <w:szCs w:val="17"/>
              </w:rPr>
              <w:t>Cut by: Response</w:t>
            </w:r>
          </w:p>
        </w:tc>
        <w:tc>
          <w:tcPr>
            <w:tcW w:w="1752" w:type="dxa"/>
            <w:tcBorders>
              <w:top w:val="single" w:sz="6" w:space="0" w:color="BBCFE8"/>
              <w:left w:val="single" w:sz="6" w:space="0" w:color="BBCFE8"/>
              <w:bottom w:val="single" w:sz="6" w:space="0" w:color="BBCFE8"/>
              <w:right w:val="single" w:sz="6" w:space="0" w:color="BBCFE8"/>
            </w:tcBorders>
            <w:shd w:color="auto" w:fill="D6EDD8" w:val="clear"/>
          </w:tcPr>
          <w:p>
            <w:pPr>
              <w:pStyle w:val="Normal"/>
              <w:spacing w:beforeAutospacing="0" w:before="0" w:afterAutospacing="0" w:after="60"/>
              <w:jc w:val="center"/>
              <w:rPr/>
            </w:pPr>
            <w:r>
              <w:rPr>
                <w:rFonts w:eastAsia="Arial" w:cs="Arial"/>
                <w:b/>
                <w:bCs/>
                <w:color w:val="1B3A6B"/>
                <w:sz w:val="20"/>
                <w:szCs w:val="20"/>
              </w:rPr>
              <w:t>Opportunity</w:t>
            </w:r>
          </w:p>
          <w:p>
            <w:pPr>
              <w:pStyle w:val="Normal"/>
              <w:spacing w:beforeAutospacing="0" w:before="0" w:afterAutospacing="0" w:after="80"/>
              <w:jc w:val="center"/>
              <w:rPr/>
            </w:pPr>
            <w:r>
              <w:rPr>
                <w:rFonts w:eastAsia="Arial" w:cs="Arial"/>
                <w:i/>
                <w:iCs/>
                <w:color w:val="444444"/>
                <w:sz w:val="18"/>
                <w:szCs w:val="18"/>
              </w:rPr>
              <w:t>Device access, privacy, no friction</w:t>
            </w:r>
          </w:p>
          <w:p>
            <w:pPr>
              <w:pStyle w:val="Normal"/>
              <w:spacing w:beforeAutospacing="0" w:before="0" w:afterAutospacing="0" w:after="0"/>
              <w:jc w:val="center"/>
              <w:rPr/>
            </w:pPr>
            <w:r>
              <w:rPr>
                <w:rFonts w:eastAsia="Arial" w:cs="Arial"/>
                <w:b/>
                <w:bCs/>
                <w:color w:val="C45C1A"/>
                <w:sz w:val="17"/>
                <w:szCs w:val="17"/>
              </w:rPr>
              <w:t>Cut by: Environment</w:t>
            </w:r>
          </w:p>
        </w:tc>
        <w:tc>
          <w:tcPr>
            <w:tcW w:w="1751" w:type="dxa"/>
            <w:tcBorders>
              <w:top w:val="single" w:sz="6" w:space="0" w:color="BBCFE8"/>
              <w:left w:val="single" w:sz="6" w:space="0" w:color="BBCFE8"/>
              <w:bottom w:val="single" w:sz="6" w:space="0" w:color="BBCFE8"/>
              <w:right w:val="single" w:sz="6" w:space="0" w:color="BBCFE8"/>
            </w:tcBorders>
            <w:shd w:color="auto" w:fill="E8E4F7" w:val="clear"/>
          </w:tcPr>
          <w:p>
            <w:pPr>
              <w:pStyle w:val="Normal"/>
              <w:spacing w:beforeAutospacing="0" w:before="0" w:afterAutospacing="0" w:after="60"/>
              <w:jc w:val="center"/>
              <w:rPr/>
            </w:pPr>
            <w:r>
              <w:rPr>
                <w:rFonts w:eastAsia="Arial" w:cs="Arial"/>
                <w:b/>
                <w:bCs/>
                <w:color w:val="1B3A6B"/>
                <w:sz w:val="20"/>
                <w:szCs w:val="20"/>
              </w:rPr>
              <w:t>Behavior</w:t>
            </w:r>
          </w:p>
          <w:p>
            <w:pPr>
              <w:pStyle w:val="Normal"/>
              <w:spacing w:beforeAutospacing="0" w:before="0" w:afterAutospacing="0" w:after="80"/>
              <w:jc w:val="center"/>
              <w:rPr/>
            </w:pPr>
            <w:r>
              <w:rPr>
                <w:rFonts w:eastAsia="Arial" w:cs="Arial"/>
                <w:i/>
                <w:iCs/>
                <w:color w:val="444444"/>
                <w:sz w:val="18"/>
                <w:szCs w:val="18"/>
              </w:rPr>
              <w:t>Relapse or successful resistance</w:t>
            </w:r>
          </w:p>
          <w:p>
            <w:pPr>
              <w:pStyle w:val="Normal"/>
              <w:spacing w:beforeAutospacing="0" w:before="0" w:afterAutospacing="0" w:after="0"/>
              <w:jc w:val="center"/>
              <w:rPr/>
            </w:pPr>
            <w:r>
              <w:rPr>
                <w:rFonts w:eastAsia="Arial" w:cs="Arial"/>
                <w:b/>
                <w:bCs/>
                <w:color w:val="C45C1A"/>
                <w:sz w:val="17"/>
                <w:szCs w:val="17"/>
              </w:rPr>
              <w:t>Cut by: Action systems</w:t>
            </w:r>
          </w:p>
        </w:tc>
        <w:tc>
          <w:tcPr>
            <w:tcW w:w="603" w:type="dxa"/>
            <w:tcBorders/>
            <w:shd w:fill="auto" w:val="clear"/>
            <w:tcMar>
              <w:top w:w="0" w:type="dxa"/>
              <w:left w:w="10" w:type="dxa"/>
              <w:bottom w:w="0" w:type="dxa"/>
              <w:right w:w="10" w:type="dxa"/>
            </w:tcMar>
          </w:tcPr>
          <w:p>
            <w:pPr>
              <w:pStyle w:val="Normal"/>
              <w:rPr/>
            </w:pPr>
            <w:r>
              <w:rPr/>
            </w:r>
          </w:p>
        </w:tc>
      </w:tr>
    </w:tbl>
    <w:p>
      <w:pPr>
        <w:pStyle w:val="Normal"/>
        <w:spacing w:beforeAutospacing="0" w:before="80" w:afterAutospacing="0" w:after="80"/>
        <w:rPr/>
      </w:pPr>
      <w:r>
        <w:rPr/>
      </w:r>
    </w:p>
    <w:p>
      <w:pPr>
        <w:pStyle w:val="Normal"/>
        <w:spacing w:beforeAutospacing="0" w:before="60" w:afterAutospacing="0" w:after="60"/>
        <w:jc w:val="both"/>
        <w:rPr/>
      </w:pPr>
      <w:r>
        <w:rPr>
          <w:rFonts w:eastAsia="Arial" w:cs="Arial"/>
          <w:color w:val="444444"/>
          <w:sz w:val="22"/>
          <w:szCs w:val="22"/>
        </w:rPr>
        <w:t>This chain has a critical implication for system design: you do not need to stop every link. You only need to break the chain once. A strong environment cuts the chain at Opportunity. A trained response cuts it at Urge. Knowledge weakens the power of the Trigger by removing shame, normalizing struggle, and building realistic expectations.</w:t>
      </w:r>
    </w:p>
    <w:p>
      <w:pPr>
        <w:pStyle w:val="Normal"/>
        <w:spacing w:beforeAutospacing="0" w:before="60" w:afterAutospacing="0" w:after="60"/>
        <w:rPr/>
      </w:pPr>
      <w:r>
        <w:rPr/>
      </w:r>
    </w:p>
    <w:p>
      <w:pPr>
        <w:pStyle w:val="Normal"/>
        <w:spacing w:beforeAutospacing="0" w:before="60" w:afterAutospacing="0" w:after="60"/>
        <w:jc w:val="both"/>
        <w:rPr/>
      </w:pPr>
      <w:r>
        <w:rPr>
          <w:rFonts w:eastAsia="Arial" w:cs="Arial"/>
          <w:color w:val="444444"/>
          <w:sz w:val="22"/>
          <w:szCs w:val="22"/>
        </w:rPr>
        <w:t>The most resilient systems break the chain at multiple points simultaneously. That is what this framework is designed to do.</w:t>
      </w:r>
    </w:p>
    <w:p>
      <w:pPr>
        <w:pStyle w:val="Normal"/>
        <w:spacing w:beforeAutospacing="0" w:before="100" w:afterAutospacing="0" w:after="100"/>
        <w:rPr/>
      </w:pPr>
      <w:r>
        <w:rPr/>
      </w:r>
    </w:p>
    <w:tbl>
      <w:tblPr>
        <w:tblW w:w="9360" w:type="dxa"/>
        <w:jc w:val="left"/>
        <w:tblInd w:w="0" w:type="dxa"/>
        <w:tblCellMar>
          <w:top w:w="120" w:type="dxa"/>
          <w:left w:w="160" w:type="dxa"/>
          <w:bottom w:w="120" w:type="dxa"/>
          <w:right w:w="160" w:type="dxa"/>
        </w:tblCellMar>
      </w:tblPr>
      <w:tblGrid>
        <w:gridCol w:w="799"/>
        <w:gridCol w:w="8560"/>
      </w:tblGrid>
      <w:tr>
        <w:trPr/>
        <w:tc>
          <w:tcPr>
            <w:tcW w:w="799" w:type="dxa"/>
            <w:tcBorders/>
            <w:shd w:color="auto" w:fill="1B3A6B" w:val="clear"/>
            <w:vAlign w:val="center"/>
          </w:tcPr>
          <w:p>
            <w:pPr>
              <w:pStyle w:val="Normal"/>
              <w:jc w:val="center"/>
              <w:rPr/>
            </w:pPr>
            <w:r>
              <w:rPr>
                <w:rFonts w:eastAsia="Arial" w:cs="Arial"/>
                <w:b/>
                <w:bCs/>
                <w:color w:val="FFFFFF"/>
                <w:sz w:val="32"/>
                <w:szCs w:val="32"/>
              </w:rPr>
              <w:t>VI</w:t>
            </w:r>
          </w:p>
        </w:tc>
        <w:tc>
          <w:tcPr>
            <w:tcW w:w="8560" w:type="dxa"/>
            <w:tcBorders>
              <w:bottom w:val="single" w:sz="4" w:space="0" w:color="2E5FA3"/>
            </w:tcBorders>
            <w:shd w:color="auto" w:fill="EEF4FC" w:val="clear"/>
            <w:tcMar>
              <w:left w:w="240" w:type="dxa"/>
            </w:tcMar>
          </w:tcPr>
          <w:p>
            <w:pPr>
              <w:pStyle w:val="Normal"/>
              <w:rPr/>
            </w:pPr>
            <w:r>
              <w:rPr>
                <w:rFonts w:eastAsia="Arial" w:cs="Arial"/>
                <w:b/>
                <w:bCs/>
                <w:color w:val="1B3A6B"/>
                <w:sz w:val="28"/>
                <w:szCs w:val="28"/>
              </w:rPr>
              <w:t>Scientific Grounding — The Fogg Behavior Model</w:t>
            </w:r>
          </w:p>
        </w:tc>
      </w:tr>
    </w:tbl>
    <w:p>
      <w:pPr>
        <w:pStyle w:val="Normal"/>
        <w:spacing w:beforeAutospacing="0" w:before="60" w:afterAutospacing="0" w:after="60"/>
        <w:rPr/>
      </w:pPr>
      <w:r>
        <w:rPr/>
      </w:r>
    </w:p>
    <w:p>
      <w:pPr>
        <w:pStyle w:val="Normal"/>
        <w:spacing w:beforeAutospacing="0" w:before="60" w:afterAutospacing="0" w:after="60"/>
        <w:jc w:val="both"/>
        <w:rPr/>
      </w:pPr>
      <w:r>
        <w:rPr>
          <w:rFonts w:eastAsia="Arial" w:cs="Arial"/>
          <w:color w:val="444444"/>
          <w:sz w:val="22"/>
          <w:szCs w:val="22"/>
        </w:rPr>
        <w:t>The four-axis framework maps directly onto a well-established behavioral science model: the Fogg Behavior Model. According to this model, a behavior occurs only when Motivation, Ability, and Prompt are all present at the same moment.</w:t>
      </w:r>
    </w:p>
    <w:p>
      <w:pPr>
        <w:pStyle w:val="Normal"/>
        <w:spacing w:beforeAutospacing="0" w:before="60" w:afterAutospacing="0" w:after="60"/>
        <w:rPr/>
      </w:pPr>
      <w:r>
        <w:rPr/>
      </w:r>
    </w:p>
    <w:tbl>
      <w:tblPr>
        <w:tblW w:w="9360" w:type="dxa"/>
        <w:jc w:val="left"/>
        <w:tblInd w:w="0" w:type="dxa"/>
        <w:tblCellMar>
          <w:top w:w="80" w:type="dxa"/>
          <w:left w:w="120" w:type="dxa"/>
          <w:bottom w:w="80" w:type="dxa"/>
          <w:right w:w="120" w:type="dxa"/>
        </w:tblCellMar>
      </w:tblPr>
      <w:tblGrid>
        <w:gridCol w:w="2299"/>
        <w:gridCol w:w="3530"/>
        <w:gridCol w:w="3531"/>
      </w:tblGrid>
      <w:tr>
        <w:trPr/>
        <w:tc>
          <w:tcPr>
            <w:tcW w:w="2299" w:type="dxa"/>
            <w:tcBorders>
              <w:top w:val="single" w:sz="6" w:space="0" w:color="BBCFE8"/>
              <w:left w:val="single" w:sz="6" w:space="0" w:color="BBCFE8"/>
              <w:bottom w:val="single" w:sz="6" w:space="0" w:color="BBCFE8"/>
              <w:right w:val="single" w:sz="6" w:space="0" w:color="BBCFE8"/>
            </w:tcBorders>
            <w:shd w:color="auto" w:fill="1B3A6B" w:val="clear"/>
          </w:tcPr>
          <w:p>
            <w:pPr>
              <w:pStyle w:val="Normal"/>
              <w:jc w:val="center"/>
              <w:rPr/>
            </w:pPr>
            <w:r>
              <w:rPr>
                <w:rFonts w:eastAsia="Arial" w:cs="Arial"/>
                <w:b/>
                <w:bCs/>
                <w:color w:val="FFFFFF"/>
                <w:sz w:val="20"/>
                <w:szCs w:val="20"/>
              </w:rPr>
              <w:t>Fogg Element</w:t>
            </w:r>
          </w:p>
        </w:tc>
        <w:tc>
          <w:tcPr>
            <w:tcW w:w="3530" w:type="dxa"/>
            <w:tcBorders>
              <w:top w:val="single" w:sz="6" w:space="0" w:color="BBCFE8"/>
              <w:left w:val="single" w:sz="6" w:space="0" w:color="BBCFE8"/>
              <w:bottom w:val="single" w:sz="6" w:space="0" w:color="BBCFE8"/>
              <w:right w:val="single" w:sz="6" w:space="0" w:color="BBCFE8"/>
            </w:tcBorders>
            <w:shd w:color="auto" w:fill="1B3A6B" w:val="clear"/>
          </w:tcPr>
          <w:p>
            <w:pPr>
              <w:pStyle w:val="Normal"/>
              <w:rPr/>
            </w:pPr>
            <w:r>
              <w:rPr>
                <w:rFonts w:eastAsia="Arial" w:cs="Arial"/>
                <w:b/>
                <w:bCs/>
                <w:color w:val="FFFFFF"/>
                <w:sz w:val="20"/>
                <w:szCs w:val="20"/>
              </w:rPr>
              <w:t>What it means</w:t>
            </w:r>
          </w:p>
        </w:tc>
        <w:tc>
          <w:tcPr>
            <w:tcW w:w="3531" w:type="dxa"/>
            <w:tcBorders>
              <w:top w:val="single" w:sz="6" w:space="0" w:color="BBCFE8"/>
              <w:left w:val="single" w:sz="6" w:space="0" w:color="BBCFE8"/>
              <w:bottom w:val="single" w:sz="6" w:space="0" w:color="BBCFE8"/>
              <w:right w:val="single" w:sz="6" w:space="0" w:color="BBCFE8"/>
            </w:tcBorders>
            <w:shd w:color="auto" w:fill="1B3A6B" w:val="clear"/>
          </w:tcPr>
          <w:p>
            <w:pPr>
              <w:pStyle w:val="Normal"/>
              <w:rPr/>
            </w:pPr>
            <w:r>
              <w:rPr>
                <w:rFonts w:eastAsia="Arial" w:cs="Arial"/>
                <w:b/>
                <w:bCs/>
                <w:color w:val="FFFFFF"/>
                <w:sz w:val="20"/>
                <w:szCs w:val="20"/>
              </w:rPr>
              <w:t>Which axis addresses it</w:t>
            </w:r>
          </w:p>
        </w:tc>
      </w:tr>
      <w:tr>
        <w:trPr/>
        <w:tc>
          <w:tcPr>
            <w:tcW w:w="2299"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40" w:type="dxa"/>
              <w:bottom w:w="100" w:type="dxa"/>
              <w:right w:w="140" w:type="dxa"/>
            </w:tcMar>
          </w:tcPr>
          <w:p>
            <w:pPr>
              <w:pStyle w:val="Normal"/>
              <w:spacing w:beforeAutospacing="0" w:before="0" w:afterAutospacing="0" w:after="0"/>
              <w:rPr/>
            </w:pPr>
            <w:r>
              <w:rPr>
                <w:rFonts w:eastAsia="Arial" w:cs="Arial"/>
                <w:b/>
                <w:bCs/>
                <w:color w:val="1B3A6B"/>
                <w:sz w:val="20"/>
                <w:szCs w:val="20"/>
              </w:rPr>
              <w:t>Motivation</w:t>
            </w:r>
          </w:p>
        </w:tc>
        <w:tc>
          <w:tcPr>
            <w:tcW w:w="3530" w:type="dxa"/>
            <w:tcBorders>
              <w:top w:val="single" w:sz="6" w:space="0" w:color="BBCFE8"/>
              <w:left w:val="single" w:sz="6" w:space="0" w:color="BBCFE8"/>
              <w:bottom w:val="single" w:sz="6" w:space="0" w:color="BBCFE8"/>
              <w:right w:val="single" w:sz="6" w:space="0" w:color="BBCFE8"/>
            </w:tcBorders>
            <w:shd w:fill="auto" w:val="clear"/>
            <w:tcMar>
              <w:top w:w="100" w:type="dxa"/>
              <w:left w:w="140" w:type="dxa"/>
              <w:bottom w:w="100" w:type="dxa"/>
              <w:right w:w="140" w:type="dxa"/>
            </w:tcMar>
          </w:tcPr>
          <w:p>
            <w:pPr>
              <w:pStyle w:val="Normal"/>
              <w:spacing w:beforeAutospacing="0" w:before="0" w:afterAutospacing="0" w:after="0"/>
              <w:rPr/>
            </w:pPr>
            <w:r>
              <w:rPr>
                <w:rFonts w:eastAsia="Arial" w:cs="Arial"/>
                <w:color w:val="444444"/>
                <w:sz w:val="20"/>
                <w:szCs w:val="20"/>
              </w:rPr>
              <w:t>The desire to act or quit. Fluctuates constantly.</w:t>
            </w:r>
          </w:p>
        </w:tc>
        <w:tc>
          <w:tcPr>
            <w:tcW w:w="3531" w:type="dxa"/>
            <w:tcBorders>
              <w:top w:val="single" w:sz="6" w:space="0" w:color="BBCFE8"/>
              <w:left w:val="single" w:sz="6" w:space="0" w:color="BBCFE8"/>
              <w:bottom w:val="single" w:sz="6" w:space="0" w:color="BBCFE8"/>
              <w:right w:val="single" w:sz="6" w:space="0" w:color="BBCFE8"/>
            </w:tcBorders>
            <w:shd w:color="auto" w:fill="EAF2EA" w:val="clear"/>
            <w:tcMar>
              <w:top w:w="100" w:type="dxa"/>
              <w:left w:w="140" w:type="dxa"/>
              <w:bottom w:w="100" w:type="dxa"/>
              <w:right w:w="140" w:type="dxa"/>
            </w:tcMar>
          </w:tcPr>
          <w:p>
            <w:pPr>
              <w:pStyle w:val="Normal"/>
              <w:spacing w:beforeAutospacing="0" w:before="0" w:afterAutospacing="0" w:after="0"/>
              <w:rPr/>
            </w:pPr>
            <w:r>
              <w:rPr>
                <w:rFonts w:eastAsia="Arial" w:cs="Arial"/>
                <w:color w:val="444444"/>
                <w:sz w:val="20"/>
                <w:szCs w:val="20"/>
              </w:rPr>
              <w:t>Knowledge — correct beliefs stabilize motivation</w:t>
            </w:r>
          </w:p>
        </w:tc>
      </w:tr>
      <w:tr>
        <w:trPr/>
        <w:tc>
          <w:tcPr>
            <w:tcW w:w="2299"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40" w:type="dxa"/>
              <w:bottom w:w="100" w:type="dxa"/>
              <w:right w:w="140" w:type="dxa"/>
            </w:tcMar>
          </w:tcPr>
          <w:p>
            <w:pPr>
              <w:pStyle w:val="Normal"/>
              <w:spacing w:beforeAutospacing="0" w:before="0" w:afterAutospacing="0" w:after="0"/>
              <w:rPr/>
            </w:pPr>
            <w:r>
              <w:rPr>
                <w:rFonts w:eastAsia="Arial" w:cs="Arial"/>
                <w:b/>
                <w:bCs/>
                <w:color w:val="1B3A6B"/>
                <w:sz w:val="20"/>
                <w:szCs w:val="20"/>
              </w:rPr>
              <w:t>Ability</w:t>
            </w:r>
          </w:p>
        </w:tc>
        <w:tc>
          <w:tcPr>
            <w:tcW w:w="3530" w:type="dxa"/>
            <w:tcBorders>
              <w:top w:val="single" w:sz="6" w:space="0" w:color="BBCFE8"/>
              <w:left w:val="single" w:sz="6" w:space="0" w:color="BBCFE8"/>
              <w:bottom w:val="single" w:sz="6" w:space="0" w:color="BBCFE8"/>
              <w:right w:val="single" w:sz="6" w:space="0" w:color="BBCFE8"/>
            </w:tcBorders>
            <w:shd w:fill="auto" w:val="clear"/>
            <w:tcMar>
              <w:top w:w="100" w:type="dxa"/>
              <w:left w:w="140" w:type="dxa"/>
              <w:bottom w:w="100" w:type="dxa"/>
              <w:right w:w="140" w:type="dxa"/>
            </w:tcMar>
          </w:tcPr>
          <w:p>
            <w:pPr>
              <w:pStyle w:val="Normal"/>
              <w:spacing w:beforeAutospacing="0" w:before="0" w:afterAutospacing="0" w:after="0"/>
              <w:rPr/>
            </w:pPr>
            <w:r>
              <w:rPr>
                <w:rFonts w:eastAsia="Arial" w:cs="Arial"/>
                <w:color w:val="444444"/>
                <w:sz w:val="20"/>
                <w:szCs w:val="20"/>
              </w:rPr>
              <w:t>How easy the behavior is to perform — access, friction, opportunity.</w:t>
            </w:r>
          </w:p>
        </w:tc>
        <w:tc>
          <w:tcPr>
            <w:tcW w:w="3531" w:type="dxa"/>
            <w:tcBorders>
              <w:top w:val="single" w:sz="6" w:space="0" w:color="BBCFE8"/>
              <w:left w:val="single" w:sz="6" w:space="0" w:color="BBCFE8"/>
              <w:bottom w:val="single" w:sz="6" w:space="0" w:color="BBCFE8"/>
              <w:right w:val="single" w:sz="6" w:space="0" w:color="BBCFE8"/>
            </w:tcBorders>
            <w:shd w:color="auto" w:fill="EAF2EA" w:val="clear"/>
            <w:tcMar>
              <w:top w:w="100" w:type="dxa"/>
              <w:left w:w="140" w:type="dxa"/>
              <w:bottom w:w="100" w:type="dxa"/>
              <w:right w:w="140" w:type="dxa"/>
            </w:tcMar>
          </w:tcPr>
          <w:p>
            <w:pPr>
              <w:pStyle w:val="Normal"/>
              <w:spacing w:beforeAutospacing="0" w:before="0" w:afterAutospacing="0" w:after="0"/>
              <w:rPr/>
            </w:pPr>
            <w:r>
              <w:rPr>
                <w:rFonts w:eastAsia="Arial" w:cs="Arial"/>
                <w:color w:val="444444"/>
                <w:sz w:val="20"/>
                <w:szCs w:val="20"/>
              </w:rPr>
              <w:t>Environment — reduces ability to relapse passively</w:t>
            </w:r>
          </w:p>
        </w:tc>
      </w:tr>
      <w:tr>
        <w:trPr/>
        <w:tc>
          <w:tcPr>
            <w:tcW w:w="2299"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40" w:type="dxa"/>
              <w:bottom w:w="100" w:type="dxa"/>
              <w:right w:w="140" w:type="dxa"/>
            </w:tcMar>
          </w:tcPr>
          <w:p>
            <w:pPr>
              <w:pStyle w:val="Normal"/>
              <w:spacing w:beforeAutospacing="0" w:before="0" w:afterAutospacing="0" w:after="0"/>
              <w:rPr/>
            </w:pPr>
            <w:r>
              <w:rPr>
                <w:rFonts w:eastAsia="Arial" w:cs="Arial"/>
                <w:b/>
                <w:bCs/>
                <w:color w:val="1B3A6B"/>
                <w:sz w:val="20"/>
                <w:szCs w:val="20"/>
              </w:rPr>
              <w:t>Prompt</w:t>
            </w:r>
          </w:p>
        </w:tc>
        <w:tc>
          <w:tcPr>
            <w:tcW w:w="3530" w:type="dxa"/>
            <w:tcBorders>
              <w:top w:val="single" w:sz="6" w:space="0" w:color="BBCFE8"/>
              <w:left w:val="single" w:sz="6" w:space="0" w:color="BBCFE8"/>
              <w:bottom w:val="single" w:sz="6" w:space="0" w:color="BBCFE8"/>
              <w:right w:val="single" w:sz="6" w:space="0" w:color="BBCFE8"/>
            </w:tcBorders>
            <w:shd w:fill="auto" w:val="clear"/>
            <w:tcMar>
              <w:top w:w="100" w:type="dxa"/>
              <w:left w:w="140" w:type="dxa"/>
              <w:bottom w:w="100" w:type="dxa"/>
              <w:right w:w="140" w:type="dxa"/>
            </w:tcMar>
          </w:tcPr>
          <w:p>
            <w:pPr>
              <w:pStyle w:val="Normal"/>
              <w:spacing w:beforeAutospacing="0" w:before="0" w:afterAutospacing="0" w:after="0"/>
              <w:rPr/>
            </w:pPr>
            <w:r>
              <w:rPr>
                <w:rFonts w:eastAsia="Arial" w:cs="Arial"/>
                <w:color w:val="444444"/>
                <w:sz w:val="20"/>
                <w:szCs w:val="20"/>
              </w:rPr>
              <w:t>The trigger that starts the behavior — emotional, situational, habitual.</w:t>
            </w:r>
          </w:p>
        </w:tc>
        <w:tc>
          <w:tcPr>
            <w:tcW w:w="3531" w:type="dxa"/>
            <w:tcBorders>
              <w:top w:val="single" w:sz="6" w:space="0" w:color="BBCFE8"/>
              <w:left w:val="single" w:sz="6" w:space="0" w:color="BBCFE8"/>
              <w:bottom w:val="single" w:sz="6" w:space="0" w:color="BBCFE8"/>
              <w:right w:val="single" w:sz="6" w:space="0" w:color="BBCFE8"/>
            </w:tcBorders>
            <w:shd w:color="auto" w:fill="EAF2EA" w:val="clear"/>
            <w:tcMar>
              <w:top w:w="100" w:type="dxa"/>
              <w:left w:w="140" w:type="dxa"/>
              <w:bottom w:w="100" w:type="dxa"/>
              <w:right w:w="140" w:type="dxa"/>
            </w:tcMar>
          </w:tcPr>
          <w:p>
            <w:pPr>
              <w:pStyle w:val="Normal"/>
              <w:spacing w:beforeAutospacing="0" w:before="0" w:afterAutospacing="0" w:after="0"/>
              <w:rPr/>
            </w:pPr>
            <w:r>
              <w:rPr>
                <w:rFonts w:eastAsia="Arial" w:cs="Arial"/>
                <w:color w:val="444444"/>
                <w:sz w:val="20"/>
                <w:szCs w:val="20"/>
              </w:rPr>
              <w:t>Response — trained skills to interrupt the prompt's power</w:t>
            </w:r>
          </w:p>
        </w:tc>
      </w:tr>
    </w:tbl>
    <w:p>
      <w:pPr>
        <w:pStyle w:val="Normal"/>
        <w:spacing w:beforeAutospacing="0" w:before="80" w:afterAutospacing="0" w:after="80"/>
        <w:rPr/>
      </w:pPr>
      <w:r>
        <w:rPr/>
      </w:r>
    </w:p>
    <w:p>
      <w:pPr>
        <w:pStyle w:val="Normal"/>
        <w:spacing w:beforeAutospacing="0" w:before="60" w:afterAutospacing="0" w:after="60"/>
        <w:jc w:val="both"/>
        <w:rPr/>
      </w:pPr>
      <w:r>
        <w:rPr>
          <w:rFonts w:eastAsia="Arial" w:cs="Arial"/>
          <w:color w:val="444444"/>
          <w:sz w:val="22"/>
          <w:szCs w:val="22"/>
        </w:rPr>
        <w:t>The validation here is significant: a framework arrived at through first-principles reasoning independently converges with an established behavior science model. This gives the EKAR framework both practical usability and scientific grounding.</w:t>
      </w:r>
    </w:p>
    <w:p>
      <w:pPr>
        <w:pStyle w:val="Normal"/>
        <w:spacing w:beforeAutospacing="0" w:before="100" w:afterAutospacing="0" w:after="100"/>
        <w:rPr/>
      </w:pPr>
      <w:r>
        <w:rPr/>
      </w:r>
    </w:p>
    <w:tbl>
      <w:tblPr>
        <w:tblW w:w="9360" w:type="dxa"/>
        <w:jc w:val="left"/>
        <w:tblInd w:w="0" w:type="dxa"/>
        <w:tblCellMar>
          <w:top w:w="120" w:type="dxa"/>
          <w:left w:w="160" w:type="dxa"/>
          <w:bottom w:w="120" w:type="dxa"/>
          <w:right w:w="160" w:type="dxa"/>
        </w:tblCellMar>
      </w:tblPr>
      <w:tblGrid>
        <w:gridCol w:w="799"/>
        <w:gridCol w:w="8560"/>
      </w:tblGrid>
      <w:tr>
        <w:trPr/>
        <w:tc>
          <w:tcPr>
            <w:tcW w:w="799" w:type="dxa"/>
            <w:tcBorders/>
            <w:shd w:color="auto" w:fill="1B3A6B" w:val="clear"/>
            <w:vAlign w:val="center"/>
          </w:tcPr>
          <w:p>
            <w:pPr>
              <w:pStyle w:val="Normal"/>
              <w:jc w:val="center"/>
              <w:rPr/>
            </w:pPr>
            <w:r>
              <w:rPr>
                <w:rFonts w:eastAsia="Arial" w:cs="Arial"/>
                <w:b/>
                <w:bCs/>
                <w:color w:val="FFFFFF"/>
                <w:sz w:val="32"/>
                <w:szCs w:val="32"/>
              </w:rPr>
              <w:t>VII</w:t>
            </w:r>
          </w:p>
        </w:tc>
        <w:tc>
          <w:tcPr>
            <w:tcW w:w="8560" w:type="dxa"/>
            <w:tcBorders>
              <w:bottom w:val="single" w:sz="4" w:space="0" w:color="2E5FA3"/>
            </w:tcBorders>
            <w:shd w:color="auto" w:fill="EEF4FC" w:val="clear"/>
            <w:tcMar>
              <w:left w:w="240" w:type="dxa"/>
            </w:tcMar>
          </w:tcPr>
          <w:p>
            <w:pPr>
              <w:pStyle w:val="Normal"/>
              <w:rPr/>
            </w:pPr>
            <w:r>
              <w:rPr>
                <w:rFonts w:eastAsia="Arial" w:cs="Arial"/>
                <w:b/>
                <w:bCs/>
                <w:color w:val="1B3A6B"/>
                <w:sz w:val="28"/>
                <w:szCs w:val="28"/>
              </w:rPr>
              <w:t>The Minimum Recovery System (MRS)</w:t>
            </w:r>
          </w:p>
        </w:tc>
      </w:tr>
    </w:tbl>
    <w:p>
      <w:pPr>
        <w:pStyle w:val="Normal"/>
        <w:spacing w:beforeAutospacing="0" w:before="60" w:afterAutospacing="0" w:after="60"/>
        <w:rPr/>
      </w:pPr>
      <w:r>
        <w:rPr/>
      </w:r>
    </w:p>
    <w:p>
      <w:pPr>
        <w:pStyle w:val="Normal"/>
        <w:spacing w:beforeAutospacing="0" w:before="60" w:afterAutospacing="0" w:after="60"/>
        <w:jc w:val="both"/>
        <w:rPr/>
      </w:pPr>
      <w:r>
        <w:rPr>
          <w:rFonts w:eastAsia="Arial" w:cs="Arial"/>
          <w:color w:val="444444"/>
          <w:sz w:val="22"/>
          <w:szCs w:val="22"/>
        </w:rPr>
        <w:t>A common failure mode in program design is overbuilding. A system with twenty components will not be followed. The Minimum Recovery System identifies the smallest set of tools that still produces reliable behavior change. Everything beyond this is optimization.</w:t>
      </w:r>
    </w:p>
    <w:p>
      <w:pPr>
        <w:pStyle w:val="Normal"/>
        <w:spacing w:beforeAutospacing="0" w:before="80" w:afterAutospacing="0" w:after="80"/>
        <w:rPr/>
      </w:pPr>
      <w:r>
        <w:rPr/>
      </w:r>
    </w:p>
    <w:tbl>
      <w:tblPr>
        <w:tblW w:w="9360" w:type="dxa"/>
        <w:jc w:val="left"/>
        <w:tblInd w:w="0" w:type="dxa"/>
        <w:tblCellMar>
          <w:top w:w="80" w:type="dxa"/>
          <w:left w:w="120" w:type="dxa"/>
          <w:bottom w:w="80" w:type="dxa"/>
          <w:right w:w="120" w:type="dxa"/>
        </w:tblCellMar>
      </w:tblPr>
      <w:tblGrid>
        <w:gridCol w:w="1799"/>
        <w:gridCol w:w="2800"/>
        <w:gridCol w:w="3259"/>
        <w:gridCol w:w="1501"/>
      </w:tblGrid>
      <w:tr>
        <w:trPr/>
        <w:tc>
          <w:tcPr>
            <w:tcW w:w="1799" w:type="dxa"/>
            <w:tcBorders>
              <w:top w:val="single" w:sz="6" w:space="0" w:color="BBCFE8"/>
              <w:left w:val="single" w:sz="6" w:space="0" w:color="BBCFE8"/>
              <w:bottom w:val="single" w:sz="6" w:space="0" w:color="BBCFE8"/>
              <w:right w:val="single" w:sz="6" w:space="0" w:color="BBCFE8"/>
            </w:tcBorders>
            <w:shd w:color="auto" w:fill="1B3A6B" w:val="clear"/>
          </w:tcPr>
          <w:p>
            <w:pPr>
              <w:pStyle w:val="Normal"/>
              <w:jc w:val="center"/>
              <w:rPr/>
            </w:pPr>
            <w:r>
              <w:rPr>
                <w:rFonts w:eastAsia="Arial" w:cs="Arial"/>
                <w:b/>
                <w:bCs/>
                <w:color w:val="FFFFFF"/>
                <w:sz w:val="20"/>
                <w:szCs w:val="20"/>
              </w:rPr>
              <w:t>Tool</w:t>
            </w:r>
          </w:p>
        </w:tc>
        <w:tc>
          <w:tcPr>
            <w:tcW w:w="2800" w:type="dxa"/>
            <w:tcBorders>
              <w:top w:val="single" w:sz="6" w:space="0" w:color="BBCFE8"/>
              <w:left w:val="single" w:sz="6" w:space="0" w:color="BBCFE8"/>
              <w:bottom w:val="single" w:sz="6" w:space="0" w:color="BBCFE8"/>
              <w:right w:val="single" w:sz="6" w:space="0" w:color="BBCFE8"/>
            </w:tcBorders>
            <w:shd w:color="auto" w:fill="1B3A6B" w:val="clear"/>
          </w:tcPr>
          <w:p>
            <w:pPr>
              <w:pStyle w:val="Normal"/>
              <w:rPr/>
            </w:pPr>
            <w:r>
              <w:rPr>
                <w:rFonts w:eastAsia="Arial" w:cs="Arial"/>
                <w:b/>
                <w:bCs/>
                <w:color w:val="FFFFFF"/>
                <w:sz w:val="20"/>
                <w:szCs w:val="20"/>
              </w:rPr>
              <w:t>What it does</w:t>
            </w:r>
          </w:p>
        </w:tc>
        <w:tc>
          <w:tcPr>
            <w:tcW w:w="3259" w:type="dxa"/>
            <w:tcBorders>
              <w:top w:val="single" w:sz="6" w:space="0" w:color="BBCFE8"/>
              <w:left w:val="single" w:sz="6" w:space="0" w:color="BBCFE8"/>
              <w:bottom w:val="single" w:sz="6" w:space="0" w:color="BBCFE8"/>
              <w:right w:val="single" w:sz="6" w:space="0" w:color="BBCFE8"/>
            </w:tcBorders>
            <w:shd w:color="auto" w:fill="1B3A6B" w:val="clear"/>
          </w:tcPr>
          <w:p>
            <w:pPr>
              <w:pStyle w:val="Normal"/>
              <w:rPr/>
            </w:pPr>
            <w:r>
              <w:rPr>
                <w:rFonts w:eastAsia="Arial" w:cs="Arial"/>
                <w:b/>
                <w:bCs/>
                <w:color w:val="FFFFFF"/>
                <w:sz w:val="20"/>
                <w:szCs w:val="20"/>
              </w:rPr>
              <w:t>Minimum implementation</w:t>
            </w:r>
          </w:p>
        </w:tc>
        <w:tc>
          <w:tcPr>
            <w:tcW w:w="1501" w:type="dxa"/>
            <w:tcBorders>
              <w:top w:val="single" w:sz="6" w:space="0" w:color="BBCFE8"/>
              <w:left w:val="single" w:sz="6" w:space="0" w:color="BBCFE8"/>
              <w:bottom w:val="single" w:sz="6" w:space="0" w:color="BBCFE8"/>
              <w:right w:val="single" w:sz="6" w:space="0" w:color="BBCFE8"/>
            </w:tcBorders>
            <w:shd w:color="auto" w:fill="1B3A6B" w:val="clear"/>
          </w:tcPr>
          <w:p>
            <w:pPr>
              <w:pStyle w:val="Normal"/>
              <w:jc w:val="center"/>
              <w:rPr/>
            </w:pPr>
            <w:r>
              <w:rPr>
                <w:rFonts w:eastAsia="Arial" w:cs="Arial"/>
                <w:b/>
                <w:bCs/>
                <w:color w:val="FFFFFF"/>
                <w:sz w:val="20"/>
                <w:szCs w:val="20"/>
              </w:rPr>
              <w:t>Axis</w:t>
            </w:r>
          </w:p>
        </w:tc>
      </w:tr>
      <w:tr>
        <w:trPr/>
        <w:tc>
          <w:tcPr>
            <w:tcW w:w="1799" w:type="dxa"/>
            <w:tcBorders>
              <w:top w:val="single" w:sz="6" w:space="0" w:color="BBCFE8"/>
              <w:left w:val="single" w:sz="6" w:space="0" w:color="BBCFE8"/>
              <w:bottom w:val="single" w:sz="6" w:space="0" w:color="BBCFE8"/>
              <w:right w:val="single" w:sz="6" w:space="0" w:color="BBCFE8"/>
            </w:tcBorders>
            <w:shd w:color="auto" w:fill="1B3A6B" w:val="clear"/>
            <w:tcMar>
              <w:top w:w="120" w:type="dxa"/>
              <w:left w:w="160" w:type="dxa"/>
              <w:bottom w:w="120" w:type="dxa"/>
              <w:right w:w="160" w:type="dxa"/>
            </w:tcMar>
          </w:tcPr>
          <w:p>
            <w:pPr>
              <w:pStyle w:val="Normal"/>
              <w:jc w:val="center"/>
              <w:rPr/>
            </w:pPr>
            <w:r>
              <w:rPr>
                <w:rFonts w:eastAsia="Arial" w:cs="Arial"/>
                <w:b/>
                <w:bCs/>
                <w:color w:val="FFFFFF"/>
                <w:sz w:val="20"/>
                <w:szCs w:val="20"/>
              </w:rPr>
              <w:t>1. Environment Tool</w:t>
            </w:r>
          </w:p>
        </w:tc>
        <w:tc>
          <w:tcPr>
            <w:tcW w:w="2800" w:type="dxa"/>
            <w:tcBorders>
              <w:top w:val="single" w:sz="6" w:space="0" w:color="BBCFE8"/>
              <w:left w:val="single" w:sz="6" w:space="0" w:color="BBCFE8"/>
              <w:bottom w:val="single" w:sz="6" w:space="0" w:color="BBCFE8"/>
              <w:right w:val="single" w:sz="6" w:space="0" w:color="BBCFE8"/>
            </w:tcBorders>
            <w:shd w:color="auto" w:fill="FFFFFF" w:val="clear"/>
            <w:tcMar>
              <w:top w:w="100" w:type="dxa"/>
              <w:left w:w="160" w:type="dxa"/>
              <w:bottom w:w="100" w:type="dxa"/>
              <w:right w:w="160" w:type="dxa"/>
            </w:tcMar>
          </w:tcPr>
          <w:p>
            <w:pPr>
              <w:pStyle w:val="Normal"/>
              <w:spacing w:beforeAutospacing="0" w:before="0" w:afterAutospacing="0" w:after="0"/>
              <w:rPr/>
            </w:pPr>
            <w:r>
              <w:rPr>
                <w:rFonts w:eastAsia="Arial" w:cs="Arial"/>
                <w:color w:val="444444"/>
                <w:sz w:val="20"/>
                <w:szCs w:val="20"/>
              </w:rPr>
              <w:t>Makes relapse structurally harder — works passively</w:t>
            </w:r>
          </w:p>
        </w:tc>
        <w:tc>
          <w:tcPr>
            <w:tcW w:w="3259"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60" w:type="dxa"/>
              <w:bottom w:w="100" w:type="dxa"/>
              <w:right w:w="160" w:type="dxa"/>
            </w:tcMar>
          </w:tcPr>
          <w:p>
            <w:pPr>
              <w:pStyle w:val="Normal"/>
              <w:spacing w:beforeAutospacing="0" w:before="0" w:afterAutospacing="0" w:after="0"/>
              <w:rPr/>
            </w:pPr>
            <w:r>
              <w:rPr>
                <w:rFonts w:eastAsia="Arial" w:cs="Arial"/>
                <w:color w:val="444444"/>
                <w:sz w:val="20"/>
                <w:szCs w:val="20"/>
              </w:rPr>
              <w:t>Blockers + DNS filter. No phone in bedroom. One device rule.</w:t>
            </w:r>
          </w:p>
        </w:tc>
        <w:tc>
          <w:tcPr>
            <w:tcW w:w="1501" w:type="dxa"/>
            <w:tcBorders>
              <w:top w:val="single" w:sz="6" w:space="0" w:color="BBCFE8"/>
              <w:left w:val="single" w:sz="6" w:space="0" w:color="BBCFE8"/>
              <w:bottom w:val="single" w:sz="6" w:space="0" w:color="BBCFE8"/>
              <w:right w:val="single" w:sz="6" w:space="0" w:color="BBCFE8"/>
            </w:tcBorders>
            <w:shd w:color="auto" w:fill="D6E4F7" w:val="clear"/>
            <w:tcMar>
              <w:top w:w="100" w:type="dxa"/>
              <w:bottom w:w="100" w:type="dxa"/>
            </w:tcMar>
          </w:tcPr>
          <w:p>
            <w:pPr>
              <w:pStyle w:val="Normal"/>
              <w:jc w:val="center"/>
              <w:rPr/>
            </w:pPr>
            <w:r>
              <w:rPr>
                <w:rFonts w:eastAsia="Arial" w:cs="Arial"/>
                <w:b/>
                <w:bCs/>
                <w:color w:val="1B3A6B"/>
                <w:sz w:val="20"/>
                <w:szCs w:val="20"/>
              </w:rPr>
              <w:t>Environment</w:t>
            </w:r>
          </w:p>
        </w:tc>
      </w:tr>
      <w:tr>
        <w:trPr/>
        <w:tc>
          <w:tcPr>
            <w:tcW w:w="1799" w:type="dxa"/>
            <w:tcBorders>
              <w:top w:val="single" w:sz="6" w:space="0" w:color="BBCFE8"/>
              <w:left w:val="single" w:sz="6" w:space="0" w:color="BBCFE8"/>
              <w:bottom w:val="single" w:sz="6" w:space="0" w:color="BBCFE8"/>
              <w:right w:val="single" w:sz="6" w:space="0" w:color="BBCFE8"/>
            </w:tcBorders>
            <w:shd w:color="auto" w:fill="1B3A6B" w:val="clear"/>
            <w:tcMar>
              <w:top w:w="120" w:type="dxa"/>
              <w:left w:w="160" w:type="dxa"/>
              <w:bottom w:w="120" w:type="dxa"/>
              <w:right w:w="160" w:type="dxa"/>
            </w:tcMar>
          </w:tcPr>
          <w:p>
            <w:pPr>
              <w:pStyle w:val="Normal"/>
              <w:jc w:val="center"/>
              <w:rPr/>
            </w:pPr>
            <w:r>
              <w:rPr>
                <w:rFonts w:eastAsia="Arial" w:cs="Arial"/>
                <w:b/>
                <w:bCs/>
                <w:color w:val="FFFFFF"/>
                <w:sz w:val="20"/>
                <w:szCs w:val="20"/>
              </w:rPr>
              <w:t>2. Knowledge Tool</w:t>
            </w:r>
          </w:p>
        </w:tc>
        <w:tc>
          <w:tcPr>
            <w:tcW w:w="2800" w:type="dxa"/>
            <w:tcBorders>
              <w:top w:val="single" w:sz="6" w:space="0" w:color="BBCFE8"/>
              <w:left w:val="single" w:sz="6" w:space="0" w:color="BBCFE8"/>
              <w:bottom w:val="single" w:sz="6" w:space="0" w:color="BBCFE8"/>
              <w:right w:val="single" w:sz="6" w:space="0" w:color="BBCFE8"/>
            </w:tcBorders>
            <w:shd w:color="auto" w:fill="FFFFFF" w:val="clear"/>
            <w:tcMar>
              <w:top w:w="100" w:type="dxa"/>
              <w:left w:w="160" w:type="dxa"/>
              <w:bottom w:w="100" w:type="dxa"/>
              <w:right w:w="160" w:type="dxa"/>
            </w:tcMar>
          </w:tcPr>
          <w:p>
            <w:pPr>
              <w:pStyle w:val="Normal"/>
              <w:spacing w:beforeAutospacing="0" w:before="0" w:afterAutospacing="0" w:after="0"/>
              <w:rPr/>
            </w:pPr>
            <w:r>
              <w:rPr>
                <w:rFonts w:eastAsia="Arial" w:cs="Arial"/>
                <w:color w:val="444444"/>
                <w:sz w:val="20"/>
                <w:szCs w:val="20"/>
              </w:rPr>
              <w:t>Removes the most dangerous misconceptions</w:t>
            </w:r>
          </w:p>
        </w:tc>
        <w:tc>
          <w:tcPr>
            <w:tcW w:w="3259"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60" w:type="dxa"/>
              <w:bottom w:w="100" w:type="dxa"/>
              <w:right w:w="160" w:type="dxa"/>
            </w:tcMar>
          </w:tcPr>
          <w:p>
            <w:pPr>
              <w:pStyle w:val="Normal"/>
              <w:spacing w:beforeAutospacing="0" w:before="0" w:afterAutospacing="0" w:after="0"/>
              <w:rPr/>
            </w:pPr>
            <w:r>
              <w:rPr>
                <w:rFonts w:eastAsia="Arial" w:cs="Arial"/>
                <w:color w:val="444444"/>
                <w:sz w:val="20"/>
                <w:szCs w:val="20"/>
              </w:rPr>
              <w:t>Short psychoeducation: habit loops, triggers, why relapse happens</w:t>
            </w:r>
          </w:p>
        </w:tc>
        <w:tc>
          <w:tcPr>
            <w:tcW w:w="1501" w:type="dxa"/>
            <w:tcBorders>
              <w:top w:val="single" w:sz="6" w:space="0" w:color="BBCFE8"/>
              <w:left w:val="single" w:sz="6" w:space="0" w:color="BBCFE8"/>
              <w:bottom w:val="single" w:sz="6" w:space="0" w:color="BBCFE8"/>
              <w:right w:val="single" w:sz="6" w:space="0" w:color="BBCFE8"/>
            </w:tcBorders>
            <w:shd w:color="auto" w:fill="D6E4F7" w:val="clear"/>
            <w:tcMar>
              <w:top w:w="100" w:type="dxa"/>
              <w:bottom w:w="100" w:type="dxa"/>
            </w:tcMar>
          </w:tcPr>
          <w:p>
            <w:pPr>
              <w:pStyle w:val="Normal"/>
              <w:jc w:val="center"/>
              <w:rPr/>
            </w:pPr>
            <w:r>
              <w:rPr>
                <w:rFonts w:eastAsia="Arial" w:cs="Arial"/>
                <w:b/>
                <w:bCs/>
                <w:color w:val="1B3A6B"/>
                <w:sz w:val="20"/>
                <w:szCs w:val="20"/>
              </w:rPr>
              <w:t>Knowledge</w:t>
            </w:r>
          </w:p>
        </w:tc>
      </w:tr>
      <w:tr>
        <w:trPr/>
        <w:tc>
          <w:tcPr>
            <w:tcW w:w="1799" w:type="dxa"/>
            <w:tcBorders>
              <w:top w:val="single" w:sz="6" w:space="0" w:color="BBCFE8"/>
              <w:left w:val="single" w:sz="6" w:space="0" w:color="BBCFE8"/>
              <w:bottom w:val="single" w:sz="6" w:space="0" w:color="BBCFE8"/>
              <w:right w:val="single" w:sz="6" w:space="0" w:color="BBCFE8"/>
            </w:tcBorders>
            <w:shd w:color="auto" w:fill="1B3A6B" w:val="clear"/>
            <w:tcMar>
              <w:top w:w="120" w:type="dxa"/>
              <w:left w:w="160" w:type="dxa"/>
              <w:bottom w:w="120" w:type="dxa"/>
              <w:right w:w="160" w:type="dxa"/>
            </w:tcMar>
          </w:tcPr>
          <w:p>
            <w:pPr>
              <w:pStyle w:val="Normal"/>
              <w:jc w:val="center"/>
              <w:rPr/>
            </w:pPr>
            <w:r>
              <w:rPr>
                <w:rFonts w:eastAsia="Arial" w:cs="Arial"/>
                <w:b/>
                <w:bCs/>
                <w:color w:val="FFFFFF"/>
                <w:sz w:val="20"/>
                <w:szCs w:val="20"/>
              </w:rPr>
              <w:t>3. Response Tool</w:t>
            </w:r>
          </w:p>
        </w:tc>
        <w:tc>
          <w:tcPr>
            <w:tcW w:w="2800" w:type="dxa"/>
            <w:tcBorders>
              <w:top w:val="single" w:sz="6" w:space="0" w:color="BBCFE8"/>
              <w:left w:val="single" w:sz="6" w:space="0" w:color="BBCFE8"/>
              <w:bottom w:val="single" w:sz="6" w:space="0" w:color="BBCFE8"/>
              <w:right w:val="single" w:sz="6" w:space="0" w:color="BBCFE8"/>
            </w:tcBorders>
            <w:shd w:color="auto" w:fill="FFFFFF" w:val="clear"/>
            <w:tcMar>
              <w:top w:w="100" w:type="dxa"/>
              <w:left w:w="160" w:type="dxa"/>
              <w:bottom w:w="100" w:type="dxa"/>
              <w:right w:w="160" w:type="dxa"/>
            </w:tcMar>
          </w:tcPr>
          <w:p>
            <w:pPr>
              <w:pStyle w:val="Normal"/>
              <w:spacing w:beforeAutospacing="0" w:before="0" w:afterAutospacing="0" w:after="0"/>
              <w:rPr/>
            </w:pPr>
            <w:r>
              <w:rPr>
                <w:rFonts w:eastAsia="Arial" w:cs="Arial"/>
                <w:color w:val="444444"/>
                <w:sz w:val="20"/>
                <w:szCs w:val="20"/>
              </w:rPr>
              <w:t>Handles the urge window (10–15 min crisis)</w:t>
            </w:r>
          </w:p>
        </w:tc>
        <w:tc>
          <w:tcPr>
            <w:tcW w:w="3259" w:type="dxa"/>
            <w:tcBorders>
              <w:top w:val="single" w:sz="6" w:space="0" w:color="BBCFE8"/>
              <w:left w:val="single" w:sz="6" w:space="0" w:color="BBCFE8"/>
              <w:bottom w:val="single" w:sz="6" w:space="0" w:color="BBCFE8"/>
              <w:right w:val="single" w:sz="6" w:space="0" w:color="BBCFE8"/>
            </w:tcBorders>
            <w:shd w:color="auto" w:fill="EEF4FC" w:val="clear"/>
            <w:tcMar>
              <w:top w:w="100" w:type="dxa"/>
              <w:left w:w="160" w:type="dxa"/>
              <w:bottom w:w="100" w:type="dxa"/>
              <w:right w:w="160" w:type="dxa"/>
            </w:tcMar>
          </w:tcPr>
          <w:p>
            <w:pPr>
              <w:pStyle w:val="Normal"/>
              <w:spacing w:beforeAutospacing="0" w:before="0" w:afterAutospacing="0" w:after="0"/>
              <w:rPr/>
            </w:pPr>
            <w:r>
              <w:rPr>
                <w:rFonts w:eastAsia="Arial" w:cs="Arial"/>
                <w:color w:val="444444"/>
                <w:sz w:val="20"/>
                <w:szCs w:val="20"/>
              </w:rPr>
              <w:t>The 10-min rule: wait, move, physical activity. Rate urge 0–10.</w:t>
            </w:r>
          </w:p>
        </w:tc>
        <w:tc>
          <w:tcPr>
            <w:tcW w:w="1501" w:type="dxa"/>
            <w:tcBorders>
              <w:top w:val="single" w:sz="6" w:space="0" w:color="BBCFE8"/>
              <w:left w:val="single" w:sz="6" w:space="0" w:color="BBCFE8"/>
              <w:bottom w:val="single" w:sz="6" w:space="0" w:color="BBCFE8"/>
              <w:right w:val="single" w:sz="6" w:space="0" w:color="BBCFE8"/>
            </w:tcBorders>
            <w:shd w:color="auto" w:fill="D6E4F7" w:val="clear"/>
            <w:tcMar>
              <w:top w:w="100" w:type="dxa"/>
              <w:bottom w:w="100" w:type="dxa"/>
            </w:tcMar>
          </w:tcPr>
          <w:p>
            <w:pPr>
              <w:pStyle w:val="Normal"/>
              <w:jc w:val="center"/>
              <w:rPr/>
            </w:pPr>
            <w:r>
              <w:rPr>
                <w:rFonts w:eastAsia="Arial" w:cs="Arial"/>
                <w:b/>
                <w:bCs/>
                <w:color w:val="1B3A6B"/>
                <w:sz w:val="20"/>
                <w:szCs w:val="20"/>
              </w:rPr>
              <w:t>Response</w:t>
            </w:r>
          </w:p>
        </w:tc>
      </w:tr>
    </w:tbl>
    <w:p>
      <w:pPr>
        <w:pStyle w:val="Normal"/>
        <w:spacing w:beforeAutospacing="0" w:before="80" w:afterAutospacing="0" w:after="80"/>
        <w:rPr/>
      </w:pPr>
      <w:r>
        <w:rPr/>
      </w:r>
    </w:p>
    <w:tbl>
      <w:tblPr>
        <w:tblW w:w="9360" w:type="dxa"/>
        <w:jc w:val="left"/>
        <w:tblInd w:w="0" w:type="dxa"/>
        <w:tblCellMar>
          <w:top w:w="160" w:type="dxa"/>
          <w:left w:w="240" w:type="dxa"/>
          <w:bottom w:w="160" w:type="dxa"/>
          <w:right w:w="240" w:type="dxa"/>
        </w:tblCellMar>
      </w:tblPr>
      <w:tblGrid>
        <w:gridCol w:w="9360"/>
      </w:tblGrid>
      <w:tr>
        <w:trPr/>
        <w:tc>
          <w:tcPr>
            <w:tcW w:w="9360" w:type="dxa"/>
            <w:tcBorders>
              <w:top w:val="single" w:sz="12" w:space="0" w:color="2E5FA3"/>
              <w:left w:val="single" w:sz="12" w:space="0" w:color="2E5FA3"/>
              <w:bottom w:val="single" w:sz="6" w:space="0" w:color="BBCFE8"/>
              <w:right w:val="single" w:sz="6" w:space="0" w:color="BBCFE8"/>
            </w:tcBorders>
            <w:shd w:color="auto" w:fill="EEF4FC" w:val="clear"/>
          </w:tcPr>
          <w:p>
            <w:pPr>
              <w:pStyle w:val="Normal"/>
              <w:spacing w:beforeAutospacing="0" w:before="0" w:afterAutospacing="0" w:after="0"/>
              <w:rPr/>
            </w:pPr>
            <w:r>
              <w:rPr>
                <w:rFonts w:eastAsia="Arial" w:cs="Arial"/>
                <w:b/>
                <w:bCs/>
                <w:color w:val="1B3A6B"/>
                <w:sz w:val="22"/>
                <w:szCs w:val="22"/>
              </w:rPr>
              <w:t xml:space="preserve">Rule:  </w:t>
            </w:r>
            <w:r>
              <w:rPr>
                <w:rFonts w:eastAsia="Arial" w:cs="Arial"/>
                <w:color w:val="444444"/>
                <w:sz w:val="22"/>
                <w:szCs w:val="22"/>
              </w:rPr>
              <w:t>Deploy the MRS first. Measure. Then add layers. Do not add complexity before the minimum system is proven to work.</w:t>
            </w:r>
          </w:p>
        </w:tc>
      </w:tr>
    </w:tbl>
    <w:p>
      <w:pPr>
        <w:pStyle w:val="Normal"/>
        <w:spacing w:beforeAutospacing="0" w:before="60" w:afterAutospacing="0" w:after="60"/>
        <w:rPr/>
      </w:pPr>
      <w:r>
        <w:rPr/>
      </w:r>
    </w:p>
    <w:p>
      <w:pPr>
        <w:pStyle w:val="Normal"/>
        <w:spacing w:beforeAutospacing="0" w:before="60" w:afterAutospacing="0" w:after="60"/>
        <w:jc w:val="both"/>
        <w:rPr/>
      </w:pPr>
      <w:r>
        <w:rPr>
          <w:rFonts w:eastAsia="Arial" w:cs="Arial"/>
          <w:color w:val="444444"/>
          <w:sz w:val="22"/>
          <w:szCs w:val="22"/>
        </w:rPr>
        <w:t>The MRS maps directly onto the three most critical failure modes. Each tool addresses exactly one. Together they guarantee that no person in the system is left with a failure mode entirely unaddressed.</w:t>
      </w:r>
    </w:p>
    <w:p>
      <w:pPr>
        <w:pStyle w:val="Normal"/>
        <w:spacing w:beforeAutospacing="0" w:before="100" w:afterAutospacing="0" w:after="100"/>
        <w:rPr/>
      </w:pPr>
      <w:r>
        <w:rPr/>
      </w:r>
    </w:p>
    <w:tbl>
      <w:tblPr>
        <w:tblW w:w="9360" w:type="dxa"/>
        <w:jc w:val="left"/>
        <w:tblInd w:w="0" w:type="dxa"/>
        <w:tblCellMar>
          <w:top w:w="120" w:type="dxa"/>
          <w:left w:w="160" w:type="dxa"/>
          <w:bottom w:w="120" w:type="dxa"/>
          <w:right w:w="160" w:type="dxa"/>
        </w:tblCellMar>
      </w:tblPr>
      <w:tblGrid>
        <w:gridCol w:w="799"/>
        <w:gridCol w:w="8560"/>
      </w:tblGrid>
      <w:tr>
        <w:trPr/>
        <w:tc>
          <w:tcPr>
            <w:tcW w:w="799" w:type="dxa"/>
            <w:tcBorders/>
            <w:shd w:color="auto" w:fill="1B3A6B" w:val="clear"/>
            <w:vAlign w:val="center"/>
          </w:tcPr>
          <w:p>
            <w:pPr>
              <w:pStyle w:val="Normal"/>
              <w:jc w:val="center"/>
              <w:rPr/>
            </w:pPr>
            <w:r>
              <w:rPr>
                <w:rFonts w:eastAsia="Arial" w:cs="Arial"/>
                <w:b/>
                <w:bCs/>
                <w:color w:val="FFFFFF"/>
                <w:sz w:val="32"/>
                <w:szCs w:val="32"/>
              </w:rPr>
              <w:t>VIII</w:t>
            </w:r>
          </w:p>
        </w:tc>
        <w:tc>
          <w:tcPr>
            <w:tcW w:w="8560" w:type="dxa"/>
            <w:tcBorders>
              <w:bottom w:val="single" w:sz="4" w:space="0" w:color="2E5FA3"/>
            </w:tcBorders>
            <w:shd w:color="auto" w:fill="EEF4FC" w:val="clear"/>
            <w:tcMar>
              <w:left w:w="240" w:type="dxa"/>
            </w:tcMar>
          </w:tcPr>
          <w:p>
            <w:pPr>
              <w:pStyle w:val="Normal"/>
              <w:rPr/>
            </w:pPr>
            <w:r>
              <w:rPr>
                <w:rFonts w:eastAsia="Arial" w:cs="Arial"/>
                <w:b/>
                <w:bCs/>
                <w:color w:val="1B3A6B"/>
                <w:sz w:val="28"/>
                <w:szCs w:val="28"/>
              </w:rPr>
              <w:t>What the Framework Does Not Yet Answer</w:t>
            </w:r>
          </w:p>
        </w:tc>
      </w:tr>
    </w:tbl>
    <w:p>
      <w:pPr>
        <w:pStyle w:val="Normal"/>
        <w:spacing w:beforeAutospacing="0" w:before="60" w:afterAutospacing="0" w:after="60"/>
        <w:rPr/>
      </w:pPr>
      <w:r>
        <w:rPr/>
      </w:r>
    </w:p>
    <w:p>
      <w:pPr>
        <w:pStyle w:val="Normal"/>
        <w:spacing w:beforeAutospacing="0" w:before="60" w:afterAutospacing="0" w:after="60"/>
        <w:jc w:val="both"/>
        <w:rPr/>
      </w:pPr>
      <w:r>
        <w:rPr>
          <w:rFonts w:eastAsia="Arial" w:cs="Arial"/>
          <w:color w:val="444444"/>
          <w:sz w:val="22"/>
          <w:szCs w:val="22"/>
        </w:rPr>
        <w:t>No framework is complete at first draft. The following are honest gaps identified during the design session that the team should address before the system is finalized.</w:t>
      </w:r>
    </w:p>
    <w:p>
      <w:pPr>
        <w:pStyle w:val="Normal"/>
        <w:spacing w:beforeAutospacing="0" w:before="60" w:afterAutospacing="0" w:after="60"/>
        <w:rPr/>
      </w:pPr>
      <w:r>
        <w:rPr/>
      </w:r>
    </w:p>
    <w:p>
      <w:pPr>
        <w:pStyle w:val="Normal"/>
        <w:spacing w:beforeAutospacing="0" w:before="200" w:afterAutospacing="0" w:after="80"/>
        <w:rPr/>
      </w:pPr>
      <w:r>
        <w:rPr>
          <w:rFonts w:eastAsia="Arial" w:cs="Arial"/>
          <w:b/>
          <w:bCs/>
          <w:color w:val="C45C1A"/>
          <w:sz w:val="22"/>
          <w:szCs w:val="22"/>
        </w:rPr>
        <w:t>1. Identity and Long-Term Stability</w:t>
      </w:r>
    </w:p>
    <w:p>
      <w:pPr>
        <w:pStyle w:val="Normal"/>
        <w:spacing w:beforeAutospacing="0" w:before="60" w:afterAutospacing="0" w:after="60"/>
        <w:jc w:val="both"/>
        <w:rPr/>
      </w:pPr>
      <w:r>
        <w:rPr>
          <w:rFonts w:eastAsia="Arial" w:cs="Arial"/>
          <w:color w:val="444444"/>
          <w:sz w:val="22"/>
          <w:szCs w:val="22"/>
        </w:rPr>
        <w:t>The behavioral tools address short and medium-term recovery. Long-term research consistently shows that durable freedom is connected to identity shift — the transition from 'I am trying to quit' to 'this is not who I am.' This dimension is present in the conversation but not yet formalized into the framework as a fifth axis or a long-term stabilization layer. It should be.</w:t>
      </w:r>
    </w:p>
    <w:p>
      <w:pPr>
        <w:pStyle w:val="Normal"/>
        <w:spacing w:beforeAutospacing="0" w:before="40" w:afterAutospacing="0" w:after="40"/>
        <w:rPr/>
      </w:pPr>
      <w:r>
        <w:rPr/>
      </w:r>
    </w:p>
    <w:p>
      <w:pPr>
        <w:pStyle w:val="Normal"/>
        <w:spacing w:beforeAutospacing="0" w:before="200" w:afterAutospacing="0" w:after="80"/>
        <w:rPr/>
      </w:pPr>
      <w:r>
        <w:rPr>
          <w:rFonts w:eastAsia="Arial" w:cs="Arial"/>
          <w:b/>
          <w:bCs/>
          <w:color w:val="C45C1A"/>
          <w:sz w:val="22"/>
          <w:szCs w:val="22"/>
        </w:rPr>
        <w:t>2. Shame as Both Trigger and Barrier</w:t>
      </w:r>
    </w:p>
    <w:p>
      <w:pPr>
        <w:pStyle w:val="Normal"/>
        <w:spacing w:beforeAutospacing="0" w:before="60" w:afterAutospacing="0" w:after="60"/>
        <w:jc w:val="both"/>
        <w:rPr/>
      </w:pPr>
      <w:r>
        <w:rPr>
          <w:rFonts w:eastAsia="Arial" w:cs="Arial"/>
          <w:color w:val="444444"/>
          <w:sz w:val="22"/>
          <w:szCs w:val="22"/>
        </w:rPr>
        <w:t>Shame appears in the trigger chain as an emotional trigger. But it also functions as a barrier to help-seeking. A person experiencing shame after relapse is less likely to tell their accountability partner, less likely to log the relapse, less likely to return to the program. The framework needs an explicit shame-handling protocol — both for relapse response and for initial program entry.</w:t>
      </w:r>
    </w:p>
    <w:p>
      <w:pPr>
        <w:pStyle w:val="Normal"/>
        <w:spacing w:beforeAutospacing="0" w:before="40" w:afterAutospacing="0" w:after="40"/>
        <w:rPr/>
      </w:pPr>
      <w:r>
        <w:rPr/>
      </w:r>
    </w:p>
    <w:p>
      <w:pPr>
        <w:pStyle w:val="Normal"/>
        <w:spacing w:beforeAutospacing="0" w:before="200" w:afterAutospacing="0" w:after="80"/>
        <w:rPr/>
      </w:pPr>
      <w:r>
        <w:rPr>
          <w:rFonts w:eastAsia="Arial" w:cs="Arial"/>
          <w:b/>
          <w:bCs/>
          <w:color w:val="C45C1A"/>
          <w:sz w:val="22"/>
          <w:szCs w:val="22"/>
        </w:rPr>
        <w:t>3. The Social and Relational Dimension</w:t>
      </w:r>
    </w:p>
    <w:p>
      <w:pPr>
        <w:pStyle w:val="Normal"/>
        <w:spacing w:beforeAutospacing="0" w:before="60" w:afterAutospacing="0" w:after="60"/>
        <w:jc w:val="both"/>
        <w:rPr/>
      </w:pPr>
      <w:r>
        <w:rPr>
          <w:rFonts w:eastAsia="Arial" w:cs="Arial"/>
          <w:color w:val="444444"/>
          <w:sz w:val="22"/>
          <w:szCs w:val="22"/>
        </w:rPr>
        <w:t>The framework is currently focused on the individual. Accountability partners are mentioned under Action, but the role of community, relationships, and social environment is underspecified. For many people, loneliness is the primary trigger. A system that does not structurally address loneliness is treating the symptom while leaving the cause in place.</w:t>
      </w:r>
    </w:p>
    <w:p>
      <w:pPr>
        <w:pStyle w:val="Normal"/>
        <w:spacing w:beforeAutospacing="0" w:before="40" w:afterAutospacing="0" w:after="40"/>
        <w:rPr/>
      </w:pPr>
      <w:r>
        <w:rPr/>
      </w:r>
    </w:p>
    <w:p>
      <w:pPr>
        <w:pStyle w:val="Normal"/>
        <w:spacing w:beforeAutospacing="0" w:before="200" w:afterAutospacing="0" w:after="80"/>
        <w:rPr/>
      </w:pPr>
      <w:r>
        <w:rPr>
          <w:rFonts w:eastAsia="Arial" w:cs="Arial"/>
          <w:b/>
          <w:bCs/>
          <w:color w:val="C45C1A"/>
          <w:sz w:val="22"/>
          <w:szCs w:val="22"/>
        </w:rPr>
        <w:t>4. Relapse Protocol</w:t>
      </w:r>
    </w:p>
    <w:p>
      <w:pPr>
        <w:pStyle w:val="Normal"/>
        <w:spacing w:beforeAutospacing="0" w:before="60" w:afterAutospacing="0" w:after="60"/>
        <w:jc w:val="both"/>
        <w:rPr/>
      </w:pPr>
      <w:r>
        <w:rPr>
          <w:rFonts w:eastAsia="Arial" w:cs="Arial"/>
          <w:color w:val="444444"/>
          <w:sz w:val="22"/>
          <w:szCs w:val="22"/>
        </w:rPr>
        <w:t>How a person responds to their first relapse often determines whether they ultimately succeed or drop out. This deserves explicit design — a named, step-by-step protocol that activates within 24 hours of a relapse. Currently it appears as a sub-item. Given its leverage, it may warrant its own component in the system architecture.</w:t>
      </w:r>
    </w:p>
    <w:p>
      <w:pPr>
        <w:pStyle w:val="Normal"/>
        <w:spacing w:beforeAutospacing="0" w:before="100" w:afterAutospacing="0" w:after="100"/>
        <w:rPr/>
      </w:pPr>
      <w:r>
        <w:rPr/>
      </w:r>
    </w:p>
    <w:tbl>
      <w:tblPr>
        <w:tblW w:w="9360" w:type="dxa"/>
        <w:jc w:val="left"/>
        <w:tblInd w:w="0" w:type="dxa"/>
        <w:tblCellMar>
          <w:top w:w="120" w:type="dxa"/>
          <w:left w:w="160" w:type="dxa"/>
          <w:bottom w:w="120" w:type="dxa"/>
          <w:right w:w="160" w:type="dxa"/>
        </w:tblCellMar>
      </w:tblPr>
      <w:tblGrid>
        <w:gridCol w:w="799"/>
        <w:gridCol w:w="8560"/>
      </w:tblGrid>
      <w:tr>
        <w:trPr/>
        <w:tc>
          <w:tcPr>
            <w:tcW w:w="799" w:type="dxa"/>
            <w:tcBorders/>
            <w:shd w:color="auto" w:fill="1B3A6B" w:val="clear"/>
            <w:vAlign w:val="center"/>
          </w:tcPr>
          <w:p>
            <w:pPr>
              <w:pStyle w:val="Normal"/>
              <w:jc w:val="center"/>
              <w:rPr/>
            </w:pPr>
            <w:r>
              <w:rPr>
                <w:rFonts w:eastAsia="Arial" w:cs="Arial"/>
                <w:b/>
                <w:bCs/>
                <w:color w:val="FFFFFF"/>
                <w:sz w:val="32"/>
                <w:szCs w:val="32"/>
              </w:rPr>
              <w:t>IX</w:t>
            </w:r>
          </w:p>
        </w:tc>
        <w:tc>
          <w:tcPr>
            <w:tcW w:w="8560" w:type="dxa"/>
            <w:tcBorders>
              <w:bottom w:val="single" w:sz="4" w:space="0" w:color="2E5FA3"/>
            </w:tcBorders>
            <w:shd w:color="auto" w:fill="EEF4FC" w:val="clear"/>
            <w:tcMar>
              <w:left w:w="240" w:type="dxa"/>
            </w:tcMar>
          </w:tcPr>
          <w:p>
            <w:pPr>
              <w:pStyle w:val="Normal"/>
              <w:rPr/>
            </w:pPr>
            <w:r>
              <w:rPr>
                <w:rFonts w:eastAsia="Arial" w:cs="Arial"/>
                <w:b/>
                <w:bCs/>
                <w:color w:val="1B3A6B"/>
                <w:sz w:val="28"/>
                <w:szCs w:val="28"/>
              </w:rPr>
              <w:t>Framework Summary — One Page</w:t>
            </w:r>
          </w:p>
        </w:tc>
      </w:tr>
    </w:tbl>
    <w:p>
      <w:pPr>
        <w:pStyle w:val="Normal"/>
        <w:spacing w:beforeAutospacing="0" w:before="60" w:afterAutospacing="0" w:after="60"/>
        <w:rPr/>
      </w:pPr>
      <w:r>
        <w:rPr/>
      </w:r>
    </w:p>
    <w:tbl>
      <w:tblPr>
        <w:tblW w:w="9360" w:type="dxa"/>
        <w:jc w:val="left"/>
        <w:tblInd w:w="0" w:type="dxa"/>
        <w:tblCellMar>
          <w:top w:w="300" w:type="dxa"/>
          <w:left w:w="400" w:type="dxa"/>
          <w:bottom w:w="300" w:type="dxa"/>
          <w:right w:w="400" w:type="dxa"/>
        </w:tblCellMar>
      </w:tblPr>
      <w:tblGrid>
        <w:gridCol w:w="9360"/>
      </w:tblGrid>
      <w:tr>
        <w:trPr/>
        <w:tc>
          <w:tcPr>
            <w:tcW w:w="9360" w:type="dxa"/>
            <w:tcBorders>
              <w:top w:val="single" w:sz="12" w:space="0" w:color="1B3A6B"/>
              <w:left w:val="single" w:sz="12" w:space="0" w:color="1B3A6B"/>
              <w:bottom w:val="single" w:sz="12" w:space="0" w:color="1B3A6B"/>
              <w:right w:val="single" w:sz="12" w:space="0" w:color="1B3A6B"/>
            </w:tcBorders>
            <w:shd w:color="auto" w:fill="EEF4FC" w:val="clear"/>
          </w:tcPr>
          <w:p>
            <w:pPr>
              <w:pStyle w:val="Normal"/>
              <w:spacing w:beforeAutospacing="0" w:before="0" w:afterAutospacing="0" w:after="120"/>
              <w:jc w:val="center"/>
              <w:rPr/>
            </w:pPr>
            <w:r>
              <w:rPr>
                <w:rFonts w:eastAsia="Arial" w:cs="Arial"/>
                <w:b/>
                <w:bCs/>
                <w:color w:val="1B3A6B"/>
                <w:sz w:val="30"/>
                <w:szCs w:val="30"/>
              </w:rPr>
              <w:t>The EKAR Framework</w:t>
            </w:r>
          </w:p>
          <w:p>
            <w:pPr>
              <w:pStyle w:val="Normal"/>
              <w:spacing w:beforeAutospacing="0" w:before="0" w:afterAutospacing="0" w:after="200"/>
              <w:jc w:val="center"/>
              <w:rPr/>
            </w:pPr>
            <w:r>
              <w:rPr>
                <w:rFonts w:eastAsia="Arial" w:cs="Arial"/>
                <w:i/>
                <w:iCs/>
                <w:color w:val="2E5FA3"/>
                <w:sz w:val="24"/>
                <w:szCs w:val="24"/>
              </w:rPr>
              <w:t>Environment  ·  Knowledge  ·  Action  ·  Response</w:t>
            </w:r>
          </w:p>
          <w:p>
            <w:pPr>
              <w:pStyle w:val="Normal"/>
              <w:spacing w:beforeAutospacing="0" w:before="0" w:afterAutospacing="0" w:after="60"/>
              <w:rPr/>
            </w:pPr>
            <w:r>
              <w:rPr>
                <w:rFonts w:eastAsia="Arial" w:cs="Arial"/>
                <w:b/>
                <w:bCs/>
                <w:color w:val="C45C1A"/>
                <w:sz w:val="22"/>
                <w:szCs w:val="22"/>
              </w:rPr>
              <w:t>STEP 1 — DIAGNOSE</w:t>
            </w:r>
          </w:p>
          <w:p>
            <w:pPr>
              <w:pStyle w:val="Normal"/>
              <w:spacing w:beforeAutospacing="0" w:before="0" w:afterAutospacing="0" w:after="160"/>
              <w:rPr/>
            </w:pPr>
            <w:r>
              <w:rPr>
                <w:rFonts w:eastAsia="Arial" w:cs="Arial"/>
                <w:color w:val="444444"/>
                <w:sz w:val="21"/>
                <w:szCs w:val="21"/>
              </w:rPr>
              <w:t>Use the Knowledge–Action matrix to identify which quadrant the person is in. Apply the correct intervention. Do not give education to someone who needs structure.</w:t>
            </w:r>
          </w:p>
          <w:p>
            <w:pPr>
              <w:pStyle w:val="Normal"/>
              <w:spacing w:beforeAutospacing="0" w:before="0" w:afterAutospacing="0" w:after="60"/>
              <w:rPr/>
            </w:pPr>
            <w:r>
              <w:rPr>
                <w:rFonts w:eastAsia="Arial" w:cs="Arial"/>
                <w:b/>
                <w:bCs/>
                <w:color w:val="C45C1A"/>
                <w:sz w:val="22"/>
                <w:szCs w:val="22"/>
              </w:rPr>
              <w:t>STEP 2 — BUILD THE FLOOR</w:t>
            </w:r>
          </w:p>
          <w:p>
            <w:pPr>
              <w:pStyle w:val="Normal"/>
              <w:spacing w:beforeAutospacing="0" w:before="0" w:afterAutospacing="0" w:after="160"/>
              <w:rPr/>
            </w:pPr>
            <w:r>
              <w:rPr>
                <w:rFonts w:eastAsia="Arial" w:cs="Arial"/>
                <w:color w:val="444444"/>
                <w:sz w:val="21"/>
                <w:szCs w:val="21"/>
              </w:rPr>
              <w:t>Deploy the Environment axis first. Blockers, device rules, friction. This is the only axis that works without motivation.</w:t>
            </w:r>
          </w:p>
          <w:p>
            <w:pPr>
              <w:pStyle w:val="Normal"/>
              <w:spacing w:beforeAutospacing="0" w:before="0" w:afterAutospacing="0" w:after="60"/>
              <w:rPr/>
            </w:pPr>
            <w:r>
              <w:rPr>
                <w:rFonts w:eastAsia="Arial" w:cs="Arial"/>
                <w:b/>
                <w:bCs/>
                <w:color w:val="C45C1A"/>
                <w:sz w:val="22"/>
                <w:szCs w:val="22"/>
              </w:rPr>
              <w:t>STEP 3 — CORRECT THE MAP</w:t>
            </w:r>
          </w:p>
          <w:p>
            <w:pPr>
              <w:pStyle w:val="Normal"/>
              <w:spacing w:beforeAutospacing="0" w:before="0" w:afterAutospacing="0" w:after="160"/>
              <w:rPr/>
            </w:pPr>
            <w:r>
              <w:rPr>
                <w:rFonts w:eastAsia="Arial" w:cs="Arial"/>
                <w:color w:val="444444"/>
                <w:sz w:val="21"/>
                <w:szCs w:val="21"/>
              </w:rPr>
              <w:t>Address Knowledge. Remove the most dangerous misconceptions. Build stable, values-based motivation. Keep it short — this is not a lecture series.</w:t>
            </w:r>
          </w:p>
          <w:p>
            <w:pPr>
              <w:pStyle w:val="Normal"/>
              <w:spacing w:beforeAutospacing="0" w:before="0" w:afterAutospacing="0" w:after="60"/>
              <w:rPr/>
            </w:pPr>
            <w:r>
              <w:rPr>
                <w:rFonts w:eastAsia="Arial" w:cs="Arial"/>
                <w:b/>
                <w:bCs/>
                <w:color w:val="C45C1A"/>
                <w:sz w:val="22"/>
                <w:szCs w:val="22"/>
              </w:rPr>
              <w:t>STEP 4 — BUILD BEHAVIORAL SYSTEMS</w:t>
            </w:r>
          </w:p>
          <w:p>
            <w:pPr>
              <w:pStyle w:val="Normal"/>
              <w:spacing w:beforeAutospacing="0" w:before="0" w:afterAutospacing="0" w:after="160"/>
              <w:rPr/>
            </w:pPr>
            <w:r>
              <w:rPr>
                <w:rFonts w:eastAsia="Arial" w:cs="Arial"/>
                <w:color w:val="444444"/>
                <w:sz w:val="21"/>
                <w:szCs w:val="21"/>
              </w:rPr>
              <w:t>Action axis: routines, habit replacement, accountability. These are proactive systems that make healthy behavior the default.</w:t>
            </w:r>
          </w:p>
          <w:p>
            <w:pPr>
              <w:pStyle w:val="Normal"/>
              <w:spacing w:beforeAutospacing="0" w:before="0" w:afterAutospacing="0" w:after="60"/>
              <w:rPr/>
            </w:pPr>
            <w:r>
              <w:rPr>
                <w:rFonts w:eastAsia="Arial" w:cs="Arial"/>
                <w:b/>
                <w:bCs/>
                <w:color w:val="C45C1A"/>
                <w:sz w:val="22"/>
                <w:szCs w:val="22"/>
              </w:rPr>
              <w:t>STEP 5 — TRAIN THE RESPONSE</w:t>
            </w:r>
          </w:p>
          <w:p>
            <w:pPr>
              <w:pStyle w:val="Normal"/>
              <w:spacing w:beforeAutospacing="0" w:before="0" w:afterAutospacing="0" w:after="160"/>
              <w:rPr/>
            </w:pPr>
            <w:r>
              <w:rPr>
                <w:rFonts w:eastAsia="Arial" w:cs="Arial"/>
                <w:color w:val="444444"/>
                <w:sz w:val="21"/>
                <w:szCs w:val="21"/>
              </w:rPr>
              <w:t>Response axis: urge surfing, the 10-minute rule, breathing, physical interruption. This is a trainable skill set, not willpower. It must be practiced before the crisis, not improvised during it.</w:t>
            </w:r>
          </w:p>
          <w:p>
            <w:pPr>
              <w:pStyle w:val="Normal"/>
              <w:spacing w:beforeAutospacing="0" w:before="0" w:afterAutospacing="0" w:after="60"/>
              <w:rPr/>
            </w:pPr>
            <w:r>
              <w:rPr>
                <w:rFonts w:eastAsia="Arial" w:cs="Arial"/>
                <w:b/>
                <w:bCs/>
                <w:color w:val="C45C1A"/>
                <w:sz w:val="22"/>
                <w:szCs w:val="22"/>
              </w:rPr>
              <w:t>STEP 6 — MEASURE AND ITERATE</w:t>
            </w:r>
          </w:p>
          <w:p>
            <w:pPr>
              <w:pStyle w:val="Normal"/>
              <w:spacing w:beforeAutospacing="0" w:before="0" w:afterAutospacing="0" w:after="0"/>
              <w:rPr/>
            </w:pPr>
            <w:r>
              <w:rPr>
                <w:rFonts w:eastAsia="Arial" w:cs="Arial"/>
                <w:color w:val="444444"/>
                <w:sz w:val="21"/>
                <w:szCs w:val="21"/>
              </w:rPr>
              <w:t>Every relapse is data. Log the trigger, the chain point where it broke, and what was missing. Adjust the system. Recovery is nonlinear — the feedback loop is what makes it work over time.</w:t>
            </w:r>
          </w:p>
        </w:tc>
      </w:tr>
    </w:tbl>
    <w:p>
      <w:pPr>
        <w:pStyle w:val="Normal"/>
        <w:spacing w:beforeAutospacing="0" w:before="120" w:afterAutospacing="0" w:after="120"/>
        <w:rPr/>
      </w:pPr>
      <w:r>
        <w:rPr/>
      </w:r>
    </w:p>
    <w:p>
      <w:pPr>
        <w:pStyle w:val="Normal"/>
        <w:jc w:val="center"/>
        <w:rPr/>
      </w:pPr>
      <w:r>
        <w:rPr>
          <w:rFonts w:eastAsia="Arial" w:cs="Arial"/>
          <w:i/>
          <w:iCs/>
          <w:color w:val="AAAAAA"/>
          <w:sz w:val="18"/>
          <w:szCs w:val="18"/>
        </w:rPr>
        <w:t>End of Document</w:t>
      </w:r>
    </w:p>
    <w:sectPr>
      <w:footerReference w:type="default" r:id="rId2"/>
      <w:type w:val="nextPage"/>
      <w:pgSz w:w="12240" w:h="15840"/>
      <w:pgMar w:left="1440" w:right="1440" w:header="0" w:top="1440" w:footer="708" w:bottom="144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op w:val="single" w:sz="4" w:space="8" w:color="BBCFE8"/>
      </w:pBdr>
      <w:jc w:val="center"/>
      <w:rPr/>
    </w:pPr>
    <w:r>
      <w:rPr>
        <w:rFonts w:eastAsia="Arial" w:cs="Arial"/>
        <w:color w:val="888888"/>
        <w:sz w:val="16"/>
        <w:szCs w:val="16"/>
      </w:rPr>
      <w:t xml:space="preserve">Addiction Recovery Framework  |  Confidential Working Document  |  </w:t>
    </w:r>
    <w:r>
      <w:rPr>
        <w:rFonts w:eastAsia="Arial" w:cs="Arial"/>
        <w:color w:val="888888"/>
        <w:sz w:val="16"/>
        <w:szCs w:val="16"/>
      </w:rPr>
      <w:fldChar w:fldCharType="begin"/>
    </w:r>
    <w:r>
      <w:rPr>
        <w:sz w:val="16"/>
        <w:szCs w:val="16"/>
        <w:rFonts w:eastAsia="Arial" w:cs="Arial"/>
      </w:rPr>
      <w:instrText> PAGE </w:instrText>
    </w:r>
    <w:r>
      <w:rPr>
        <w:sz w:val="16"/>
        <w:szCs w:val="16"/>
        <w:rFonts w:eastAsia="Arial" w:cs="Arial"/>
      </w:rPr>
      <w:fldChar w:fldCharType="separate"/>
    </w:r>
    <w:r>
      <w:rPr>
        <w:sz w:val="16"/>
        <w:szCs w:val="16"/>
        <w:rFonts w:eastAsia="Arial" w:cs="Arial"/>
      </w:rPr>
      <w:t>8</w:t>
    </w:r>
    <w:r>
      <w:rPr>
        <w:sz w:val="16"/>
        <w:szCs w:val="16"/>
        <w:rFonts w:eastAsia="Arial" w:cs="Arial"/>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E" w:eastAsia="zh-CN" w:bidi="hi-IN"/>
      </w:rPr>
    </w:rPrDefault>
    <w:pPrDefault>
      <w:pPr/>
    </w:pPrDefault>
  </w:docDefaults>
  <w:style w:type="paragraph" w:styleId="Normal" w:default="1">
    <w:name w:val="Normal"/>
    <w:qFormat/>
    <w:pPr>
      <w:keepNext w:val="false"/>
      <w:keepLines w:val="false"/>
      <w:pageBreakBefore w:val="false"/>
      <w:widowControl/>
      <w:shd w:val="clear" w:fill="auto"/>
      <w:suppressAutoHyphens w:val="false"/>
      <w:bidi w:val="0"/>
      <w:spacing w:lineRule="auto" w:line="240" w:beforeAutospacing="0" w:before="0" w:afterAutospacing="0" w:after="0"/>
      <w:ind w:left="0" w:right="0" w:hanging="0"/>
      <w:jc w:val="left"/>
    </w:pPr>
    <w:rPr>
      <w:rFonts w:ascii="Arial" w:hAnsi="Arial" w:eastAsia="Arial" w:cs="Arial"/>
      <w:color w:val="auto"/>
      <w:kern w:val="0"/>
      <w:sz w:val="22"/>
      <w:szCs w:val="22"/>
      <w:lang w:val="en-IE" w:eastAsia="zh-CN" w:bidi="hi-IN"/>
    </w:rPr>
  </w:style>
  <w:style w:type="paragraph" w:styleId="Heading1">
    <w:name w:val="Heading 1"/>
    <w:qFormat/>
    <w:pPr>
      <w:keepNext w:val="false"/>
      <w:keepLines w:val="false"/>
      <w:pageBreakBefore w:val="false"/>
      <w:widowControl/>
      <w:shd w:val="clear" w:fill="auto"/>
      <w:suppressAutoHyphens w:val="false"/>
      <w:bidi w:val="0"/>
      <w:spacing w:lineRule="auto" w:line="240" w:beforeAutospacing="0" w:before="360" w:afterAutospacing="0" w:after="160"/>
      <w:ind w:left="0" w:right="0" w:hanging="0"/>
      <w:jc w:val="left"/>
      <w:outlineLvl w:val="0"/>
    </w:pPr>
    <w:rPr>
      <w:rFonts w:ascii="Arial" w:hAnsi="Arial" w:eastAsia="Arial" w:cs="Arial"/>
      <w:b/>
      <w:bCs/>
      <w:color w:val="1B3A6B"/>
      <w:kern w:val="0"/>
      <w:sz w:val="34"/>
      <w:szCs w:val="34"/>
      <w:lang w:val="en-IE" w:eastAsia="zh-CN" w:bidi="hi-IN"/>
    </w:rPr>
  </w:style>
  <w:style w:type="paragraph" w:styleId="Heading2">
    <w:name w:val="Heading 2"/>
    <w:qFormat/>
    <w:pPr>
      <w:keepNext w:val="false"/>
      <w:keepLines w:val="false"/>
      <w:pageBreakBefore w:val="false"/>
      <w:widowControl/>
      <w:shd w:val="clear" w:fill="auto"/>
      <w:suppressAutoHyphens w:val="false"/>
      <w:bidi w:val="0"/>
      <w:spacing w:lineRule="auto" w:line="240" w:beforeAutospacing="0" w:before="280" w:afterAutospacing="0" w:after="120"/>
      <w:ind w:left="0" w:right="0" w:hanging="0"/>
      <w:jc w:val="left"/>
      <w:outlineLvl w:val="1"/>
    </w:pPr>
    <w:rPr>
      <w:rFonts w:ascii="Arial" w:hAnsi="Arial" w:eastAsia="Arial" w:cs="Arial"/>
      <w:b/>
      <w:bCs/>
      <w:color w:val="2E5FA3"/>
      <w:kern w:val="0"/>
      <w:sz w:val="26"/>
      <w:szCs w:val="26"/>
      <w:lang w:val="en-IE" w:eastAsia="zh-CN" w:bidi="hi-IN"/>
    </w:rPr>
  </w:style>
  <w:style w:type="paragraph" w:styleId="Heading3">
    <w:name w:val="Heading 3"/>
    <w:qFormat/>
    <w:pPr>
      <w:keepNext w:val="false"/>
      <w:keepLines w:val="false"/>
      <w:pageBreakBefore w:val="false"/>
      <w:widowControl/>
      <w:shd w:val="clear" w:fill="auto"/>
      <w:suppressAutoHyphens w:val="false"/>
      <w:bidi w:val="0"/>
      <w:spacing w:lineRule="auto" w:line="240" w:beforeAutospacing="0" w:before="0" w:afterAutospacing="0" w:after="0"/>
      <w:ind w:left="0" w:right="0" w:hanging="0"/>
      <w:jc w:val="left"/>
      <w:outlineLvl w:val="2"/>
    </w:pPr>
    <w:rPr>
      <w:rFonts w:ascii="Arial" w:hAnsi="Arial" w:eastAsia="Arial" w:cs="Arial"/>
      <w:color w:val="1F4D78"/>
      <w:kern w:val="0"/>
      <w:sz w:val="24"/>
      <w:szCs w:val="24"/>
      <w:lang w:val="en-IE" w:eastAsia="zh-CN" w:bidi="hi-IN"/>
    </w:rPr>
  </w:style>
  <w:style w:type="paragraph" w:styleId="Heading4">
    <w:name w:val="Heading 4"/>
    <w:qFormat/>
    <w:pPr>
      <w:keepNext w:val="false"/>
      <w:keepLines w:val="false"/>
      <w:pageBreakBefore w:val="false"/>
      <w:widowControl/>
      <w:shd w:val="clear" w:fill="auto"/>
      <w:suppressAutoHyphens w:val="false"/>
      <w:bidi w:val="0"/>
      <w:spacing w:lineRule="auto" w:line="240" w:beforeAutospacing="0" w:before="0" w:afterAutospacing="0" w:after="0"/>
      <w:ind w:left="0" w:right="0" w:hanging="0"/>
      <w:jc w:val="left"/>
      <w:outlineLvl w:val="3"/>
    </w:pPr>
    <w:rPr>
      <w:rFonts w:ascii="Arial" w:hAnsi="Arial" w:eastAsia="Arial" w:cs="Arial"/>
      <w:i/>
      <w:iCs/>
      <w:color w:val="2E74B5"/>
      <w:kern w:val="0"/>
      <w:sz w:val="22"/>
      <w:szCs w:val="22"/>
      <w:lang w:val="en-IE" w:eastAsia="zh-CN" w:bidi="hi-IN"/>
    </w:rPr>
  </w:style>
  <w:style w:type="paragraph" w:styleId="Heading5">
    <w:name w:val="Heading 5"/>
    <w:qFormat/>
    <w:pPr>
      <w:keepNext w:val="false"/>
      <w:keepLines w:val="false"/>
      <w:pageBreakBefore w:val="false"/>
      <w:widowControl/>
      <w:shd w:val="clear" w:fill="auto"/>
      <w:suppressAutoHyphens w:val="false"/>
      <w:bidi w:val="0"/>
      <w:spacing w:lineRule="auto" w:line="240" w:beforeAutospacing="0" w:before="0" w:afterAutospacing="0" w:after="0"/>
      <w:ind w:left="0" w:right="0" w:hanging="0"/>
      <w:jc w:val="left"/>
      <w:outlineLvl w:val="4"/>
    </w:pPr>
    <w:rPr>
      <w:rFonts w:ascii="Arial" w:hAnsi="Arial" w:eastAsia="Arial" w:cs="Arial"/>
      <w:color w:val="2E74B5"/>
      <w:kern w:val="0"/>
      <w:sz w:val="22"/>
      <w:szCs w:val="22"/>
      <w:lang w:val="en-IE" w:eastAsia="zh-CN" w:bidi="hi-IN"/>
    </w:rPr>
  </w:style>
  <w:style w:type="paragraph" w:styleId="Heading6">
    <w:name w:val="Heading 6"/>
    <w:qFormat/>
    <w:pPr>
      <w:keepNext w:val="false"/>
      <w:keepLines w:val="false"/>
      <w:pageBreakBefore w:val="false"/>
      <w:widowControl/>
      <w:shd w:val="clear" w:fill="auto"/>
      <w:suppressAutoHyphens w:val="false"/>
      <w:bidi w:val="0"/>
      <w:spacing w:lineRule="auto" w:line="240" w:beforeAutospacing="0" w:before="0" w:afterAutospacing="0" w:after="0"/>
      <w:ind w:left="0" w:right="0" w:hanging="0"/>
      <w:jc w:val="left"/>
      <w:outlineLvl w:val="5"/>
    </w:pPr>
    <w:rPr>
      <w:rFonts w:ascii="Arial" w:hAnsi="Arial" w:eastAsia="Arial" w:cs="Arial"/>
      <w:color w:val="1F4D78"/>
      <w:kern w:val="0"/>
      <w:sz w:val="22"/>
      <w:szCs w:val="22"/>
      <w:lang w:val="en-IE" w:eastAsia="zh-CN" w:bidi="hi-IN"/>
    </w:rPr>
  </w:style>
  <w:style w:type="character" w:styleId="DefaultParagraphFont" w:default="1">
    <w:name w:val="Default Paragraph Font"/>
    <w:semiHidden/>
    <w:qFormat/>
    <w:rPr/>
  </w:style>
  <w:style w:type="character" w:styleId="LineNumbering">
    <w:name w:val="Line Numbering"/>
    <w:basedOn w:val="DefaultParagraphFont"/>
    <w:semiHidden/>
    <w:rPr/>
  </w:style>
  <w:style w:type="character" w:styleId="InternetLink">
    <w:name w:val="Internet Link"/>
    <w:rPr>
      <w:color w:val="0563C1"/>
      <w:u w:val="single"/>
    </w:rPr>
  </w:style>
  <w:style w:type="character" w:styleId="FootnoteCharacters">
    <w:name w:val="Footnote Characters"/>
    <w:semiHidden/>
    <w:qFormat/>
    <w:rPr>
      <w:vertAlign w:val="superscript"/>
    </w:rPr>
  </w:style>
  <w:style w:type="character" w:styleId="FootnoteAnchor">
    <w:name w:val="Footnote Anchor"/>
    <w:rPr>
      <w:vertAlign w:val="superscript"/>
    </w:rPr>
  </w:style>
  <w:style w:type="character" w:styleId="FootnoteTextChar">
    <w:name w:val="Footnote Text Char"/>
    <w:link w:val="P10"/>
    <w:semiHidden/>
    <w:qFormat/>
    <w:rPr>
      <w:sz w:val="20"/>
      <w:szCs w:val="20"/>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qFormat/>
    <w:pPr>
      <w:keepNext w:val="false"/>
      <w:keepLines w:val="false"/>
      <w:pageBreakBefore w:val="false"/>
      <w:widowControl/>
      <w:shd w:val="clear" w:fill="auto"/>
      <w:suppressAutoHyphens w:val="false"/>
      <w:bidi w:val="0"/>
      <w:spacing w:lineRule="auto" w:line="240" w:beforeAutospacing="0" w:before="0" w:afterAutospacing="0" w:after="0"/>
      <w:ind w:left="0" w:right="0" w:hanging="0"/>
      <w:jc w:val="left"/>
    </w:pPr>
    <w:rPr>
      <w:rFonts w:ascii="Arial" w:hAnsi="Arial" w:eastAsia="Arial" w:cs="Arial"/>
      <w:color w:val="auto"/>
      <w:kern w:val="0"/>
      <w:sz w:val="56"/>
      <w:szCs w:val="56"/>
      <w:lang w:val="en-IE" w:eastAsia="zh-CN" w:bidi="hi-IN"/>
    </w:rPr>
  </w:style>
  <w:style w:type="paragraph" w:styleId="Strong1">
    <w:name w:val="Strong1"/>
    <w:qFormat/>
    <w:pPr>
      <w:keepNext w:val="false"/>
      <w:keepLines w:val="false"/>
      <w:pageBreakBefore w:val="false"/>
      <w:widowControl/>
      <w:shd w:val="clear" w:fill="auto"/>
      <w:suppressAutoHyphens w:val="false"/>
      <w:bidi w:val="0"/>
      <w:spacing w:lineRule="auto" w:line="240" w:beforeAutospacing="0" w:before="0" w:afterAutospacing="0" w:after="0"/>
      <w:ind w:left="0" w:right="0" w:hanging="0"/>
      <w:jc w:val="left"/>
    </w:pPr>
    <w:rPr>
      <w:rFonts w:ascii="Arial" w:hAnsi="Arial" w:eastAsia="Arial" w:cs="Arial"/>
      <w:b/>
      <w:bCs/>
      <w:color w:val="auto"/>
      <w:kern w:val="0"/>
      <w:sz w:val="22"/>
      <w:szCs w:val="22"/>
      <w:lang w:val="en-IE" w:eastAsia="zh-CN" w:bidi="hi-IN"/>
    </w:rPr>
  </w:style>
  <w:style w:type="paragraph" w:styleId="ListParagraph">
    <w:name w:val="List Paragraph"/>
    <w:qFormat/>
    <w:pPr>
      <w:keepNext w:val="false"/>
      <w:keepLines w:val="false"/>
      <w:pageBreakBefore w:val="false"/>
      <w:widowControl/>
      <w:shd w:val="clear" w:fill="auto"/>
      <w:suppressAutoHyphens w:val="false"/>
      <w:bidi w:val="0"/>
      <w:spacing w:lineRule="auto" w:line="240" w:beforeAutospacing="0" w:before="0" w:afterAutospacing="0" w:after="0"/>
      <w:ind w:left="0" w:right="0" w:hanging="0"/>
      <w:jc w:val="left"/>
    </w:pPr>
    <w:rPr>
      <w:rFonts w:ascii="Arial" w:hAnsi="Arial" w:eastAsia="Arial" w:cs="Arial"/>
      <w:color w:val="auto"/>
      <w:kern w:val="0"/>
      <w:sz w:val="22"/>
      <w:szCs w:val="22"/>
      <w:lang w:val="en-IE" w:eastAsia="zh-CN" w:bidi="hi-IN"/>
    </w:rPr>
  </w:style>
  <w:style w:type="paragraph" w:styleId="Footnote">
    <w:name w:val="Footnote Text"/>
    <w:link w:val="C4"/>
    <w:semiHidden/>
    <w:pPr>
      <w:keepNext w:val="false"/>
      <w:keepLines w:val="false"/>
      <w:pageBreakBefore w:val="false"/>
      <w:widowControl/>
      <w:shd w:val="clear" w:fill="auto"/>
      <w:suppressAutoHyphens w:val="false"/>
      <w:bidi w:val="0"/>
      <w:spacing w:lineRule="auto" w:line="240" w:beforeAutospacing="0" w:before="0" w:afterAutospacing="0" w:after="0"/>
      <w:ind w:left="0" w:right="0" w:hanging="0"/>
      <w:jc w:val="left"/>
    </w:pPr>
    <w:rPr>
      <w:rFonts w:ascii="Arial" w:hAnsi="Arial" w:eastAsia="Arial" w:cs="Arial"/>
      <w:color w:val="auto"/>
      <w:kern w:val="0"/>
      <w:sz w:val="20"/>
      <w:szCs w:val="20"/>
      <w:lang w:val="en-IE" w:eastAsia="zh-CN" w:bidi="hi-IN"/>
    </w:rPr>
  </w:style>
  <w:style w:type="paragraph" w:styleId="Footer">
    <w:name w:val="Footer"/>
    <w:basedOn w:val="Normal"/>
    <w:pPr/>
    <w:rPr/>
  </w:style>
  <w:style w:type="table" w:default="1" w:styleId="T0">
    <w:name w:val="Normal Table"/>
    <w:tblPr>
      <w:tblCellMar>
        <w:top w:w="0" w:type="dxa"/>
        <w:left w:w="108" w:type="dxa"/>
        <w:bottom w:w="0" w:type="dxa"/>
        <w:right w:w="108" w:type="dxa"/>
      </w:tblCellMar>
    </w:tblPr>
  </w:style>
  <w:style w:type="table" w:styleId="T1">
    <w:name w:val="Table Simple 1"/>
    <w:basedOn w:val="T0"/>
    <w:tblPr>
      <w:tblBorders>
        <w:top w:val="single" w:color="000000" w:sz="4" w:space="0" w:themeTint="0"/>
        <w:left w:val="single" w:color="000000" w:sz="4" w:space="0" w:themeTint="0"/>
        <w:bottom w:val="single" w:color="000000" w:sz="4" w:space="0" w:themeTint="0"/>
        <w:right w:val="single" w:color="000000" w:sz="4" w:space="0" w:themeTint="0"/>
        <w:insideH w:val="single" w:color="000000" w:sz="4" w:space="0" w:themeTint="0"/>
        <w:insideV w:val="single" w:color="000000" w:sz="4" w:space="0" w:themeTint="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Neat_Office/6.2.8.2$Windows_x86 LibreOffice_project/</Application>
  <Pages>8</Pages>
  <Words>1959</Words>
  <Characters>10816</Characters>
  <CharactersWithSpaces>12666</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2026-03-08T12:30:51Z</dcterms:created>
  <dc:creator>Un-named</dc:creator>
  <dc:description/>
  <dc:language>en-IE</dc:language>
  <cp:lastModifiedBy/>
  <dcterms:modified xsi:type="dcterms:W3CDTF">2026-04-25T06:05:50Z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25.2</vt:lpwstr>
  </property>
</Properties>
</file>