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9360"/>
      </w:tblGrid>
      <w:tr>
        <w:tc>
          <w:tcPr>
            <w:tcW w:w="9360" w:type="dxa"/>
            <w:tcBorders>
              <w:top w:val="nil"/>
              <w:left w:val="nil"/>
              <w:bottom w:val="nil"/>
              <w:right w:val="nil"/>
            </w:tcBorders>
            <w:shd w:val="clear" w:color="auto" w:fill="1B3A6B"/>
            <w:tcMar>
              <w:top w:w="800" w:type="dxa"/>
              <w:left w:w="600" w:type="dxa"/>
              <w:bottom w:w="800" w:type="dxa"/>
              <w:right w:w="600" w:type="dxa"/>
            </w:tcMar>
          </w:tcPr>
          <w:p>
            <w:pPr>
              <w:spacing w:before="0" w:after="120" w:beforeAutospacing="0" w:afterAutospacing="0"/>
              <w:jc w:val="left"/>
            </w:pPr>
            <w:r>
              <w:rPr>
                <w:rFonts w:ascii="Arial" w:hAnsi="Arial" w:cs="Arial" w:eastAsia="Arial"/>
                <w:b w:val="1"/>
                <w:bCs w:val="1"/>
                <w:color w:val="FFFFFF"/>
                <w:sz w:val="56"/>
                <w:szCs w:val="56"/>
              </w:rPr>
              <w:t>Addiction Recovery</w:t>
            </w:r>
          </w:p>
          <w:p>
            <w:pPr>
              <w:spacing w:before="0" w:after="120" w:beforeAutospacing="0" w:afterAutospacing="0"/>
              <w:jc w:val="left"/>
            </w:pPr>
            <w:r>
              <w:rPr>
                <w:rFonts w:ascii="Arial" w:hAnsi="Arial" w:cs="Arial" w:eastAsia="Arial"/>
                <w:b w:val="1"/>
                <w:bCs w:val="1"/>
                <w:color w:val="FFFFFF"/>
                <w:sz w:val="56"/>
                <w:szCs w:val="56"/>
              </w:rPr>
              <w:t>Framework</w:t>
            </w:r>
          </w:p>
          <w:p>
            <w:pPr>
              <w:spacing w:before="40" w:after="40" w:beforeAutospacing="0" w:afterAutospacing="0"/>
            </w:pPr>
          </w:p>
          <w:p>
            <w:pPr>
              <w:spacing w:before="0" w:after="80" w:beforeAutospacing="0" w:afterAutospacing="0"/>
              <w:jc w:val="left"/>
            </w:pPr>
            <w:r>
              <w:rPr>
                <w:rFonts w:ascii="Arial" w:hAnsi="Arial" w:cs="Arial" w:eastAsia="Arial"/>
                <w:i w:val="1"/>
                <w:iCs w:val="1"/>
                <w:color w:val="C8D8F0"/>
                <w:sz w:val="26"/>
                <w:szCs w:val="26"/>
              </w:rPr>
              <w:t>A Structured System for Behavior Change</w:t>
            </w:r>
          </w:p>
          <w:p>
            <w:pPr>
              <w:spacing w:before="0" w:after="80" w:beforeAutospacing="0" w:afterAutospacing="0"/>
              <w:jc w:val="left"/>
            </w:pPr>
            <w:r>
              <w:rPr>
                <w:rFonts w:ascii="Arial" w:hAnsi="Arial" w:cs="Arial" w:eastAsia="Arial"/>
                <w:i w:val="1"/>
                <w:iCs w:val="1"/>
                <w:color w:val="C8D8F0"/>
                <w:sz w:val="26"/>
                <w:szCs w:val="26"/>
              </w:rPr>
              <w:t>Built from first principles — Environment · Knowledge · Action · Response</w:t>
            </w:r>
          </w:p>
          <w:p>
            <w:pPr>
              <w:spacing w:before="40" w:after="40" w:beforeAutospacing="0" w:afterAutospacing="0"/>
            </w:pPr>
          </w:p>
          <w:p>
            <w:pPr>
              <w:jc w:val="left"/>
            </w:pPr>
            <w:r>
              <w:rPr>
                <w:rFonts w:ascii="Arial" w:hAnsi="Arial" w:cs="Arial" w:eastAsia="Arial"/>
                <w:color w:val="8AADD4"/>
                <w:sz w:val="20"/>
                <w:szCs w:val="20"/>
              </w:rPr>
              <w:t xml:space="preserve">Working Document  ·  2025</w:t>
            </w:r>
          </w:p>
        </w:tc>
      </w:tr>
    </w:tbl>
    <w:p>
      <w:pPr>
        <w:spacing w:before="200" w:after="2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I</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tl w:val="0"/>
                <w:lang w:val="en-US" w:bidi="en-US" w:eastAsia="en-US"/>
              </w:rPr>
              <w:t>Introduction</w:t>
            </w:r>
            <w:r>
              <w:rPr>
                <w:rFonts w:ascii="Arial" w:hAnsi="Arial" w:cs="Arial" w:eastAsia="Arial"/>
                <w:b w:val="1"/>
                <w:bCs w:val="1"/>
                <w:color w:val="1B3A6B"/>
                <w:sz w:val="28"/>
                <w:szCs w:val="28"/>
              </w:rPr>
              <w:t xml:space="preserve"> </w:t>
            </w:r>
          </w:p>
        </w:tc>
      </w:tr>
    </w:tbl>
    <w:p>
      <w:pPr>
        <w:spacing w:before="60" w:after="60" w:beforeAutospacing="0" w:afterAutospacing="0"/>
      </w:pPr>
    </w:p>
    <w:p>
      <w:pPr>
        <w:spacing w:before="60" w:after="60" w:beforeAutospacing="0" w:afterAutospacing="0"/>
        <w:jc w:val="both"/>
        <w:rPr>
          <w:rFonts w:ascii="Arial" w:hAnsi="Arial" w:cs="Arial" w:eastAsia="Arial"/>
          <w:color w:val="444444"/>
          <w:sz w:val="22"/>
          <w:szCs w:val="22"/>
          <w:rtl w:val="0"/>
          <w:lang w:val="en-US" w:bidi="en-US" w:eastAsia="en-US"/>
        </w:rPr>
      </w:pPr>
      <w:r>
        <w:rPr>
          <w:rFonts w:ascii="Arial" w:hAnsi="Arial" w:cs="Arial" w:eastAsia="Arial"/>
          <w:color w:val="444444"/>
          <w:sz w:val="22"/>
          <w:szCs w:val="22"/>
        </w:rPr>
        <w:t>This</w:t>
      </w:r>
      <w:r>
        <w:rPr>
          <w:rFonts w:ascii="Arial" w:hAnsi="Arial" w:cs="Arial" w:eastAsia="Arial"/>
          <w:color w:val="444444"/>
          <w:sz w:val="22"/>
          <w:szCs w:val="22"/>
          <w:rtl w:val="0"/>
          <w:lang w:val="en-US" w:bidi="en-US" w:eastAsia="en-US"/>
        </w:rPr>
        <w:t xml:space="preserve"> </w:t>
      </w:r>
      <w:r>
        <w:rPr>
          <w:rFonts w:ascii="Arial" w:hAnsi="Arial" w:cs="Arial" w:eastAsia="Arial"/>
          <w:color w:val="444444"/>
          <w:sz w:val="22"/>
          <w:szCs w:val="22"/>
        </w:rPr>
        <w:t>f</w:t>
      </w:r>
      <w:r>
        <w:rPr>
          <w:rFonts w:ascii="Arial" w:hAnsi="Arial" w:cs="Arial" w:eastAsia="Arial"/>
          <w:color w:val="444444"/>
          <w:sz w:val="22"/>
          <w:szCs w:val="22"/>
        </w:rPr>
        <w:t>ramework</w:t>
      </w:r>
      <w:r>
        <w:rPr>
          <w:rFonts w:ascii="Arial" w:hAnsi="Arial" w:cs="Arial" w:eastAsia="Arial"/>
          <w:color w:val="444444"/>
          <w:sz w:val="22"/>
          <w:szCs w:val="22"/>
        </w:rPr>
        <w:t xml:space="preserve"> document</w:t>
      </w:r>
      <w:r>
        <w:rPr>
          <w:rFonts w:ascii="Arial" w:hAnsi="Arial" w:cs="Arial" w:eastAsia="Arial"/>
          <w:color w:val="444444"/>
          <w:sz w:val="22"/>
          <w:szCs w:val="22"/>
        </w:rPr>
        <w:t xml:space="preserve"> </w:t>
      </w:r>
      <w:r>
        <w:rPr>
          <w:rFonts w:ascii="Arial" w:hAnsi="Arial" w:cs="Arial" w:eastAsia="Arial"/>
          <w:color w:val="444444"/>
          <w:sz w:val="22"/>
          <w:szCs w:val="22"/>
          <w:rtl w:val="0"/>
          <w:lang w:val="en-US" w:bidi="en-US" w:eastAsia="en-US"/>
        </w:rPr>
        <w:t xml:space="preserve">is created for the guided </w:t>
      </w:r>
      <w:r>
        <w:rPr>
          <w:rFonts w:ascii="Arial" w:hAnsi="Arial" w:cs="Arial" w:eastAsia="Arial"/>
          <w:color w:val="444444"/>
          <w:sz w:val="22"/>
          <w:szCs w:val="22"/>
          <w:rtl w:val="0"/>
          <w:lang w:val="en-US" w:bidi="en-US" w:eastAsia="en-US"/>
        </w:rPr>
        <w:t xml:space="preserve">program </w:t>
      </w:r>
      <w:r>
        <w:rPr>
          <w:rFonts w:ascii="Arial" w:hAnsi="Arial" w:cs="Arial" w:eastAsia="Arial"/>
          <w:color w:val="444444"/>
          <w:sz w:val="22"/>
          <w:szCs w:val="22"/>
          <w:rtl w:val="0"/>
          <w:lang w:val="en-US" w:bidi="en-US" w:eastAsia="en-US"/>
        </w:rPr>
        <w:t xml:space="preserve">offered by Muslims agains pornography </w:t>
      </w:r>
      <w:r>
        <w:rPr>
          <w:rFonts w:ascii="Arial" w:hAnsi="Arial" w:cs="Arial" w:eastAsia="Arial"/>
          <w:color w:val="444444"/>
          <w:sz w:val="22"/>
          <w:szCs w:val="22"/>
          <w:rtl w:val="0"/>
          <w:lang w:val="en-US" w:bidi="en-US" w:eastAsia="en-US"/>
        </w:rPr>
        <w:t>(MAP)</w:t>
      </w:r>
      <w:r>
        <w:rPr>
          <w:rFonts w:ascii="Arial" w:hAnsi="Arial" w:cs="Arial" w:eastAsia="Arial"/>
          <w:color w:val="444444"/>
          <w:sz w:val="22"/>
          <w:szCs w:val="22"/>
        </w:rPr>
        <w:t>. It captures the essential structure, decisions, and reasoning behind a new behavior-change system for</w:t>
      </w:r>
      <w:r>
        <w:rPr>
          <w:rFonts w:ascii="Arial" w:hAnsi="Arial" w:cs="Arial" w:eastAsia="Arial"/>
          <w:color w:val="444444"/>
          <w:sz w:val="22"/>
          <w:szCs w:val="22"/>
        </w:rPr>
        <w:t xml:space="preserve"> recovery</w:t>
      </w:r>
      <w:r>
        <w:rPr>
          <w:rFonts w:ascii="Arial" w:hAnsi="Arial" w:cs="Arial" w:eastAsia="Arial"/>
          <w:color w:val="444444"/>
          <w:sz w:val="22"/>
          <w:szCs w:val="22"/>
          <w:rtl w:val="0"/>
          <w:lang w:val="en-GB" w:bidi="en-GB" w:eastAsia="en-GB"/>
        </w:rPr>
        <w:t xml:space="preserve"> by </w:t>
      </w:r>
      <w:r>
        <w:rPr>
          <w:rFonts w:ascii="Arial" w:hAnsi="Arial" w:cs="Arial" w:eastAsia="Arial"/>
          <w:color w:val="444444"/>
          <w:sz w:val="22"/>
          <w:szCs w:val="22"/>
          <w:rtl w:val="0"/>
          <w:lang w:val="en-GB" w:bidi="en-GB" w:eastAsia="en-GB"/>
        </w:rPr>
        <w:t>systemizing the process</w:t>
      </w:r>
      <w:r>
        <w:rPr>
          <w:rFonts w:ascii="Arial" w:hAnsi="Arial" w:cs="Arial" w:eastAsia="Arial"/>
          <w:color w:val="444444"/>
          <w:sz w:val="22"/>
          <w:szCs w:val="22"/>
        </w:rPr>
        <w:t>. It is intended to serve as a foundational r</w:t>
      </w:r>
      <w:r>
        <w:rPr>
          <w:rFonts w:ascii="Arial" w:hAnsi="Arial" w:cs="Arial" w:eastAsia="Arial"/>
          <w:color w:val="444444"/>
          <w:sz w:val="22"/>
          <w:szCs w:val="22"/>
        </w:rPr>
        <w:t>eference for the team building the program</w:t>
      </w:r>
      <w:r>
        <w:rPr>
          <w:rFonts w:ascii="Arial" w:hAnsi="Arial" w:cs="Arial" w:eastAsia="Arial"/>
          <w:color w:val="444444"/>
          <w:sz w:val="22"/>
          <w:szCs w:val="22"/>
          <w:rtl w:val="0"/>
          <w:lang w:val="en-US" w:bidi="en-US" w:eastAsia="en-US"/>
        </w:rPr>
        <w:t xml:space="preserve">, meaning it is </w:t>
      </w:r>
      <w:r>
        <w:rPr>
          <w:rFonts w:ascii="Arial" w:hAnsi="Arial" w:cs="Arial" w:eastAsia="Arial"/>
          <w:color w:val="444444"/>
          <w:sz w:val="22"/>
          <w:szCs w:val="22"/>
          <w:rtl w:val="0"/>
          <w:lang w:val="en-US" w:bidi="en-US" w:eastAsia="en-US"/>
        </w:rPr>
        <w:t>100% internal.</w:t>
      </w:r>
    </w:p>
    <w:p>
      <w:pPr>
        <w:spacing w:before="60" w:after="60" w:beforeAutospacing="0" w:afterAutospacing="0"/>
        <w:jc w:val="both"/>
        <w:rPr>
          <w:rFonts w:ascii="Arial" w:hAnsi="Arial" w:cs="Arial" w:eastAsia="Arial"/>
          <w:color w:val="444444"/>
          <w:sz w:val="22"/>
          <w:szCs w:val="22"/>
          <w:rtl w:val="0"/>
          <w:lang w:val="en-US" w:bidi="en-US" w:eastAsia="en-US"/>
        </w:rPr>
      </w:pPr>
    </w:p>
    <w:p>
      <w:pPr>
        <w:spacing w:before="60" w:after="60" w:beforeAutospacing="0" w:afterAutospacing="0"/>
        <w:jc w:val="both"/>
        <w:rPr>
          <w:rFonts w:ascii="Arial" w:hAnsi="Arial" w:cs="Arial" w:eastAsia="Arial"/>
          <w:color w:val="444444"/>
          <w:sz w:val="22"/>
          <w:szCs w:val="22"/>
          <w:rtl w:val="0"/>
          <w:lang w:val="en-US" w:bidi="en-US" w:eastAsia="en-US"/>
        </w:rPr>
      </w:pPr>
      <w:r>
        <w:rPr>
          <w:rFonts w:ascii="Arial" w:hAnsi="Arial" w:cs="Arial" w:eastAsia="Arial"/>
          <w:color w:val="444444"/>
          <w:sz w:val="22"/>
          <w:szCs w:val="22"/>
          <w:rtl w:val="0"/>
          <w:lang w:val="en-US" w:bidi="en-US" w:eastAsia="en-US"/>
        </w:rPr>
        <w:t>For every</w:t>
      </w:r>
      <w:r>
        <w:rPr>
          <w:rFonts w:ascii="Arial" w:hAnsi="Arial" w:cs="Arial" w:eastAsia="Arial"/>
          <w:color w:val="444444"/>
          <w:sz w:val="22"/>
          <w:szCs w:val="22"/>
          <w:rtl w:val="0"/>
          <w:lang w:val="en-US" w:bidi="en-US" w:eastAsia="en-US"/>
        </w:rPr>
        <w:t xml:space="preserve"> system there are exceptions. Recovery is a bit complex and includes many </w:t>
      </w:r>
      <w:r>
        <w:rPr>
          <w:rFonts w:ascii="Arial" w:hAnsi="Arial" w:cs="Arial" w:eastAsia="Arial"/>
          <w:color w:val="444444"/>
          <w:sz w:val="22"/>
          <w:szCs w:val="22"/>
          <w:rtl w:val="0"/>
          <w:lang w:val="en-US" w:bidi="en-US" w:eastAsia="en-US"/>
        </w:rPr>
        <w:t xml:space="preserve">inputs. </w:t>
      </w:r>
      <w:r>
        <w:rPr>
          <w:rFonts w:ascii="Arial" w:hAnsi="Arial" w:cs="Arial" w:eastAsia="Arial"/>
          <w:color w:val="444444"/>
          <w:sz w:val="22"/>
          <w:szCs w:val="22"/>
          <w:rtl w:val="0"/>
          <w:lang w:val="en-US" w:bidi="en-US" w:eastAsia="en-US"/>
        </w:rPr>
        <w:t xml:space="preserve">The </w:t>
      </w:r>
      <w:r>
        <w:rPr>
          <w:rFonts w:ascii="Arial" w:hAnsi="Arial" w:cs="Arial" w:eastAsia="Arial"/>
          <w:color w:val="444444"/>
          <w:sz w:val="22"/>
          <w:szCs w:val="22"/>
          <w:rtl w:val="0"/>
          <w:lang w:val="en-US" w:bidi="en-US" w:eastAsia="en-US"/>
        </w:rPr>
        <w:t>s</w:t>
      </w:r>
      <w:r>
        <w:rPr>
          <w:rFonts w:ascii="Arial" w:hAnsi="Arial" w:cs="Arial" w:eastAsia="Arial"/>
          <w:color w:val="444444"/>
          <w:sz w:val="22"/>
          <w:szCs w:val="22"/>
          <w:rtl w:val="0"/>
          <w:lang w:val="en-US" w:bidi="en-US" w:eastAsia="en-US"/>
        </w:rPr>
        <w:t xml:space="preserve">ystem we </w:t>
      </w:r>
      <w:r>
        <w:rPr>
          <w:rFonts w:ascii="Arial" w:hAnsi="Arial" w:cs="Arial" w:eastAsia="Arial"/>
          <w:color w:val="444444"/>
          <w:sz w:val="22"/>
          <w:szCs w:val="22"/>
          <w:rtl w:val="0"/>
          <w:lang w:val="en-US" w:bidi="en-US" w:eastAsia="en-US"/>
        </w:rPr>
        <w:t xml:space="preserve">designed </w:t>
      </w:r>
      <w:r>
        <w:rPr>
          <w:rFonts w:ascii="Arial" w:hAnsi="Arial" w:cs="Arial" w:eastAsia="Arial"/>
          <w:color w:val="444444"/>
          <w:sz w:val="22"/>
          <w:szCs w:val="22"/>
          <w:rtl w:val="0"/>
          <w:lang w:val="en-US" w:bidi="en-US" w:eastAsia="en-US"/>
        </w:rPr>
        <w:t xml:space="preserve">is designed </w:t>
      </w:r>
      <w:r>
        <w:rPr>
          <w:rFonts w:ascii="Arial" w:hAnsi="Arial" w:cs="Arial" w:eastAsia="Arial"/>
          <w:color w:val="444444"/>
          <w:sz w:val="22"/>
          <w:szCs w:val="22"/>
          <w:rtl w:val="0"/>
          <w:lang w:val="en-US" w:bidi="en-US" w:eastAsia="en-US"/>
        </w:rPr>
        <w:t>to work with everyone if follow</w:t>
      </w:r>
      <w:r>
        <w:rPr>
          <w:rFonts w:ascii="Arial" w:hAnsi="Arial" w:cs="Arial" w:eastAsia="Arial"/>
          <w:color w:val="444444"/>
          <w:sz w:val="22"/>
          <w:szCs w:val="22"/>
          <w:rtl w:val="0"/>
          <w:lang w:val="en-US" w:bidi="en-US" w:eastAsia="en-US"/>
        </w:rPr>
        <w:t>ed properly.</w:t>
      </w:r>
      <w:r>
        <w:rPr>
          <w:rFonts w:ascii="Arial" w:hAnsi="Arial" w:cs="Arial" w:eastAsia="Arial"/>
          <w:color w:val="444444"/>
          <w:sz w:val="22"/>
          <w:szCs w:val="22"/>
          <w:rtl w:val="0"/>
          <w:lang w:val="en-US" w:bidi="en-US" w:eastAsia="en-US"/>
        </w:rPr>
        <w:t xml:space="preserve"> </w:t>
      </w:r>
      <w:r>
        <w:rPr>
          <w:rFonts w:ascii="Arial" w:hAnsi="Arial" w:cs="Arial" w:eastAsia="Arial"/>
          <w:color w:val="444444"/>
          <w:sz w:val="22"/>
          <w:szCs w:val="22"/>
          <w:rtl w:val="0"/>
          <w:lang w:val="en-US" w:bidi="en-US" w:eastAsia="en-US"/>
        </w:rPr>
        <w:t xml:space="preserve">However, not everyone will respond to it positievly. The system is not easy to follow. Recovery is </w:t>
      </w:r>
      <w:r>
        <w:rPr>
          <w:rFonts w:ascii="Arial" w:hAnsi="Arial" w:cs="Arial" w:eastAsia="Arial"/>
          <w:color w:val="444444"/>
          <w:sz w:val="22"/>
          <w:szCs w:val="22"/>
          <w:rtl w:val="0"/>
          <w:lang w:val="en-US" w:bidi="en-US" w:eastAsia="en-US"/>
        </w:rPr>
        <w:t>a bit tricky. It requires</w:t>
      </w:r>
      <w:r>
        <w:rPr>
          <w:rFonts w:ascii="Arial" w:hAnsi="Arial" w:cs="Arial" w:eastAsia="Arial"/>
          <w:color w:val="444444"/>
          <w:sz w:val="22"/>
          <w:szCs w:val="22"/>
          <w:rtl w:val="0"/>
          <w:lang w:val="en-US" w:bidi="en-US" w:eastAsia="en-US"/>
        </w:rPr>
        <w:t xml:space="preserve"> </w:t>
      </w:r>
      <w:r>
        <w:rPr>
          <w:rFonts w:ascii="Arial" w:hAnsi="Arial" w:cs="Arial" w:eastAsia="Arial"/>
          <w:color w:val="444444"/>
          <w:sz w:val="22"/>
          <w:szCs w:val="22"/>
          <w:rtl w:val="0"/>
          <w:lang w:val="en-US" w:bidi="en-US" w:eastAsia="en-US"/>
        </w:rPr>
        <w:t>Sabr and Ji</w:t>
      </w:r>
      <w:r>
        <w:rPr>
          <w:rFonts w:ascii="Arial" w:hAnsi="Arial" w:cs="Arial" w:eastAsia="Arial"/>
          <w:color w:val="444444"/>
          <w:sz w:val="22"/>
          <w:szCs w:val="22"/>
          <w:rtl w:val="0"/>
          <w:lang w:val="en-US" w:bidi="en-US" w:eastAsia="en-US"/>
        </w:rPr>
        <w:t>had against oneself. Some</w:t>
      </w:r>
      <w:r>
        <w:rPr>
          <w:rFonts w:ascii="Arial" w:hAnsi="Arial" w:cs="Arial" w:eastAsia="Arial"/>
          <w:color w:val="444444"/>
          <w:sz w:val="22"/>
          <w:szCs w:val="22"/>
          <w:rtl w:val="0"/>
          <w:lang w:val="en-US" w:bidi="en-US" w:eastAsia="en-US"/>
        </w:rPr>
        <w:t xml:space="preserve"> people are not willing to take the </w:t>
      </w:r>
      <w:r>
        <w:rPr>
          <w:rFonts w:ascii="Arial" w:hAnsi="Arial" w:cs="Arial" w:eastAsia="Arial"/>
          <w:color w:val="444444"/>
          <w:sz w:val="22"/>
          <w:szCs w:val="22"/>
          <w:rtl w:val="0"/>
          <w:lang w:val="en-US" w:bidi="en-US" w:eastAsia="en-US"/>
        </w:rPr>
        <w:t xml:space="preserve">hard decision, or simply </w:t>
      </w:r>
      <w:r>
        <w:rPr>
          <w:rFonts w:ascii="Arial" w:hAnsi="Arial" w:cs="Arial" w:eastAsia="Arial"/>
          <w:color w:val="444444"/>
          <w:sz w:val="22"/>
          <w:szCs w:val="22"/>
          <w:rtl w:val="0"/>
          <w:lang w:val="en-US" w:bidi="en-US" w:eastAsia="en-US"/>
        </w:rPr>
        <w:t xml:space="preserve">they believe they can do it without the system. Great. If they can stop it on their own amazing. We don't claim to be the only </w:t>
      </w:r>
      <w:r>
        <w:rPr>
          <w:rFonts w:ascii="Arial" w:hAnsi="Arial" w:cs="Arial" w:eastAsia="Arial"/>
          <w:color w:val="444444"/>
          <w:sz w:val="22"/>
          <w:szCs w:val="22"/>
          <w:rtl w:val="0"/>
          <w:lang w:val="en-US" w:bidi="en-US" w:eastAsia="en-US"/>
        </w:rPr>
        <w:t>wa</w:t>
      </w:r>
      <w:r>
        <w:rPr>
          <w:rFonts w:ascii="Arial" w:hAnsi="Arial" w:cs="Arial" w:eastAsia="Arial"/>
          <w:color w:val="444444"/>
          <w:sz w:val="22"/>
          <w:szCs w:val="22"/>
          <w:rtl w:val="0"/>
          <w:lang w:val="en-US" w:bidi="en-US" w:eastAsia="en-US"/>
        </w:rPr>
        <w:t xml:space="preserve">y. </w:t>
      </w:r>
      <w:r>
        <w:rPr>
          <w:rFonts w:ascii="Arial" w:hAnsi="Arial" w:cs="Arial" w:eastAsia="Arial"/>
          <w:color w:val="444444"/>
          <w:sz w:val="22"/>
          <w:szCs w:val="22"/>
          <w:rtl w:val="0"/>
          <w:lang w:val="en-US" w:bidi="en-US" w:eastAsia="en-US"/>
        </w:rPr>
        <w:t xml:space="preserve">However it is important to draw </w:t>
      </w:r>
      <w:r>
        <w:rPr>
          <w:rFonts w:ascii="Arial" w:hAnsi="Arial" w:cs="Arial" w:eastAsia="Arial"/>
          <w:color w:val="444444"/>
          <w:sz w:val="22"/>
          <w:szCs w:val="22"/>
          <w:rtl w:val="0"/>
          <w:lang w:val="en-US" w:bidi="en-US" w:eastAsia="en-US"/>
        </w:rPr>
        <w:t>lines</w:t>
      </w:r>
      <w:r>
        <w:rPr>
          <w:rFonts w:ascii="Arial" w:hAnsi="Arial" w:cs="Arial" w:eastAsia="Arial"/>
          <w:color w:val="444444"/>
          <w:sz w:val="22"/>
          <w:szCs w:val="22"/>
          <w:rtl w:val="0"/>
          <w:lang w:val="en-US" w:bidi="en-US" w:eastAsia="en-US"/>
        </w:rPr>
        <w:t xml:space="preserve">. </w:t>
      </w:r>
      <w:r>
        <w:rPr>
          <w:rFonts w:ascii="Arial" w:hAnsi="Arial" w:cs="Arial" w:eastAsia="Arial"/>
          <w:color w:val="444444"/>
          <w:sz w:val="22"/>
          <w:szCs w:val="22"/>
          <w:rtl w:val="0"/>
          <w:lang w:val="en-US" w:bidi="en-US" w:eastAsia="en-US"/>
        </w:rPr>
        <w:t xml:space="preserve">If </w:t>
      </w:r>
      <w:r>
        <w:rPr>
          <w:rFonts w:ascii="Arial" w:hAnsi="Arial" w:cs="Arial" w:eastAsia="Arial"/>
          <w:color w:val="444444"/>
          <w:sz w:val="22"/>
          <w:szCs w:val="22"/>
          <w:rtl w:val="0"/>
          <w:lang w:val="en-US" w:bidi="en-US" w:eastAsia="en-US"/>
        </w:rPr>
        <w:t>one has</w:t>
      </w:r>
      <w:r>
        <w:rPr>
          <w:rFonts w:ascii="Arial" w:hAnsi="Arial" w:cs="Arial" w:eastAsia="Arial"/>
          <w:color w:val="444444"/>
          <w:sz w:val="22"/>
          <w:szCs w:val="22"/>
          <w:rtl w:val="0"/>
          <w:lang w:val="en-US" w:bidi="en-US" w:eastAsia="en-US"/>
        </w:rPr>
        <w:t xml:space="preserve">decided to continue with, you can only </w:t>
      </w:r>
      <w:r>
        <w:rPr>
          <w:rFonts w:ascii="Arial" w:hAnsi="Arial" w:cs="Arial" w:eastAsia="Arial"/>
          <w:color w:val="444444"/>
          <w:sz w:val="22"/>
          <w:szCs w:val="22"/>
          <w:rtl w:val="0"/>
          <w:lang w:val="en-US" w:bidi="en-US" w:eastAsia="en-US"/>
        </w:rPr>
        <w:t>continue if you follow the system, otherwise what is the point?</w:t>
      </w:r>
    </w:p>
    <w:p>
      <w:pPr>
        <w:spacing w:before="60" w:after="60" w:beforeAutospacing="0" w:afterAutospacing="0"/>
        <w:jc w:val="both"/>
        <w:rPr>
          <w:rFonts w:ascii="Arial" w:hAnsi="Arial" w:cs="Arial" w:eastAsia="Arial"/>
          <w:color w:val="444444"/>
          <w:sz w:val="22"/>
          <w:szCs w:val="22"/>
          <w:rtl w:val="0"/>
          <w:lang w:val="en-US" w:bidi="en-US" w:eastAsia="en-US"/>
        </w:rPr>
      </w:pPr>
    </w:p>
    <w:p>
      <w:pPr>
        <w:spacing w:before="60" w:after="6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9360"/>
      </w:tblGrid>
      <w:tr>
        <w:tc>
          <w:tcPr>
            <w:tcW w:w="9360" w:type="dxa"/>
            <w:tcBorders>
              <w:top w:val="single" w:sz="12" w:space="0" w:shadow="0" w:frame="0" w:color="2E5FA3"/>
              <w:left w:val="single" w:sz="12" w:space="0" w:shadow="0" w:frame="0" w:color="2E5FA3"/>
              <w:bottom w:val="single" w:sz="0" w:space="0" w:shadow="0" w:frame="0" w:color="BBCFE8"/>
              <w:right w:val="single" w:sz="0" w:space="0" w:shadow="0" w:frame="0" w:color="BBCFE8"/>
            </w:tcBorders>
            <w:shd w:val="clear" w:color="auto" w:fill="EEF4FC"/>
            <w:tcMar>
              <w:top w:w="160" w:type="dxa"/>
              <w:left w:w="240" w:type="dxa"/>
              <w:bottom w:w="160" w:type="dxa"/>
              <w:right w:w="240" w:type="dxa"/>
            </w:tcMar>
          </w:tcPr>
          <w:p>
            <w:pPr>
              <w:spacing w:before="0" w:after="0" w:beforeAutospacing="0" w:afterAutospacing="0"/>
            </w:pPr>
            <w:r>
              <w:rPr>
                <w:rFonts w:ascii="Arial" w:hAnsi="Arial" w:cs="Arial" w:eastAsia="Arial"/>
                <w:b w:val="1"/>
                <w:bCs w:val="1"/>
                <w:color w:val="1B3A6B"/>
                <w:sz w:val="22"/>
                <w:szCs w:val="22"/>
              </w:rPr>
              <w:t xml:space="preserve">Core Belief:  </w:t>
            </w:r>
            <w:r>
              <w:rPr>
                <w:rFonts w:ascii="Arial" w:hAnsi="Arial" w:cs="Arial" w:eastAsia="Arial"/>
                <w:color w:val="444444"/>
                <w:sz w:val="22"/>
                <w:szCs w:val="22"/>
              </w:rPr>
              <w:t>Most recovery systems fail not because people</w:t>
            </w:r>
            <w:r>
              <w:rPr>
                <w:rFonts w:ascii="Arial" w:hAnsi="Arial" w:cs="Arial" w:eastAsia="Arial"/>
                <w:color w:val="444444"/>
                <w:sz w:val="22"/>
                <w:szCs w:val="22"/>
              </w:rPr>
              <w:t xml:space="preserve">, </w:t>
            </w:r>
            <w:r>
              <w:rPr>
                <w:rFonts w:ascii="Arial" w:hAnsi="Arial" w:cs="Arial" w:eastAsia="Arial"/>
                <w:color w:val="444444"/>
                <w:sz w:val="22"/>
                <w:szCs w:val="22"/>
              </w:rPr>
              <w:t xml:space="preserve">because the system they are given is </w:t>
            </w:r>
            <w:r>
              <w:rPr>
                <w:rFonts w:ascii="Arial" w:hAnsi="Arial" w:cs="Arial" w:eastAsia="Arial"/>
                <w:color w:val="444444"/>
                <w:sz w:val="22"/>
                <w:szCs w:val="22"/>
                <w:rtl w:val="0"/>
                <w:lang w:val="en-US" w:bidi="en-US" w:eastAsia="en-US"/>
              </w:rPr>
              <w:t>indefined</w:t>
            </w:r>
            <w:r>
              <w:rPr>
                <w:rFonts w:ascii="Arial" w:hAnsi="Arial" w:cs="Arial" w:eastAsia="Arial"/>
                <w:color w:val="444444"/>
                <w:sz w:val="22"/>
                <w:szCs w:val="22"/>
              </w:rPr>
              <w:t>.</w:t>
            </w:r>
            <w:r>
              <w:rPr>
                <w:rFonts w:ascii="Arial" w:hAnsi="Arial" w:cs="Arial" w:eastAsia="Arial"/>
                <w:color w:val="444444"/>
                <w:sz w:val="22"/>
                <w:szCs w:val="22"/>
                <w:rtl w:val="0"/>
                <w:lang w:val="en-US" w:bidi="en-US" w:eastAsia="en-US"/>
              </w:rPr>
              <w:t xml:space="preserve"> </w:t>
            </w:r>
            <w:r>
              <w:rPr>
                <w:rFonts w:ascii="Arial" w:hAnsi="Arial" w:cs="Arial" w:eastAsia="Arial"/>
                <w:color w:val="444444"/>
                <w:sz w:val="22"/>
                <w:szCs w:val="22"/>
              </w:rPr>
              <w:t xml:space="preserve">This framework is designed to </w:t>
            </w:r>
            <w:r>
              <w:rPr>
                <w:rFonts w:ascii="Arial" w:hAnsi="Arial" w:cs="Arial" w:eastAsia="Arial"/>
                <w:color w:val="444444"/>
                <w:sz w:val="22"/>
                <w:szCs w:val="22"/>
                <w:rtl w:val="0"/>
                <w:lang w:val="en-US" w:bidi="en-US" w:eastAsia="en-US"/>
              </w:rPr>
              <w:t>achieve a solid system that works for you</w:t>
            </w:r>
            <w:r>
              <w:rPr>
                <w:rFonts w:ascii="Arial" w:hAnsi="Arial" w:cs="Arial" w:eastAsia="Arial"/>
                <w:color w:val="444444"/>
                <w:sz w:val="22"/>
                <w:szCs w:val="22"/>
                <w:rtl w:val="0"/>
                <w:lang w:val="en-US" w:bidi="en-US" w:eastAsia="en-US"/>
              </w:rPr>
              <w:t>.</w:t>
            </w:r>
            <w:r>
              <w:rPr>
                <w:rFonts w:ascii="Arial" w:hAnsi="Arial" w:cs="Arial" w:eastAsia="Arial"/>
                <w:color w:val="444444"/>
                <w:sz w:val="22"/>
                <w:szCs w:val="22"/>
                <w:rtl w:val="0"/>
                <w:lang w:val="en-US" w:bidi="en-US" w:eastAsia="en-US"/>
              </w:rPr>
              <w:t xml:space="preserve"> </w:t>
            </w:r>
            <w:r>
              <w:rPr>
                <w:rFonts w:ascii="Arial" w:hAnsi="Arial" w:cs="Arial" w:eastAsia="Arial"/>
                <w:color w:val="444444"/>
                <w:sz w:val="22"/>
                <w:szCs w:val="22"/>
                <w:rtl w:val="0"/>
                <w:lang w:val="en-US" w:bidi="en-US" w:eastAsia="en-US"/>
              </w:rPr>
              <w:t>A</w:t>
            </w:r>
            <w:r>
              <w:rPr>
                <w:rFonts w:ascii="Arial" w:hAnsi="Arial" w:cs="Arial" w:eastAsia="Arial"/>
                <w:color w:val="444444"/>
                <w:sz w:val="22"/>
                <w:szCs w:val="22"/>
                <w:rtl w:val="0"/>
                <w:lang w:val="en-US" w:bidi="en-US" w:eastAsia="en-US"/>
              </w:rPr>
              <w:t xml:space="preserve">lmost </w:t>
            </w:r>
            <w:r>
              <w:rPr>
                <w:rFonts w:ascii="Arial" w:hAnsi="Arial" w:cs="Arial" w:eastAsia="Arial"/>
                <w:color w:val="444444"/>
                <w:sz w:val="22"/>
                <w:szCs w:val="22"/>
                <w:rtl w:val="0"/>
                <w:lang w:val="en-US" w:bidi="en-US" w:eastAsia="en-US"/>
              </w:rPr>
              <w:t xml:space="preserve">like it's on </w:t>
            </w:r>
            <w:r>
              <w:rPr>
                <w:rFonts w:ascii="Arial" w:hAnsi="Arial" w:cs="Arial" w:eastAsia="Arial"/>
                <w:color w:val="444444"/>
                <w:sz w:val="22"/>
                <w:szCs w:val="22"/>
                <w:rtl w:val="0"/>
                <w:lang w:val="en-US" w:bidi="en-US" w:eastAsia="en-US"/>
              </w:rPr>
              <w:t>copilo</w:t>
            </w:r>
            <w:r>
              <w:rPr>
                <w:rFonts w:ascii="Arial" w:hAnsi="Arial" w:cs="Arial" w:eastAsia="Arial"/>
                <w:color w:val="444444"/>
                <w:sz w:val="22"/>
                <w:szCs w:val="22"/>
                <w:rtl w:val="0"/>
                <w:lang w:val="en-US" w:bidi="en-US" w:eastAsia="en-US"/>
              </w:rPr>
              <w:t>t.</w:t>
            </w:r>
          </w:p>
        </w:tc>
      </w:tr>
    </w:tbl>
    <w:p>
      <w:pPr>
        <w:spacing w:before="100" w:after="100" w:beforeAutospacing="0" w:afterAutospacing="0"/>
      </w:pPr>
    </w:p>
    <w:p>
      <w:pPr>
        <w:spacing w:before="100" w:after="100" w:beforeAutospacing="0" w:afterAutospacing="0"/>
      </w:pPr>
    </w:p>
    <w:p>
      <w:pPr>
        <w:spacing w:before="100" w:after="100" w:beforeAutospacing="0" w:afterAutospacing="0"/>
      </w:pPr>
    </w:p>
    <w:p>
      <w:pPr>
        <w:spacing w:before="100" w:after="100" w:beforeAutospacing="0" w:afterAutospacing="0"/>
      </w:pPr>
    </w:p>
    <w:p>
      <w:pPr>
        <w:spacing w:before="100" w:after="100" w:beforeAutospacing="0" w:afterAutospacing="0"/>
      </w:pP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II</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Pr>
              <w:t>Why People Fail — The Three Failure Modes</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Before building any solution, the system must be honest about why people fail. There are exactly three failure modes. A person can fail at one, two, or all three simultaneously. Each requires a different intervention.</w:t>
      </w:r>
    </w:p>
    <w:p>
      <w:pPr>
        <w:spacing w:before="80" w:after="80" w:beforeAutospacing="0" w:afterAutospacing="0"/>
      </w:pPr>
    </w:p>
    <w:p>
      <w:pPr>
        <w:spacing w:before="200" w:after="80" w:beforeAutospacing="0" w:afterAutospacing="0"/>
      </w:pPr>
      <w:r>
        <w:rPr>
          <w:rFonts w:ascii="Arial" w:hAnsi="Arial" w:cs="Arial" w:eastAsia="Arial"/>
          <w:b w:val="1"/>
          <w:bCs w:val="1"/>
          <w:color w:val="C45C1A"/>
          <w:sz w:val="22"/>
          <w:szCs w:val="22"/>
        </w:rPr>
        <w:t>Failure Mode 1 — They don't understand the problem</w:t>
      </w:r>
    </w:p>
    <w:p>
      <w:pPr>
        <w:spacing w:before="60" w:after="60" w:beforeAutospacing="0" w:afterAutospacing="0"/>
        <w:jc w:val="both"/>
      </w:pPr>
      <w:r>
        <w:rPr>
          <w:rFonts w:ascii="Arial" w:hAnsi="Arial" w:cs="Arial" w:eastAsia="Arial"/>
          <w:color w:val="444444"/>
          <w:sz w:val="22"/>
          <w:szCs w:val="22"/>
        </w:rPr>
        <w:t xml:space="preserve">They believe </w:t>
      </w:r>
      <w:r>
        <w:rPr>
          <w:rFonts w:ascii="Arial" w:hAnsi="Arial" w:cs="Arial" w:eastAsia="Arial"/>
          <w:color w:val="444444"/>
          <w:sz w:val="22"/>
          <w:szCs w:val="22"/>
          <w:rtl w:val="0"/>
          <w:lang w:val="en-GB" w:bidi="en-GB" w:eastAsia="en-GB"/>
        </w:rPr>
        <w:t>the addictive behaviour can be stopped</w:t>
      </w:r>
      <w:r>
        <w:rPr>
          <w:rFonts w:ascii="Arial" w:hAnsi="Arial" w:cs="Arial" w:eastAsia="Arial"/>
          <w:color w:val="444444"/>
          <w:sz w:val="22"/>
          <w:szCs w:val="22"/>
          <w:rtl w:val="0"/>
          <w:lang w:val="en-US" w:bidi="en-US" w:eastAsia="en-US"/>
        </w:rPr>
        <w:t xml:space="preserve"> with just taking a </w:t>
      </w:r>
      <w:r>
        <w:rPr>
          <w:rFonts w:ascii="Arial" w:hAnsi="Arial" w:cs="Arial" w:eastAsia="Arial"/>
          <w:color w:val="444444"/>
          <w:sz w:val="22"/>
          <w:szCs w:val="22"/>
          <w:rtl w:val="0"/>
          <w:lang w:val="en-US" w:bidi="en-US" w:eastAsia="en-US"/>
        </w:rPr>
        <w:t>decision</w:t>
      </w:r>
      <w:r>
        <w:rPr>
          <w:rFonts w:ascii="Arial" w:hAnsi="Arial" w:cs="Arial" w:eastAsia="Arial"/>
          <w:color w:val="444444"/>
          <w:sz w:val="22"/>
          <w:szCs w:val="22"/>
        </w:rPr>
        <w:t>. Their mental model is wrong, so every effort they make is built on a false foundation.</w:t>
      </w:r>
    </w:p>
    <w:p>
      <w:pPr>
        <w:spacing w:before="40" w:after="40" w:beforeAutospacing="0" w:afterAutospacing="0"/>
      </w:pPr>
    </w:p>
    <w:p>
      <w:pPr>
        <w:spacing w:before="200" w:after="80" w:beforeAutospacing="0" w:afterAutospacing="0"/>
      </w:pPr>
      <w:r>
        <w:rPr>
          <w:rFonts w:ascii="Arial" w:hAnsi="Arial" w:cs="Arial" w:eastAsia="Arial"/>
          <w:b w:val="1"/>
          <w:bCs w:val="1"/>
          <w:color w:val="C45C1A"/>
          <w:sz w:val="22"/>
          <w:szCs w:val="22"/>
        </w:rPr>
        <w:t>Failure Mode 2 — Their environment enables relapse</w:t>
      </w:r>
    </w:p>
    <w:p>
      <w:pPr>
        <w:spacing w:before="60" w:after="60" w:beforeAutospacing="0" w:afterAutospacing="0"/>
        <w:jc w:val="both"/>
      </w:pPr>
      <w:r>
        <w:rPr>
          <w:rFonts w:ascii="Arial" w:hAnsi="Arial" w:cs="Arial" w:eastAsia="Arial"/>
          <w:color w:val="444444"/>
          <w:sz w:val="22"/>
          <w:szCs w:val="22"/>
        </w:rPr>
        <w:t>They may understand the problem but have done nothing structural to make relapse harder. Frictionless device access, late-night phone use, and isolation are the environment. If the environment is unchanged, motivation alone cannot compensate indefinitely.</w:t>
      </w:r>
    </w:p>
    <w:p>
      <w:pPr>
        <w:spacing w:before="40" w:after="40" w:beforeAutospacing="0" w:afterAutospacing="0"/>
      </w:pPr>
    </w:p>
    <w:p>
      <w:pPr>
        <w:spacing w:before="200" w:after="80" w:beforeAutospacing="0" w:afterAutospacing="0"/>
      </w:pPr>
      <w:r>
        <w:rPr>
          <w:rFonts w:ascii="Arial" w:hAnsi="Arial" w:cs="Arial" w:eastAsia="Arial"/>
          <w:b w:val="1"/>
          <w:bCs w:val="1"/>
          <w:color w:val="C45C1A"/>
          <w:sz w:val="22"/>
          <w:szCs w:val="22"/>
        </w:rPr>
        <w:t>Failure Mode 3 — They collapse in the urge window</w:t>
      </w:r>
    </w:p>
    <w:p>
      <w:pPr>
        <w:spacing w:before="60" w:after="60" w:beforeAutospacing="0" w:afterAutospacing="0"/>
        <w:jc w:val="both"/>
      </w:pPr>
      <w:r>
        <w:rPr>
          <w:rFonts w:ascii="Arial" w:hAnsi="Arial" w:cs="Arial" w:eastAsia="Arial"/>
          <w:color w:val="444444"/>
          <w:sz w:val="22"/>
          <w:szCs w:val="22"/>
        </w:rPr>
        <w:t>This is the most common and most overlooked failure mode. The person knows everything. They have blockers installed. But at 1:00 AM, alone, stressed or bored — the urge appears and they have no trained skill for that moment. The urge window is typically 10–15 minutes. Without a specific, practiced response, the system breaks here.</w:t>
      </w:r>
    </w:p>
    <w:p>
      <w:pPr>
        <w:spacing w:before="60" w:after="6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9360"/>
      </w:tblGrid>
      <w:tr>
        <w:tc>
          <w:tcPr>
            <w:tcW w:w="9360" w:type="dxa"/>
            <w:tcBorders>
              <w:top w:val="single" w:sz="12" w:space="0" w:shadow="0" w:frame="0" w:color="2E5FA3"/>
              <w:left w:val="single" w:sz="12" w:space="0" w:shadow="0" w:frame="0" w:color="2E5FA3"/>
              <w:bottom w:val="single" w:sz="0" w:space="0" w:shadow="0" w:frame="0" w:color="BBCFE8"/>
              <w:right w:val="single" w:sz="0" w:space="0" w:shadow="0" w:frame="0" w:color="BBCFE8"/>
            </w:tcBorders>
            <w:shd w:val="clear" w:color="auto" w:fill="EEF4FC"/>
            <w:tcMar>
              <w:top w:w="160" w:type="dxa"/>
              <w:left w:w="240" w:type="dxa"/>
              <w:bottom w:w="160" w:type="dxa"/>
              <w:right w:w="240" w:type="dxa"/>
            </w:tcMar>
          </w:tcPr>
          <w:p>
            <w:pPr>
              <w:spacing w:before="0" w:after="0" w:beforeAutospacing="0" w:afterAutospacing="0"/>
            </w:pPr>
            <w:r>
              <w:rPr>
                <w:rFonts w:ascii="Arial" w:hAnsi="Arial" w:cs="Arial" w:eastAsia="Arial"/>
                <w:b w:val="1"/>
                <w:bCs w:val="1"/>
                <w:color w:val="1B3A6B"/>
                <w:sz w:val="22"/>
                <w:szCs w:val="22"/>
              </w:rPr>
              <w:t xml:space="preserve">Key Insight:  </w:t>
            </w:r>
            <w:r>
              <w:rPr>
                <w:rFonts w:ascii="Arial" w:hAnsi="Arial" w:cs="Arial" w:eastAsia="Arial"/>
                <w:color w:val="444444"/>
                <w:sz w:val="22"/>
                <w:szCs w:val="22"/>
              </w:rPr>
              <w:t>Most people trying to quit are failing at Mode 3 — not Mode 1. Giving them more education (Mode 1 solutions) when they are stuck in Mode 3 is the most common mistake in recovery programs.</w:t>
            </w:r>
          </w:p>
        </w:tc>
      </w:tr>
    </w:tbl>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III</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Pr>
              <w:t>The Diagnostic Grid — Where Is This Person?</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Before any intervention, the system must determine where the person actually is. The Knowledge–Action matrix provides a fast, reliable diagnostic. It prevents the most costly mistake: applying the wrong solution to the wrong problem.</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1350"/>
        <w:gridCol w:w="3510"/>
        <w:gridCol w:w="3510"/>
        <w:gridCol w:w="990"/>
      </w:tblGrid>
      <w:tr>
        <w:tc>
          <w:tcPr>
            <w:tcW w:w="1350" w:type="dxa"/>
            <w:tcBorders>
              <w:top w:val="nil"/>
              <w:left w:val="nil"/>
              <w:bottom w:val="nil"/>
              <w:right w:val="nil"/>
            </w:tcBorders>
          </w:tcPr>
          <w:p/>
        </w:tc>
        <w:tc>
          <w:tcPr>
            <w:tcW w:w="234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100" w:type="dxa"/>
              <w:left w:w="140" w:type="dxa"/>
              <w:bottom w:w="100" w:type="dxa"/>
              <w:right w:w="140" w:type="dxa"/>
            </w:tcMar>
          </w:tcPr>
          <w:p>
            <w:pPr>
              <w:jc w:val="center"/>
            </w:pPr>
            <w:r>
              <w:rPr>
                <w:rFonts w:ascii="Arial" w:hAnsi="Arial" w:cs="Arial" w:eastAsia="Arial"/>
                <w:b w:val="1"/>
                <w:bCs w:val="1"/>
                <w:color w:val="FFFFFF"/>
                <w:sz w:val="20"/>
                <w:szCs w:val="20"/>
              </w:rPr>
              <w:t>Low Action</w:t>
            </w:r>
          </w:p>
        </w:tc>
        <w:tc>
          <w:tcPr>
            <w:tcW w:w="234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100" w:type="dxa"/>
              <w:left w:w="140" w:type="dxa"/>
              <w:bottom w:w="100" w:type="dxa"/>
              <w:right w:w="140" w:type="dxa"/>
            </w:tcMar>
          </w:tcPr>
          <w:p>
            <w:pPr>
              <w:jc w:val="center"/>
            </w:pPr>
            <w:r>
              <w:rPr>
                <w:rFonts w:ascii="Arial" w:hAnsi="Arial" w:cs="Arial" w:eastAsia="Arial"/>
                <w:b w:val="1"/>
                <w:bCs w:val="1"/>
                <w:color w:val="FFFFFF"/>
                <w:sz w:val="20"/>
                <w:szCs w:val="20"/>
              </w:rPr>
              <w:t>High Action</w:t>
            </w:r>
          </w:p>
        </w:tc>
        <w:tc>
          <w:tcPr>
            <w:tcW w:w="990" w:type="dxa"/>
            <w:tcBorders>
              <w:top w:val="nil"/>
              <w:left w:val="nil"/>
              <w:bottom w:val="nil"/>
              <w:right w:val="nil"/>
            </w:tcBorders>
          </w:tcPr>
          <w:p/>
        </w:tc>
      </w:tr>
      <w:tr>
        <w:tc>
          <w:tcPr>
            <w:tcW w:w="135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2E5FA3"/>
            <w:tcMar>
              <w:top w:w="100" w:type="dxa"/>
              <w:left w:w="140" w:type="dxa"/>
              <w:bottom w:w="100" w:type="dxa"/>
              <w:right w:w="140" w:type="dxa"/>
            </w:tcMar>
          </w:tcPr>
          <w:p>
            <w:pPr>
              <w:jc w:val="center"/>
            </w:pPr>
            <w:r>
              <w:rPr>
                <w:rFonts w:ascii="Arial" w:hAnsi="Arial" w:cs="Arial" w:eastAsia="Arial"/>
                <w:b w:val="1"/>
                <w:bCs w:val="1"/>
                <w:color w:val="FFFFFF"/>
                <w:sz w:val="20"/>
                <w:szCs w:val="20"/>
              </w:rPr>
              <w:t>Low Knowledge</w:t>
            </w:r>
          </w:p>
        </w:tc>
        <w:tc>
          <w:tcPr>
            <w:tcW w:w="351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FF3E0"/>
            <w:tcMar>
              <w:top w:w="120" w:type="dxa"/>
              <w:left w:w="160" w:type="dxa"/>
              <w:bottom w:w="120" w:type="dxa"/>
              <w:right w:w="160" w:type="dxa"/>
            </w:tcMar>
          </w:tcPr>
          <w:p>
            <w:pPr>
              <w:spacing w:before="0" w:after="40" w:beforeAutospacing="0" w:afterAutospacing="0"/>
            </w:pPr>
            <w:r>
              <w:rPr>
                <w:rFonts w:ascii="Arial" w:hAnsi="Arial" w:cs="Arial" w:eastAsia="Arial"/>
                <w:b w:val="1"/>
                <w:bCs w:val="1"/>
                <w:color w:val="1B3A6B"/>
                <w:sz w:val="22"/>
                <w:szCs w:val="22"/>
              </w:rPr>
              <w:t>Quadrant A</w:t>
            </w:r>
          </w:p>
          <w:p>
            <w:pPr>
              <w:spacing w:before="0" w:after="60" w:beforeAutospacing="0" w:afterAutospacing="0"/>
            </w:pPr>
            <w:r>
              <w:rPr>
                <w:rFonts w:ascii="Arial" w:hAnsi="Arial" w:cs="Arial" w:eastAsia="Arial"/>
                <w:b w:val="1"/>
                <w:i w:val="1"/>
                <w:bCs w:val="1"/>
                <w:iCs w:val="1"/>
                <w:color w:val="C45C1A"/>
                <w:sz w:val="18"/>
                <w:szCs w:val="18"/>
              </w:rPr>
              <w:t>Unaware</w:t>
            </w:r>
          </w:p>
          <w:p>
            <w:pPr>
              <w:spacing w:before="0" w:after="0" w:beforeAutospacing="0" w:afterAutospacing="0"/>
            </w:pPr>
            <w:r>
              <w:rPr>
                <w:rFonts w:ascii="Arial" w:hAnsi="Arial" w:cs="Arial" w:eastAsia="Arial"/>
                <w:color w:val="444444"/>
                <w:sz w:val="19"/>
                <w:szCs w:val="19"/>
              </w:rPr>
              <w:t>Doesn't understand the problem. Believes porn is harmless. Needs: Education first.</w:t>
            </w:r>
          </w:p>
        </w:tc>
        <w:tc>
          <w:tcPr>
            <w:tcW w:w="351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8F5E9"/>
            <w:tcMar>
              <w:top w:w="120" w:type="dxa"/>
              <w:left w:w="160" w:type="dxa"/>
              <w:bottom w:w="120" w:type="dxa"/>
              <w:right w:w="160" w:type="dxa"/>
            </w:tcMar>
          </w:tcPr>
          <w:p>
            <w:pPr>
              <w:spacing w:before="0" w:after="40" w:beforeAutospacing="0" w:afterAutospacing="0"/>
            </w:pPr>
            <w:r>
              <w:rPr>
                <w:rFonts w:ascii="Arial" w:hAnsi="Arial" w:cs="Arial" w:eastAsia="Arial"/>
                <w:b w:val="1"/>
                <w:bCs w:val="1"/>
                <w:color w:val="1B3A6B"/>
                <w:sz w:val="22"/>
                <w:szCs w:val="22"/>
              </w:rPr>
              <w:t>Quadrant B</w:t>
            </w:r>
          </w:p>
          <w:p>
            <w:pPr>
              <w:spacing w:before="0" w:after="60" w:beforeAutospacing="0" w:afterAutospacing="0"/>
            </w:pPr>
            <w:r>
              <w:rPr>
                <w:rFonts w:ascii="Arial" w:hAnsi="Arial" w:cs="Arial" w:eastAsia="Arial"/>
                <w:b w:val="1"/>
                <w:i w:val="1"/>
                <w:bCs w:val="1"/>
                <w:iCs w:val="1"/>
                <w:color w:val="C45C1A"/>
                <w:sz w:val="18"/>
                <w:szCs w:val="18"/>
              </w:rPr>
              <w:t>Accidental Success</w:t>
            </w:r>
          </w:p>
          <w:p>
            <w:pPr>
              <w:spacing w:before="0" w:after="0" w:beforeAutospacing="0" w:afterAutospacing="0"/>
            </w:pPr>
            <w:r>
              <w:rPr>
                <w:rFonts w:ascii="Arial" w:hAnsi="Arial" w:cs="Arial" w:eastAsia="Arial"/>
                <w:color w:val="444444"/>
                <w:sz w:val="19"/>
                <w:szCs w:val="19"/>
              </w:rPr>
              <w:t>Low use due to environment (culture, access). Fragile — if environment changes, relapse follows. Needs: Internal motivation.</w:t>
            </w:r>
          </w:p>
        </w:tc>
        <w:tc>
          <w:tcPr>
            <w:tcW w:w="990" w:type="dxa"/>
            <w:tcBorders>
              <w:top w:val="nil"/>
              <w:left w:val="nil"/>
              <w:bottom w:val="nil"/>
              <w:right w:val="nil"/>
            </w:tcBorders>
          </w:tcPr>
          <w:p/>
        </w:tc>
      </w:tr>
      <w:tr>
        <w:tc>
          <w:tcPr>
            <w:tcW w:w="135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2E5FA3"/>
            <w:tcMar>
              <w:top w:w="100" w:type="dxa"/>
              <w:left w:w="140" w:type="dxa"/>
              <w:bottom w:w="100" w:type="dxa"/>
              <w:right w:w="140" w:type="dxa"/>
            </w:tcMar>
          </w:tcPr>
          <w:p>
            <w:pPr>
              <w:jc w:val="center"/>
            </w:pPr>
            <w:r>
              <w:rPr>
                <w:rFonts w:ascii="Arial" w:hAnsi="Arial" w:cs="Arial" w:eastAsia="Arial"/>
                <w:b w:val="1"/>
                <w:bCs w:val="1"/>
                <w:color w:val="FFFFFF"/>
                <w:sz w:val="20"/>
                <w:szCs w:val="20"/>
              </w:rPr>
              <w:t>High Knowledge</w:t>
            </w:r>
          </w:p>
        </w:tc>
        <w:tc>
          <w:tcPr>
            <w:tcW w:w="351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DECEA"/>
            <w:tcMar>
              <w:top w:w="120" w:type="dxa"/>
              <w:left w:w="160" w:type="dxa"/>
              <w:bottom w:w="120" w:type="dxa"/>
              <w:right w:w="160" w:type="dxa"/>
            </w:tcMar>
          </w:tcPr>
          <w:p>
            <w:pPr>
              <w:spacing w:before="0" w:after="40" w:beforeAutospacing="0" w:afterAutospacing="0"/>
            </w:pPr>
            <w:r>
              <w:rPr>
                <w:rFonts w:ascii="Arial" w:hAnsi="Arial" w:cs="Arial" w:eastAsia="Arial"/>
                <w:b w:val="1"/>
                <w:bCs w:val="1"/>
                <w:color w:val="1B3A6B"/>
                <w:sz w:val="22"/>
                <w:szCs w:val="22"/>
              </w:rPr>
              <w:t>Quadrant C</w:t>
            </w:r>
          </w:p>
          <w:p>
            <w:pPr>
              <w:spacing w:before="0" w:after="60" w:beforeAutospacing="0" w:afterAutospacing="0"/>
            </w:pPr>
            <w:r>
              <w:rPr>
                <w:rFonts w:ascii="Arial" w:hAnsi="Arial" w:cs="Arial" w:eastAsia="Arial"/>
                <w:b w:val="1"/>
                <w:i w:val="1"/>
                <w:bCs w:val="1"/>
                <w:iCs w:val="1"/>
                <w:color w:val="C45C1A"/>
                <w:sz w:val="18"/>
                <w:szCs w:val="18"/>
              </w:rPr>
              <w:t>Stuck Struggler</w:t>
            </w:r>
          </w:p>
          <w:p>
            <w:pPr>
              <w:spacing w:before="0" w:after="0" w:beforeAutospacing="0" w:afterAutospacing="0"/>
            </w:pPr>
            <w:r>
              <w:rPr>
                <w:rFonts w:ascii="Arial" w:hAnsi="Arial" w:cs="Arial" w:eastAsia="Arial"/>
                <w:color w:val="444444"/>
                <w:sz w:val="19"/>
                <w:szCs w:val="19"/>
              </w:rPr>
              <w:t>Knows everything, still relapses. Most common profile. Needs: Environment + Response skills.</w:t>
            </w:r>
          </w:p>
        </w:tc>
        <w:tc>
          <w:tcPr>
            <w:tcW w:w="351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3F2FD"/>
            <w:tcMar>
              <w:top w:w="120" w:type="dxa"/>
              <w:left w:w="160" w:type="dxa"/>
              <w:bottom w:w="120" w:type="dxa"/>
              <w:right w:w="160" w:type="dxa"/>
            </w:tcMar>
          </w:tcPr>
          <w:p>
            <w:pPr>
              <w:spacing w:before="0" w:after="40" w:beforeAutospacing="0" w:afterAutospacing="0"/>
            </w:pPr>
            <w:r>
              <w:rPr>
                <w:rFonts w:ascii="Arial" w:hAnsi="Arial" w:cs="Arial" w:eastAsia="Arial"/>
                <w:b w:val="1"/>
                <w:bCs w:val="1"/>
                <w:color w:val="1B3A6B"/>
                <w:sz w:val="22"/>
                <w:szCs w:val="22"/>
              </w:rPr>
              <w:t>Quadrant D</w:t>
            </w:r>
          </w:p>
          <w:p>
            <w:pPr>
              <w:spacing w:before="0" w:after="60" w:beforeAutospacing="0" w:afterAutospacing="0"/>
            </w:pPr>
            <w:r>
              <w:rPr>
                <w:rFonts w:ascii="Arial" w:hAnsi="Arial" w:cs="Arial" w:eastAsia="Arial"/>
                <w:b w:val="1"/>
                <w:i w:val="1"/>
                <w:bCs w:val="1"/>
                <w:iCs w:val="1"/>
                <w:color w:val="C45C1A"/>
                <w:sz w:val="18"/>
                <w:szCs w:val="18"/>
              </w:rPr>
              <w:t>Stable Recovery</w:t>
            </w:r>
          </w:p>
          <w:p>
            <w:pPr>
              <w:spacing w:before="0" w:after="0" w:beforeAutospacing="0" w:afterAutospacing="0"/>
            </w:pPr>
            <w:r>
              <w:rPr>
                <w:rFonts w:ascii="Arial" w:hAnsi="Arial" w:cs="Arial" w:eastAsia="Arial"/>
                <w:color w:val="444444"/>
                <w:sz w:val="19"/>
                <w:szCs w:val="19"/>
              </w:rPr>
              <w:t>Understands AND has systems in place. Goal: Maintain, build identity. Needs: Long-term meaning.</w:t>
            </w:r>
          </w:p>
        </w:tc>
        <w:tc>
          <w:tcPr>
            <w:tcW w:w="990" w:type="dxa"/>
            <w:tcBorders>
              <w:top w:val="nil"/>
              <w:left w:val="nil"/>
              <w:bottom w:val="nil"/>
              <w:right w:val="nil"/>
            </w:tcBorders>
          </w:tcPr>
          <w:p/>
        </w:tc>
      </w:tr>
    </w:tbl>
    <w:p>
      <w:pPr>
        <w:spacing w:before="80" w:after="8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9360"/>
      </w:tblGrid>
      <w:tr>
        <w:tc>
          <w:tcPr>
            <w:tcW w:w="9360" w:type="dxa"/>
            <w:tcBorders>
              <w:top w:val="single" w:sz="12" w:space="0" w:shadow="0" w:frame="0" w:color="2E5FA3"/>
              <w:left w:val="single" w:sz="12" w:space="0" w:shadow="0" w:frame="0" w:color="2E5FA3"/>
              <w:bottom w:val="single" w:sz="0" w:space="0" w:shadow="0" w:frame="0" w:color="BBCFE8"/>
              <w:right w:val="single" w:sz="0" w:space="0" w:shadow="0" w:frame="0" w:color="BBCFE8"/>
            </w:tcBorders>
            <w:shd w:val="clear" w:color="auto" w:fill="EEF4FC"/>
            <w:tcMar>
              <w:top w:w="160" w:type="dxa"/>
              <w:left w:w="240" w:type="dxa"/>
              <w:bottom w:w="160" w:type="dxa"/>
              <w:right w:w="240" w:type="dxa"/>
            </w:tcMar>
          </w:tcPr>
          <w:p>
            <w:pPr>
              <w:spacing w:before="0" w:after="0" w:beforeAutospacing="0" w:afterAutospacing="0"/>
            </w:pPr>
            <w:r>
              <w:rPr>
                <w:rFonts w:ascii="Arial" w:hAnsi="Arial" w:cs="Arial" w:eastAsia="Arial"/>
                <w:b w:val="1"/>
                <w:bCs w:val="1"/>
                <w:color w:val="1B3A6B"/>
                <w:sz w:val="22"/>
                <w:szCs w:val="22"/>
              </w:rPr>
              <w:t xml:space="preserve">Critical Note:  </w:t>
            </w:r>
            <w:r>
              <w:rPr>
                <w:rFonts w:ascii="Arial" w:hAnsi="Arial" w:cs="Arial" w:eastAsia="Arial"/>
                <w:color w:val="444444"/>
                <w:sz w:val="22"/>
                <w:szCs w:val="22"/>
              </w:rPr>
              <w:t>The majority of people actively trying to quit pornography are in Quadrant C. They are not ignorant — they are stuck. The intervention they need is not more education. It is structure and response skills.</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The diagnostic grid also reveals a hidden vulnerability in Quadrant B. A person who has low use simply because of a restrictive environment (strict household, limited device access, cultural prohibition) is not actually in recovery — they are situationally restrained. If their environment changes, they are fully exposed. This profile needs internal motivation and knowledge, not praise for their numbers.</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IV</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Pr>
              <w:t>The Four-Axis Framework — EKAR</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The framework has four axes. Each addresses a distinct mechanism of failure. The order below reflects both logical sequence and practical priority — Environment is placed first because it is a precondition, not just a tool.</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1663"/>
        <w:gridCol w:w="1988"/>
        <w:gridCol w:w="3465"/>
        <w:gridCol w:w="2244"/>
      </w:tblGrid>
      <w:tr>
        <w:tc>
          <w:tcPr>
            <w:tcW w:w="16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pPr>
              <w:jc w:val="center"/>
            </w:pPr>
            <w:r>
              <w:rPr>
                <w:rFonts w:ascii="Arial" w:hAnsi="Arial" w:cs="Arial" w:eastAsia="Arial"/>
                <w:b w:val="1"/>
                <w:bCs w:val="1"/>
                <w:color w:val="FFFFFF"/>
                <w:sz w:val="20"/>
                <w:szCs w:val="20"/>
              </w:rPr>
              <w:t>Axis</w:t>
            </w:r>
          </w:p>
        </w:tc>
        <w:tc>
          <w:tcPr>
            <w:tcW w:w="20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r>
              <w:rPr>
                <w:rFonts w:ascii="Arial" w:hAnsi="Arial" w:cs="Arial" w:eastAsia="Arial"/>
                <w:b w:val="1"/>
                <w:bCs w:val="1"/>
                <w:color w:val="FFFFFF"/>
                <w:sz w:val="20"/>
                <w:szCs w:val="20"/>
              </w:rPr>
              <w:t>Mechanism</w:t>
            </w:r>
          </w:p>
        </w:tc>
        <w:tc>
          <w:tcPr>
            <w:tcW w:w="3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r>
              <w:rPr>
                <w:rFonts w:ascii="Arial" w:hAnsi="Arial" w:cs="Arial" w:eastAsia="Arial"/>
                <w:b w:val="1"/>
                <w:bCs w:val="1"/>
                <w:color w:val="FFFFFF"/>
                <w:sz w:val="20"/>
                <w:szCs w:val="20"/>
              </w:rPr>
              <w:t>What it includes</w:t>
            </w:r>
          </w:p>
        </w:tc>
        <w:tc>
          <w:tcPr>
            <w:tcW w:w="2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r>
              <w:rPr>
                <w:rFonts w:ascii="Arial" w:hAnsi="Arial" w:cs="Arial" w:eastAsia="Arial"/>
                <w:b w:val="1"/>
                <w:bCs w:val="1"/>
                <w:color w:val="FFFFFF"/>
                <w:sz w:val="20"/>
                <w:szCs w:val="20"/>
              </w:rPr>
              <w:t>Goal</w:t>
            </w:r>
          </w:p>
        </w:tc>
      </w:tr>
      <w:tr>
        <w:tc>
          <w:tcPr>
            <w:tcW w:w="16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6B3A"/>
            <w:tcMar>
              <w:top w:w="120" w:type="dxa"/>
              <w:left w:w="160" w:type="dxa"/>
              <w:bottom w:w="120" w:type="dxa"/>
              <w:right w:w="160" w:type="dxa"/>
            </w:tcMar>
          </w:tcPr>
          <w:p>
            <w:pPr>
              <w:jc w:val="center"/>
            </w:pPr>
            <w:r>
              <w:rPr>
                <w:rFonts w:ascii="Arial" w:hAnsi="Arial" w:cs="Arial" w:eastAsia="Arial"/>
                <w:b w:val="1"/>
                <w:bCs w:val="1"/>
                <w:color w:val="FFFFFF"/>
                <w:sz w:val="18"/>
                <w:szCs w:val="18"/>
              </w:rPr>
              <w:t>01</w:t>
            </w:r>
          </w:p>
          <w:p>
            <w:pPr>
              <w:spacing w:before="40" w:after="0" w:beforeAutospacing="0" w:afterAutospacing="0"/>
              <w:jc w:val="center"/>
            </w:pPr>
            <w:r>
              <w:rPr>
                <w:rFonts w:ascii="Arial" w:hAnsi="Arial" w:cs="Arial" w:eastAsia="Arial"/>
                <w:b w:val="1"/>
                <w:bCs w:val="1"/>
                <w:color w:val="FFFFFF"/>
                <w:sz w:val="22"/>
                <w:szCs w:val="22"/>
              </w:rPr>
              <w:t>Environment</w:t>
            </w:r>
          </w:p>
        </w:tc>
        <w:tc>
          <w:tcPr>
            <w:tcW w:w="20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i w:val="1"/>
                <w:iCs w:val="1"/>
                <w:color w:val="444444"/>
                <w:sz w:val="20"/>
                <w:szCs w:val="20"/>
              </w:rPr>
              <w:t>Passive &amp; structural. Works even when motivation is low.</w:t>
            </w:r>
          </w:p>
        </w:tc>
        <w:tc>
          <w:tcPr>
            <w:tcW w:w="3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FFFFF"/>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Blockers, DNS filters, no phone in bedroom, device rules, reducing isolation</w:t>
            </w:r>
          </w:p>
        </w:tc>
        <w:tc>
          <w:tcPr>
            <w:tcW w:w="2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b w:val="1"/>
                <w:bCs w:val="1"/>
                <w:color w:val="1B3A6B"/>
                <w:sz w:val="20"/>
                <w:szCs w:val="20"/>
              </w:rPr>
              <w:t>Make relapse structurally harder</w:t>
            </w:r>
          </w:p>
        </w:tc>
      </w:tr>
      <w:tr>
        <w:tc>
          <w:tcPr>
            <w:tcW w:w="16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2E5FA3"/>
            <w:tcMar>
              <w:top w:w="120" w:type="dxa"/>
              <w:left w:w="160" w:type="dxa"/>
              <w:bottom w:w="120" w:type="dxa"/>
              <w:right w:w="160" w:type="dxa"/>
            </w:tcMar>
          </w:tcPr>
          <w:p>
            <w:pPr>
              <w:jc w:val="center"/>
            </w:pPr>
            <w:r>
              <w:rPr>
                <w:rFonts w:ascii="Arial" w:hAnsi="Arial" w:cs="Arial" w:eastAsia="Arial"/>
                <w:b w:val="1"/>
                <w:bCs w:val="1"/>
                <w:color w:val="FFFFFF"/>
                <w:sz w:val="18"/>
                <w:szCs w:val="18"/>
              </w:rPr>
              <w:t>02</w:t>
            </w:r>
          </w:p>
          <w:p>
            <w:pPr>
              <w:spacing w:before="40" w:after="0" w:beforeAutospacing="0" w:afterAutospacing="0"/>
              <w:jc w:val="center"/>
            </w:pPr>
            <w:r>
              <w:rPr>
                <w:rFonts w:ascii="Arial" w:hAnsi="Arial" w:cs="Arial" w:eastAsia="Arial"/>
                <w:b w:val="1"/>
                <w:bCs w:val="1"/>
                <w:color w:val="FFFFFF"/>
                <w:sz w:val="22"/>
                <w:szCs w:val="22"/>
              </w:rPr>
              <w:t>Knowledge</w:t>
            </w:r>
          </w:p>
        </w:tc>
        <w:tc>
          <w:tcPr>
            <w:tcW w:w="20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i w:val="1"/>
                <w:iCs w:val="1"/>
                <w:color w:val="444444"/>
                <w:sz w:val="20"/>
                <w:szCs w:val="20"/>
              </w:rPr>
              <w:t>Corrects the mental model. Strengthens motivation.</w:t>
            </w:r>
          </w:p>
        </w:tc>
        <w:tc>
          <w:tcPr>
            <w:tcW w:w="3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FFFFF"/>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Misconception correction, understanding triggers, consequences, recovery principles</w:t>
            </w:r>
          </w:p>
        </w:tc>
        <w:tc>
          <w:tcPr>
            <w:tcW w:w="2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b w:val="1"/>
                <w:bCs w:val="1"/>
                <w:color w:val="1B3A6B"/>
                <w:sz w:val="20"/>
                <w:szCs w:val="20"/>
              </w:rPr>
              <w:t>Correct thinking, stable motivation</w:t>
            </w:r>
          </w:p>
        </w:tc>
      </w:tr>
      <w:tr>
        <w:tc>
          <w:tcPr>
            <w:tcW w:w="16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5B4A9E"/>
            <w:tcMar>
              <w:top w:w="120" w:type="dxa"/>
              <w:left w:w="160" w:type="dxa"/>
              <w:bottom w:w="120" w:type="dxa"/>
              <w:right w:w="160" w:type="dxa"/>
            </w:tcMar>
          </w:tcPr>
          <w:p>
            <w:pPr>
              <w:jc w:val="center"/>
            </w:pPr>
            <w:r>
              <w:rPr>
                <w:rFonts w:ascii="Arial" w:hAnsi="Arial" w:cs="Arial" w:eastAsia="Arial"/>
                <w:b w:val="1"/>
                <w:bCs w:val="1"/>
                <w:color w:val="FFFFFF"/>
                <w:sz w:val="18"/>
                <w:szCs w:val="18"/>
              </w:rPr>
              <w:t>03</w:t>
            </w:r>
          </w:p>
          <w:p>
            <w:pPr>
              <w:spacing w:before="40" w:after="0" w:beforeAutospacing="0" w:afterAutospacing="0"/>
              <w:jc w:val="center"/>
            </w:pPr>
            <w:r>
              <w:rPr>
                <w:rFonts w:ascii="Arial" w:hAnsi="Arial" w:cs="Arial" w:eastAsia="Arial"/>
                <w:b w:val="1"/>
                <w:bCs w:val="1"/>
                <w:color w:val="FFFFFF"/>
                <w:sz w:val="22"/>
                <w:szCs w:val="22"/>
              </w:rPr>
              <w:t>Action</w:t>
            </w:r>
          </w:p>
        </w:tc>
        <w:tc>
          <w:tcPr>
            <w:tcW w:w="20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i w:val="1"/>
                <w:iCs w:val="1"/>
                <w:color w:val="444444"/>
                <w:sz w:val="20"/>
                <w:szCs w:val="20"/>
              </w:rPr>
              <w:t>Proactive behavioral systems built before urges arrive.</w:t>
            </w:r>
          </w:p>
        </w:tc>
        <w:tc>
          <w:tcPr>
            <w:tcW w:w="3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FFFFF"/>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Routines, habit replacement, accountability partners, sleep, exercise</w:t>
            </w:r>
          </w:p>
        </w:tc>
        <w:tc>
          <w:tcPr>
            <w:tcW w:w="2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b w:val="1"/>
                <w:bCs w:val="1"/>
                <w:color w:val="1B3A6B"/>
                <w:sz w:val="20"/>
                <w:szCs w:val="20"/>
              </w:rPr>
              <w:t>Make healthy behavior easier</w:t>
            </w:r>
          </w:p>
        </w:tc>
      </w:tr>
      <w:tr>
        <w:tc>
          <w:tcPr>
            <w:tcW w:w="16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C45C1A"/>
            <w:tcMar>
              <w:top w:w="120" w:type="dxa"/>
              <w:left w:w="160" w:type="dxa"/>
              <w:bottom w:w="120" w:type="dxa"/>
              <w:right w:w="160" w:type="dxa"/>
            </w:tcMar>
          </w:tcPr>
          <w:p>
            <w:pPr>
              <w:jc w:val="center"/>
            </w:pPr>
            <w:r>
              <w:rPr>
                <w:rFonts w:ascii="Arial" w:hAnsi="Arial" w:cs="Arial" w:eastAsia="Arial"/>
                <w:b w:val="1"/>
                <w:bCs w:val="1"/>
                <w:color w:val="FFFFFF"/>
                <w:sz w:val="18"/>
                <w:szCs w:val="18"/>
              </w:rPr>
              <w:t>04</w:t>
            </w:r>
          </w:p>
          <w:p>
            <w:pPr>
              <w:spacing w:before="40" w:after="0" w:beforeAutospacing="0" w:afterAutospacing="0"/>
              <w:jc w:val="center"/>
            </w:pPr>
            <w:r>
              <w:rPr>
                <w:rFonts w:ascii="Arial" w:hAnsi="Arial" w:cs="Arial" w:eastAsia="Arial"/>
                <w:b w:val="1"/>
                <w:bCs w:val="1"/>
                <w:color w:val="FFFFFF"/>
                <w:sz w:val="22"/>
                <w:szCs w:val="22"/>
              </w:rPr>
              <w:t>Response</w:t>
            </w:r>
          </w:p>
        </w:tc>
        <w:tc>
          <w:tcPr>
            <w:tcW w:w="20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i w:val="1"/>
                <w:iCs w:val="1"/>
                <w:color w:val="444444"/>
                <w:sz w:val="20"/>
                <w:szCs w:val="20"/>
              </w:rPr>
              <w:t>In-the-moment skills during the urge window.</w:t>
            </w:r>
          </w:p>
        </w:tc>
        <w:tc>
          <w:tcPr>
            <w:tcW w:w="3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FFFFF"/>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Urge surfing, breathing, 10-min rule, cold exposure, cognitive reframing</w:t>
            </w:r>
          </w:p>
        </w:tc>
        <w:tc>
          <w:tcPr>
            <w:tcW w:w="2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b w:val="1"/>
                <w:bCs w:val="1"/>
                <w:color w:val="1B3A6B"/>
                <w:sz w:val="20"/>
                <w:szCs w:val="20"/>
              </w:rPr>
              <w:t>Survive the urge window</w:t>
            </w:r>
          </w:p>
        </w:tc>
      </w:tr>
    </w:tbl>
    <w:p>
      <w:pPr>
        <w:spacing w:before="80" w:after="80" w:beforeAutospacing="0" w:afterAutospacing="0"/>
      </w:pPr>
    </w:p>
    <w:p>
      <w:pPr>
        <w:pStyle w:val="P3"/>
        <w:spacing w:before="280" w:after="120" w:beforeAutospacing="0" w:afterAutospacing="0"/>
      </w:pPr>
      <w:r>
        <w:rPr>
          <w:rFonts w:ascii="Arial" w:hAnsi="Arial" w:cs="Arial" w:eastAsia="Arial"/>
          <w:b w:val="1"/>
          <w:bCs w:val="1"/>
          <w:color w:val="2E5FA3"/>
          <w:sz w:val="26"/>
          <w:szCs w:val="26"/>
        </w:rPr>
        <w:t>Why Four Axes, Not Three</w:t>
      </w:r>
    </w:p>
    <w:p>
      <w:pPr>
        <w:spacing w:before="60" w:after="60" w:beforeAutospacing="0" w:afterAutospacing="0"/>
        <w:jc w:val="both"/>
      </w:pPr>
      <w:r>
        <w:rPr>
          <w:rFonts w:ascii="Arial" w:hAnsi="Arial" w:cs="Arial" w:eastAsia="Arial"/>
          <w:color w:val="444444"/>
          <w:sz w:val="22"/>
          <w:szCs w:val="22"/>
        </w:rPr>
        <w:t>Earlier iterations of this framework used three axes — Knowledge, Action, and Regulation (KAR). The original system before this session used Environment, Knowledge, and Action/Reaction. The final four-axis model honors both because Environment's mechanism is genuinely different from behavioral Action.</w:t>
      </w:r>
    </w:p>
    <w:p>
      <w:pPr>
        <w:spacing w:before="40" w:after="40" w:beforeAutospacing="0" w:afterAutospacing="0"/>
      </w:pPr>
    </w:p>
    <w:p>
      <w:pPr>
        <w:spacing w:before="60" w:after="60" w:beforeAutospacing="0" w:afterAutospacing="0"/>
        <w:jc w:val="both"/>
      </w:pPr>
      <w:r>
        <w:rPr>
          <w:rFonts w:ascii="Arial" w:hAnsi="Arial" w:cs="Arial" w:eastAsia="Arial"/>
          <w:color w:val="444444"/>
          <w:sz w:val="22"/>
          <w:szCs w:val="22"/>
        </w:rPr>
        <w:t>Environment works passively and structurally. Once set up, it does not require motivation or willpower to maintain. A blocker on the router works at 3:00 AM when motivation is zero. This is categorically different from the active effort required by Action and Response. Folding it into Action would obscure one of the most powerful properties of environmental design — that it works in the absence of human effort.</w:t>
      </w:r>
    </w:p>
    <w:p>
      <w:pPr>
        <w:spacing w:before="60" w:after="6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9360"/>
      </w:tblGrid>
      <w:tr>
        <w:tc>
          <w:tcPr>
            <w:tcW w:w="9360" w:type="dxa"/>
            <w:tcBorders>
              <w:top w:val="single" w:sz="12" w:space="0" w:shadow="0" w:frame="0" w:color="2E5FA3"/>
              <w:left w:val="single" w:sz="12" w:space="0" w:shadow="0" w:frame="0" w:color="2E5FA3"/>
              <w:bottom w:val="single" w:sz="0" w:space="0" w:shadow="0" w:frame="0" w:color="BBCFE8"/>
              <w:right w:val="single" w:sz="0" w:space="0" w:shadow="0" w:frame="0" w:color="BBCFE8"/>
            </w:tcBorders>
            <w:shd w:val="clear" w:color="auto" w:fill="EEF4FC"/>
            <w:tcMar>
              <w:top w:w="160" w:type="dxa"/>
              <w:left w:w="240" w:type="dxa"/>
              <w:bottom w:w="160" w:type="dxa"/>
              <w:right w:w="240" w:type="dxa"/>
            </w:tcMar>
          </w:tcPr>
          <w:p>
            <w:pPr>
              <w:spacing w:before="0" w:after="0" w:beforeAutospacing="0" w:afterAutospacing="0"/>
            </w:pPr>
            <w:r>
              <w:rPr>
                <w:rFonts w:ascii="Arial" w:hAnsi="Arial" w:cs="Arial" w:eastAsia="Arial"/>
                <w:b w:val="1"/>
                <w:bCs w:val="1"/>
                <w:color w:val="1B3A6B"/>
                <w:sz w:val="22"/>
                <w:szCs w:val="22"/>
              </w:rPr>
              <w:t xml:space="preserve">Design Principle:  </w:t>
            </w:r>
            <w:r>
              <w:rPr>
                <w:rFonts w:ascii="Arial" w:hAnsi="Arial" w:cs="Arial" w:eastAsia="Arial"/>
                <w:color w:val="444444"/>
                <w:sz w:val="22"/>
                <w:szCs w:val="22"/>
              </w:rPr>
              <w:t>Environment is the floor. Knowledge is the map. Action is the system. Response is the skill for when everything else is being tested.</w:t>
            </w:r>
          </w:p>
        </w:tc>
      </w:tr>
    </w:tbl>
    <w:p>
      <w:pPr>
        <w:spacing w:before="80" w:after="80" w:beforeAutospacing="0" w:afterAutospacing="0"/>
      </w:pPr>
    </w:p>
    <w:p>
      <w:pPr>
        <w:pStyle w:val="P3"/>
        <w:spacing w:before="280" w:after="120" w:beforeAutospacing="0" w:afterAutospacing="0"/>
      </w:pPr>
      <w:r>
        <w:rPr>
          <w:rFonts w:ascii="Arial" w:hAnsi="Arial" w:cs="Arial" w:eastAsia="Arial"/>
          <w:b w:val="1"/>
          <w:bCs w:val="1"/>
          <w:color w:val="2E5FA3"/>
          <w:sz w:val="26"/>
          <w:szCs w:val="26"/>
        </w:rPr>
        <w:t>On 'Response' vs 'Regulation' vs 'Reaction'</w:t>
      </w:r>
    </w:p>
    <w:p>
      <w:pPr>
        <w:spacing w:before="60" w:after="60" w:beforeAutospacing="0" w:afterAutospacing="0"/>
        <w:jc w:val="both"/>
      </w:pPr>
      <w:r>
        <w:rPr>
          <w:rFonts w:ascii="Arial" w:hAnsi="Arial" w:cs="Arial" w:eastAsia="Arial"/>
          <w:color w:val="444444"/>
          <w:sz w:val="22"/>
          <w:szCs w:val="22"/>
        </w:rPr>
        <w:t>The fourth axis went through three candidate names during the design session: Regulation, Reaction, and Response. Regulation was accurate but clinical — it signals a category rather than a skill. Reaction was intuitive but subtly passive — it implies something happening to the person rather than something they do. Response was chosen because it is plain-language, implies deliberate and trained behavior, and correctly represents agency. A person responds to an urge. That response is trained, practiced, and owned by them.</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V</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Pr>
              <w:t>The Trigger Chain — How Relapse Actually Happens</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Relapse is not a single event. It is a chain. Understanding the chain tells the team exactly where to intervene — and which axis applies at each point.</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1752"/>
        <w:gridCol w:w="1752"/>
        <w:gridCol w:w="1752"/>
        <w:gridCol w:w="1752"/>
        <w:gridCol w:w="1752"/>
        <w:gridCol w:w="600"/>
      </w:tblGrid>
      <w:tr>
        <w:tc>
          <w:tcPr>
            <w:tcW w:w="1752"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D6E4F7"/>
            <w:tcMar>
              <w:top w:w="120" w:type="dxa"/>
              <w:left w:w="140" w:type="dxa"/>
              <w:bottom w:w="120" w:type="dxa"/>
              <w:right w:w="140" w:type="dxa"/>
            </w:tcMar>
          </w:tcPr>
          <w:p>
            <w:pPr>
              <w:spacing w:before="0" w:after="60" w:beforeAutospacing="0" w:afterAutospacing="0"/>
              <w:jc w:val="center"/>
            </w:pPr>
            <w:r>
              <w:rPr>
                <w:rFonts w:ascii="Arial" w:hAnsi="Arial" w:cs="Arial" w:eastAsia="Arial"/>
                <w:b w:val="1"/>
                <w:bCs w:val="1"/>
                <w:color w:val="1B3A6B"/>
                <w:sz w:val="20"/>
                <w:szCs w:val="20"/>
              </w:rPr>
              <w:t>Trigger</w:t>
            </w:r>
          </w:p>
          <w:p>
            <w:pPr>
              <w:spacing w:before="0" w:after="80" w:beforeAutospacing="0" w:afterAutospacing="0"/>
              <w:jc w:val="center"/>
            </w:pPr>
            <w:r>
              <w:rPr>
                <w:rFonts w:ascii="Arial" w:hAnsi="Arial" w:cs="Arial" w:eastAsia="Arial"/>
                <w:i w:val="1"/>
                <w:iCs w:val="1"/>
                <w:color w:val="444444"/>
                <w:sz w:val="18"/>
                <w:szCs w:val="18"/>
              </w:rPr>
              <w:t>Emotional or situational cue</w:t>
            </w:r>
          </w:p>
          <w:p>
            <w:pPr>
              <w:spacing w:before="0" w:after="0" w:beforeAutospacing="0" w:afterAutospacing="0"/>
              <w:jc w:val="center"/>
            </w:pPr>
            <w:r>
              <w:rPr>
                <w:rFonts w:ascii="Arial" w:hAnsi="Arial" w:cs="Arial" w:eastAsia="Arial"/>
                <w:b w:val="1"/>
                <w:bCs w:val="1"/>
                <w:color w:val="C45C1A"/>
                <w:sz w:val="17"/>
                <w:szCs w:val="17"/>
              </w:rPr>
              <w:t>Cut by: Knowledge</w:t>
            </w:r>
          </w:p>
        </w:tc>
        <w:tc>
          <w:tcPr>
            <w:tcW w:w="1752"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DCE8FA"/>
            <w:tcMar>
              <w:top w:w="120" w:type="dxa"/>
              <w:left w:w="140" w:type="dxa"/>
              <w:bottom w:w="120" w:type="dxa"/>
              <w:right w:w="140" w:type="dxa"/>
            </w:tcMar>
          </w:tcPr>
          <w:p>
            <w:pPr>
              <w:spacing w:before="0" w:after="60" w:beforeAutospacing="0" w:afterAutospacing="0"/>
              <w:jc w:val="center"/>
            </w:pPr>
            <w:r>
              <w:rPr>
                <w:rFonts w:ascii="Arial" w:hAnsi="Arial" w:cs="Arial" w:eastAsia="Arial"/>
                <w:b w:val="1"/>
                <w:bCs w:val="1"/>
                <w:color w:val="1B3A6B"/>
                <w:sz w:val="20"/>
                <w:szCs w:val="20"/>
              </w:rPr>
              <w:t>Emotional State</w:t>
            </w:r>
          </w:p>
          <w:p>
            <w:pPr>
              <w:spacing w:before="0" w:after="80" w:beforeAutospacing="0" w:afterAutospacing="0"/>
              <w:jc w:val="center"/>
            </w:pPr>
            <w:r>
              <w:rPr>
                <w:rFonts w:ascii="Arial" w:hAnsi="Arial" w:cs="Arial" w:eastAsia="Arial"/>
                <w:i w:val="1"/>
                <w:iCs w:val="1"/>
                <w:color w:val="444444"/>
                <w:sz w:val="18"/>
                <w:szCs w:val="18"/>
              </w:rPr>
              <w:t>Loneliness, stress, boredom, shame</w:t>
            </w:r>
          </w:p>
          <w:p>
            <w:pPr>
              <w:spacing w:before="0" w:after="0" w:beforeAutospacing="0" w:afterAutospacing="0"/>
              <w:jc w:val="center"/>
            </w:pPr>
            <w:r>
              <w:rPr>
                <w:rFonts w:ascii="Arial" w:hAnsi="Arial" w:cs="Arial" w:eastAsia="Arial"/>
                <w:b w:val="1"/>
                <w:bCs w:val="1"/>
                <w:color w:val="C45C1A"/>
                <w:sz w:val="17"/>
                <w:szCs w:val="17"/>
              </w:rPr>
              <w:t>Cut by: Knowledge + Response</w:t>
            </w:r>
          </w:p>
        </w:tc>
        <w:tc>
          <w:tcPr>
            <w:tcW w:w="1752"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DE8D8"/>
            <w:tcMar>
              <w:top w:w="120" w:type="dxa"/>
              <w:left w:w="140" w:type="dxa"/>
              <w:bottom w:w="120" w:type="dxa"/>
              <w:right w:w="140" w:type="dxa"/>
            </w:tcMar>
          </w:tcPr>
          <w:p>
            <w:pPr>
              <w:spacing w:before="0" w:after="60" w:beforeAutospacing="0" w:afterAutospacing="0"/>
              <w:jc w:val="center"/>
            </w:pPr>
            <w:r>
              <w:rPr>
                <w:rFonts w:ascii="Arial" w:hAnsi="Arial" w:cs="Arial" w:eastAsia="Arial"/>
                <w:b w:val="1"/>
                <w:bCs w:val="1"/>
                <w:color w:val="1B3A6B"/>
                <w:sz w:val="20"/>
                <w:szCs w:val="20"/>
              </w:rPr>
              <w:t>Urge</w:t>
            </w:r>
          </w:p>
          <w:p>
            <w:pPr>
              <w:spacing w:before="0" w:after="80" w:beforeAutospacing="0" w:afterAutospacing="0"/>
              <w:jc w:val="center"/>
            </w:pPr>
            <w:r>
              <w:rPr>
                <w:rFonts w:ascii="Arial" w:hAnsi="Arial" w:cs="Arial" w:eastAsia="Arial"/>
                <w:i w:val="1"/>
                <w:iCs w:val="1"/>
                <w:color w:val="444444"/>
                <w:sz w:val="18"/>
                <w:szCs w:val="18"/>
              </w:rPr>
              <w:t>Craving peaks — 10–15 min window</w:t>
            </w:r>
          </w:p>
          <w:p>
            <w:pPr>
              <w:spacing w:before="0" w:after="0" w:beforeAutospacing="0" w:afterAutospacing="0"/>
              <w:jc w:val="center"/>
            </w:pPr>
            <w:r>
              <w:rPr>
                <w:rFonts w:ascii="Arial" w:hAnsi="Arial" w:cs="Arial" w:eastAsia="Arial"/>
                <w:b w:val="1"/>
                <w:bCs w:val="1"/>
                <w:color w:val="C45C1A"/>
                <w:sz w:val="17"/>
                <w:szCs w:val="17"/>
              </w:rPr>
              <w:t>Cut by: Response</w:t>
            </w:r>
          </w:p>
        </w:tc>
        <w:tc>
          <w:tcPr>
            <w:tcW w:w="1752"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D6EDD8"/>
            <w:tcMar>
              <w:top w:w="120" w:type="dxa"/>
              <w:left w:w="140" w:type="dxa"/>
              <w:bottom w:w="120" w:type="dxa"/>
              <w:right w:w="140" w:type="dxa"/>
            </w:tcMar>
          </w:tcPr>
          <w:p>
            <w:pPr>
              <w:spacing w:before="0" w:after="60" w:beforeAutospacing="0" w:afterAutospacing="0"/>
              <w:jc w:val="center"/>
            </w:pPr>
            <w:r>
              <w:rPr>
                <w:rFonts w:ascii="Arial" w:hAnsi="Arial" w:cs="Arial" w:eastAsia="Arial"/>
                <w:b w:val="1"/>
                <w:bCs w:val="1"/>
                <w:color w:val="1B3A6B"/>
                <w:sz w:val="20"/>
                <w:szCs w:val="20"/>
              </w:rPr>
              <w:t>Opportunity</w:t>
            </w:r>
          </w:p>
          <w:p>
            <w:pPr>
              <w:spacing w:before="0" w:after="80" w:beforeAutospacing="0" w:afterAutospacing="0"/>
              <w:jc w:val="center"/>
            </w:pPr>
            <w:r>
              <w:rPr>
                <w:rFonts w:ascii="Arial" w:hAnsi="Arial" w:cs="Arial" w:eastAsia="Arial"/>
                <w:i w:val="1"/>
                <w:iCs w:val="1"/>
                <w:color w:val="444444"/>
                <w:sz w:val="18"/>
                <w:szCs w:val="18"/>
              </w:rPr>
              <w:t>Device access, privacy, no friction</w:t>
            </w:r>
          </w:p>
          <w:p>
            <w:pPr>
              <w:spacing w:before="0" w:after="0" w:beforeAutospacing="0" w:afterAutospacing="0"/>
              <w:jc w:val="center"/>
            </w:pPr>
            <w:r>
              <w:rPr>
                <w:rFonts w:ascii="Arial" w:hAnsi="Arial" w:cs="Arial" w:eastAsia="Arial"/>
                <w:b w:val="1"/>
                <w:bCs w:val="1"/>
                <w:color w:val="C45C1A"/>
                <w:sz w:val="17"/>
                <w:szCs w:val="17"/>
              </w:rPr>
              <w:t>Cut by: Environment</w:t>
            </w:r>
          </w:p>
        </w:tc>
        <w:tc>
          <w:tcPr>
            <w:tcW w:w="1752"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8E4F7"/>
            <w:tcMar>
              <w:top w:w="120" w:type="dxa"/>
              <w:left w:w="140" w:type="dxa"/>
              <w:bottom w:w="120" w:type="dxa"/>
              <w:right w:w="140" w:type="dxa"/>
            </w:tcMar>
          </w:tcPr>
          <w:p>
            <w:pPr>
              <w:spacing w:before="0" w:after="60" w:beforeAutospacing="0" w:afterAutospacing="0"/>
              <w:jc w:val="center"/>
            </w:pPr>
            <w:r>
              <w:rPr>
                <w:rFonts w:ascii="Arial" w:hAnsi="Arial" w:cs="Arial" w:eastAsia="Arial"/>
                <w:b w:val="1"/>
                <w:bCs w:val="1"/>
                <w:color w:val="1B3A6B"/>
                <w:sz w:val="20"/>
                <w:szCs w:val="20"/>
              </w:rPr>
              <w:t>Behavior</w:t>
            </w:r>
          </w:p>
          <w:p>
            <w:pPr>
              <w:spacing w:before="0" w:after="80" w:beforeAutospacing="0" w:afterAutospacing="0"/>
              <w:jc w:val="center"/>
            </w:pPr>
            <w:r>
              <w:rPr>
                <w:rFonts w:ascii="Arial" w:hAnsi="Arial" w:cs="Arial" w:eastAsia="Arial"/>
                <w:i w:val="1"/>
                <w:iCs w:val="1"/>
                <w:color w:val="444444"/>
                <w:sz w:val="18"/>
                <w:szCs w:val="18"/>
              </w:rPr>
              <w:t>Relapse or successful resistance</w:t>
            </w:r>
          </w:p>
          <w:p>
            <w:pPr>
              <w:spacing w:before="0" w:after="0" w:beforeAutospacing="0" w:afterAutospacing="0"/>
              <w:jc w:val="center"/>
            </w:pPr>
            <w:r>
              <w:rPr>
                <w:rFonts w:ascii="Arial" w:hAnsi="Arial" w:cs="Arial" w:eastAsia="Arial"/>
                <w:b w:val="1"/>
                <w:bCs w:val="1"/>
                <w:color w:val="C45C1A"/>
                <w:sz w:val="17"/>
                <w:szCs w:val="17"/>
              </w:rPr>
              <w:t>Cut by: Action systems</w:t>
            </w:r>
          </w:p>
        </w:tc>
        <w:tc>
          <w:tcPr>
            <w:tcW w:w="600" w:type="dxa"/>
            <w:tcBorders>
              <w:top w:val="nil"/>
              <w:left w:val="nil"/>
              <w:bottom w:val="nil"/>
              <w:right w:val="nil"/>
            </w:tcBorders>
          </w:tcPr>
          <w:p/>
        </w:tc>
      </w:tr>
    </w:tbl>
    <w:p>
      <w:pPr>
        <w:spacing w:before="80" w:after="80" w:beforeAutospacing="0" w:afterAutospacing="0"/>
      </w:pPr>
    </w:p>
    <w:p>
      <w:pPr>
        <w:spacing w:before="60" w:after="60" w:beforeAutospacing="0" w:afterAutospacing="0"/>
        <w:jc w:val="both"/>
      </w:pPr>
      <w:r>
        <w:rPr>
          <w:rFonts w:ascii="Arial" w:hAnsi="Arial" w:cs="Arial" w:eastAsia="Arial"/>
          <w:color w:val="444444"/>
          <w:sz w:val="22"/>
          <w:szCs w:val="22"/>
        </w:rPr>
        <w:t>This chain has a critical implication for system design: you do not need to stop every link. You only need to break the chain once. A strong environment cuts the chain at Opportunity. A trained response cuts it at Urge. Knowledge weakens the power of the Trigger by removing shame, normalizing struggle, and building realistic expectations.</w:t>
      </w:r>
    </w:p>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The most resilient systems break the chain at multiple points simultaneously. That is what this framework is designed to do.</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VI</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Pr>
              <w:t>Scientific Grounding — The Fogg Behavior Model</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The four-axis framework maps directly onto a well-established behavioral science model: the Fogg Behavior Model. According to this model, a behavior occurs only when Motivation, Ability, and Prompt are all present at the same moment.</w:t>
      </w:r>
    </w:p>
    <w:p>
      <w:pPr>
        <w:spacing w:before="60" w:after="6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2300"/>
        <w:gridCol w:w="3530"/>
        <w:gridCol w:w="3530"/>
      </w:tblGrid>
      <w:tr>
        <w:tc>
          <w:tcPr>
            <w:tcW w:w="23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pPr>
              <w:jc w:val="center"/>
            </w:pPr>
            <w:r>
              <w:rPr>
                <w:rFonts w:ascii="Arial" w:hAnsi="Arial" w:cs="Arial" w:eastAsia="Arial"/>
                <w:b w:val="1"/>
                <w:bCs w:val="1"/>
                <w:color w:val="FFFFFF"/>
                <w:sz w:val="20"/>
                <w:szCs w:val="20"/>
              </w:rPr>
              <w:t>Fogg Element</w:t>
            </w:r>
          </w:p>
        </w:tc>
        <w:tc>
          <w:tcPr>
            <w:tcW w:w="353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r>
              <w:rPr>
                <w:rFonts w:ascii="Arial" w:hAnsi="Arial" w:cs="Arial" w:eastAsia="Arial"/>
                <w:b w:val="1"/>
                <w:bCs w:val="1"/>
                <w:color w:val="FFFFFF"/>
                <w:sz w:val="20"/>
                <w:szCs w:val="20"/>
              </w:rPr>
              <w:t>What it means</w:t>
            </w:r>
          </w:p>
        </w:tc>
        <w:tc>
          <w:tcPr>
            <w:tcW w:w="353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r>
              <w:rPr>
                <w:rFonts w:ascii="Arial" w:hAnsi="Arial" w:cs="Arial" w:eastAsia="Arial"/>
                <w:b w:val="1"/>
                <w:bCs w:val="1"/>
                <w:color w:val="FFFFFF"/>
                <w:sz w:val="20"/>
                <w:szCs w:val="20"/>
              </w:rPr>
              <w:t>Which axis addresses it</w:t>
            </w:r>
          </w:p>
        </w:tc>
      </w:tr>
      <w:tr>
        <w:tc>
          <w:tcPr>
            <w:tcW w:w="23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40" w:type="dxa"/>
              <w:bottom w:w="100" w:type="dxa"/>
              <w:right w:w="140" w:type="dxa"/>
            </w:tcMar>
          </w:tcPr>
          <w:p>
            <w:pPr>
              <w:spacing w:before="0" w:after="0" w:beforeAutospacing="0" w:afterAutospacing="0"/>
            </w:pPr>
            <w:r>
              <w:rPr>
                <w:rFonts w:ascii="Arial" w:hAnsi="Arial" w:cs="Arial" w:eastAsia="Arial"/>
                <w:b w:val="1"/>
                <w:bCs w:val="1"/>
                <w:color w:val="1B3A6B"/>
                <w:sz w:val="20"/>
                <w:szCs w:val="20"/>
              </w:rPr>
              <w:t>Motivation</w:t>
            </w:r>
          </w:p>
        </w:tc>
        <w:tc>
          <w:tcPr>
            <w:tcW w:w="3530" w:type="dxa"/>
            <w:tcBorders>
              <w:top w:val="single" w:sz="0" w:space="0" w:shadow="0" w:frame="0" w:color="BBCFE8"/>
              <w:left w:val="single" w:sz="0" w:space="0" w:shadow="0" w:frame="0" w:color="BBCFE8"/>
              <w:bottom w:val="single" w:sz="0" w:space="0" w:shadow="0" w:frame="0" w:color="BBCFE8"/>
              <w:right w:val="single" w:sz="0" w:space="0" w:shadow="0" w:frame="0" w:color="BBCFE8"/>
            </w:tcBorders>
            <w:tcMar>
              <w:top w:w="100" w:type="dxa"/>
              <w:left w:w="140" w:type="dxa"/>
              <w:bottom w:w="100" w:type="dxa"/>
              <w:right w:w="140" w:type="dxa"/>
            </w:tcMar>
          </w:tcPr>
          <w:p>
            <w:pPr>
              <w:spacing w:before="0" w:after="0" w:beforeAutospacing="0" w:afterAutospacing="0"/>
            </w:pPr>
            <w:r>
              <w:rPr>
                <w:rFonts w:ascii="Arial" w:hAnsi="Arial" w:cs="Arial" w:eastAsia="Arial"/>
                <w:color w:val="444444"/>
                <w:sz w:val="20"/>
                <w:szCs w:val="20"/>
              </w:rPr>
              <w:t>The desire to act or quit. Fluctuates constantly.</w:t>
            </w:r>
          </w:p>
        </w:tc>
        <w:tc>
          <w:tcPr>
            <w:tcW w:w="353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AF2EA"/>
            <w:tcMar>
              <w:top w:w="100" w:type="dxa"/>
              <w:left w:w="140" w:type="dxa"/>
              <w:bottom w:w="100" w:type="dxa"/>
              <w:right w:w="140" w:type="dxa"/>
            </w:tcMar>
          </w:tcPr>
          <w:p>
            <w:pPr>
              <w:spacing w:before="0" w:after="0" w:beforeAutospacing="0" w:afterAutospacing="0"/>
            </w:pPr>
            <w:r>
              <w:rPr>
                <w:rFonts w:ascii="Arial" w:hAnsi="Arial" w:cs="Arial" w:eastAsia="Arial"/>
                <w:color w:val="444444"/>
                <w:sz w:val="20"/>
                <w:szCs w:val="20"/>
              </w:rPr>
              <w:t>Knowledge — correct beliefs stabilize motivation</w:t>
            </w:r>
          </w:p>
        </w:tc>
      </w:tr>
      <w:tr>
        <w:tc>
          <w:tcPr>
            <w:tcW w:w="23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40" w:type="dxa"/>
              <w:bottom w:w="100" w:type="dxa"/>
              <w:right w:w="140" w:type="dxa"/>
            </w:tcMar>
          </w:tcPr>
          <w:p>
            <w:pPr>
              <w:spacing w:before="0" w:after="0" w:beforeAutospacing="0" w:afterAutospacing="0"/>
            </w:pPr>
            <w:r>
              <w:rPr>
                <w:rFonts w:ascii="Arial" w:hAnsi="Arial" w:cs="Arial" w:eastAsia="Arial"/>
                <w:b w:val="1"/>
                <w:bCs w:val="1"/>
                <w:color w:val="1B3A6B"/>
                <w:sz w:val="20"/>
                <w:szCs w:val="20"/>
              </w:rPr>
              <w:t>Ability</w:t>
            </w:r>
          </w:p>
        </w:tc>
        <w:tc>
          <w:tcPr>
            <w:tcW w:w="3530" w:type="dxa"/>
            <w:tcBorders>
              <w:top w:val="single" w:sz="0" w:space="0" w:shadow="0" w:frame="0" w:color="BBCFE8"/>
              <w:left w:val="single" w:sz="0" w:space="0" w:shadow="0" w:frame="0" w:color="BBCFE8"/>
              <w:bottom w:val="single" w:sz="0" w:space="0" w:shadow="0" w:frame="0" w:color="BBCFE8"/>
              <w:right w:val="single" w:sz="0" w:space="0" w:shadow="0" w:frame="0" w:color="BBCFE8"/>
            </w:tcBorders>
            <w:tcMar>
              <w:top w:w="100" w:type="dxa"/>
              <w:left w:w="140" w:type="dxa"/>
              <w:bottom w:w="100" w:type="dxa"/>
              <w:right w:w="140" w:type="dxa"/>
            </w:tcMar>
          </w:tcPr>
          <w:p>
            <w:pPr>
              <w:spacing w:before="0" w:after="0" w:beforeAutospacing="0" w:afterAutospacing="0"/>
            </w:pPr>
            <w:r>
              <w:rPr>
                <w:rFonts w:ascii="Arial" w:hAnsi="Arial" w:cs="Arial" w:eastAsia="Arial"/>
                <w:color w:val="444444"/>
                <w:sz w:val="20"/>
                <w:szCs w:val="20"/>
              </w:rPr>
              <w:t>How easy the behavior is to perform — access, friction, opportunity.</w:t>
            </w:r>
          </w:p>
        </w:tc>
        <w:tc>
          <w:tcPr>
            <w:tcW w:w="353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AF2EA"/>
            <w:tcMar>
              <w:top w:w="100" w:type="dxa"/>
              <w:left w:w="140" w:type="dxa"/>
              <w:bottom w:w="100" w:type="dxa"/>
              <w:right w:w="140" w:type="dxa"/>
            </w:tcMar>
          </w:tcPr>
          <w:p>
            <w:pPr>
              <w:spacing w:before="0" w:after="0" w:beforeAutospacing="0" w:afterAutospacing="0"/>
            </w:pPr>
            <w:r>
              <w:rPr>
                <w:rFonts w:ascii="Arial" w:hAnsi="Arial" w:cs="Arial" w:eastAsia="Arial"/>
                <w:color w:val="444444"/>
                <w:sz w:val="20"/>
                <w:szCs w:val="20"/>
              </w:rPr>
              <w:t>Environment — reduces ability to relapse passively</w:t>
            </w:r>
          </w:p>
        </w:tc>
      </w:tr>
      <w:tr>
        <w:tc>
          <w:tcPr>
            <w:tcW w:w="23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40" w:type="dxa"/>
              <w:bottom w:w="100" w:type="dxa"/>
              <w:right w:w="140" w:type="dxa"/>
            </w:tcMar>
          </w:tcPr>
          <w:p>
            <w:pPr>
              <w:spacing w:before="0" w:after="0" w:beforeAutospacing="0" w:afterAutospacing="0"/>
            </w:pPr>
            <w:r>
              <w:rPr>
                <w:rFonts w:ascii="Arial" w:hAnsi="Arial" w:cs="Arial" w:eastAsia="Arial"/>
                <w:b w:val="1"/>
                <w:bCs w:val="1"/>
                <w:color w:val="1B3A6B"/>
                <w:sz w:val="20"/>
                <w:szCs w:val="20"/>
              </w:rPr>
              <w:t>Prompt</w:t>
            </w:r>
          </w:p>
        </w:tc>
        <w:tc>
          <w:tcPr>
            <w:tcW w:w="3530" w:type="dxa"/>
            <w:tcBorders>
              <w:top w:val="single" w:sz="0" w:space="0" w:shadow="0" w:frame="0" w:color="BBCFE8"/>
              <w:left w:val="single" w:sz="0" w:space="0" w:shadow="0" w:frame="0" w:color="BBCFE8"/>
              <w:bottom w:val="single" w:sz="0" w:space="0" w:shadow="0" w:frame="0" w:color="BBCFE8"/>
              <w:right w:val="single" w:sz="0" w:space="0" w:shadow="0" w:frame="0" w:color="BBCFE8"/>
            </w:tcBorders>
            <w:tcMar>
              <w:top w:w="100" w:type="dxa"/>
              <w:left w:w="140" w:type="dxa"/>
              <w:bottom w:w="100" w:type="dxa"/>
              <w:right w:w="140" w:type="dxa"/>
            </w:tcMar>
          </w:tcPr>
          <w:p>
            <w:pPr>
              <w:spacing w:before="0" w:after="0" w:beforeAutospacing="0" w:afterAutospacing="0"/>
            </w:pPr>
            <w:r>
              <w:rPr>
                <w:rFonts w:ascii="Arial" w:hAnsi="Arial" w:cs="Arial" w:eastAsia="Arial"/>
                <w:color w:val="444444"/>
                <w:sz w:val="20"/>
                <w:szCs w:val="20"/>
              </w:rPr>
              <w:t>The trigger that starts the behavior — emotional, situational, habitual.</w:t>
            </w:r>
          </w:p>
        </w:tc>
        <w:tc>
          <w:tcPr>
            <w:tcW w:w="353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AF2EA"/>
            <w:tcMar>
              <w:top w:w="100" w:type="dxa"/>
              <w:left w:w="140" w:type="dxa"/>
              <w:bottom w:w="100" w:type="dxa"/>
              <w:right w:w="140" w:type="dxa"/>
            </w:tcMar>
          </w:tcPr>
          <w:p>
            <w:pPr>
              <w:spacing w:before="0" w:after="0" w:beforeAutospacing="0" w:afterAutospacing="0"/>
            </w:pPr>
            <w:r>
              <w:rPr>
                <w:rFonts w:ascii="Arial" w:hAnsi="Arial" w:cs="Arial" w:eastAsia="Arial"/>
                <w:color w:val="444444"/>
                <w:sz w:val="20"/>
                <w:szCs w:val="20"/>
              </w:rPr>
              <w:t>Response — trained skills to interrupt the prompt's power</w:t>
            </w:r>
          </w:p>
        </w:tc>
      </w:tr>
    </w:tbl>
    <w:p>
      <w:pPr>
        <w:spacing w:before="80" w:after="80" w:beforeAutospacing="0" w:afterAutospacing="0"/>
      </w:pPr>
    </w:p>
    <w:p>
      <w:pPr>
        <w:spacing w:before="60" w:after="60" w:beforeAutospacing="0" w:afterAutospacing="0"/>
        <w:jc w:val="both"/>
      </w:pPr>
      <w:r>
        <w:rPr>
          <w:rFonts w:ascii="Arial" w:hAnsi="Arial" w:cs="Arial" w:eastAsia="Arial"/>
          <w:color w:val="444444"/>
          <w:sz w:val="22"/>
          <w:szCs w:val="22"/>
        </w:rPr>
        <w:t>The validation here is significant: a framework arrived at through first-principles reasoning independently converges with an established behavior science model. This gives the EKAR framework both practical usability and scientific grounding.</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VII</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Pr>
              <w:t>The Minimum Recovery System (MRS)</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A common failure mode in program design is overbuilding. A system with twenty components will not be followed. The Minimum Recovery System identifies the smallest set of tools that still produces reliable behavior change. Everything beyond this is optimization.</w:t>
      </w:r>
    </w:p>
    <w:p>
      <w:pPr>
        <w:spacing w:before="80" w:after="8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1800"/>
        <w:gridCol w:w="2800"/>
        <w:gridCol w:w="3260"/>
        <w:gridCol w:w="1500"/>
      </w:tblGrid>
      <w:tr>
        <w:tc>
          <w:tcPr>
            <w:tcW w:w="18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pPr>
              <w:jc w:val="center"/>
            </w:pPr>
            <w:r>
              <w:rPr>
                <w:rFonts w:ascii="Arial" w:hAnsi="Arial" w:cs="Arial" w:eastAsia="Arial"/>
                <w:b w:val="1"/>
                <w:bCs w:val="1"/>
                <w:color w:val="FFFFFF"/>
                <w:sz w:val="20"/>
                <w:szCs w:val="20"/>
              </w:rPr>
              <w:t>Tool</w:t>
            </w:r>
          </w:p>
        </w:tc>
        <w:tc>
          <w:tcPr>
            <w:tcW w:w="28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r>
              <w:rPr>
                <w:rFonts w:ascii="Arial" w:hAnsi="Arial" w:cs="Arial" w:eastAsia="Arial"/>
                <w:b w:val="1"/>
                <w:bCs w:val="1"/>
                <w:color w:val="FFFFFF"/>
                <w:sz w:val="20"/>
                <w:szCs w:val="20"/>
              </w:rPr>
              <w:t>What it does</w:t>
            </w:r>
          </w:p>
        </w:tc>
        <w:tc>
          <w:tcPr>
            <w:tcW w:w="3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r>
              <w:rPr>
                <w:rFonts w:ascii="Arial" w:hAnsi="Arial" w:cs="Arial" w:eastAsia="Arial"/>
                <w:b w:val="1"/>
                <w:bCs w:val="1"/>
                <w:color w:val="FFFFFF"/>
                <w:sz w:val="20"/>
                <w:szCs w:val="20"/>
              </w:rPr>
              <w:t>Minimum implementation</w:t>
            </w:r>
          </w:p>
        </w:tc>
        <w:tc>
          <w:tcPr>
            <w:tcW w:w="1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80" w:type="dxa"/>
              <w:left w:w="120" w:type="dxa"/>
              <w:bottom w:w="80" w:type="dxa"/>
              <w:right w:w="120" w:type="dxa"/>
            </w:tcMar>
          </w:tcPr>
          <w:p>
            <w:pPr>
              <w:jc w:val="center"/>
            </w:pPr>
            <w:r>
              <w:rPr>
                <w:rFonts w:ascii="Arial" w:hAnsi="Arial" w:cs="Arial" w:eastAsia="Arial"/>
                <w:b w:val="1"/>
                <w:bCs w:val="1"/>
                <w:color w:val="FFFFFF"/>
                <w:sz w:val="20"/>
                <w:szCs w:val="20"/>
              </w:rPr>
              <w:t>Axis</w:t>
            </w:r>
          </w:p>
        </w:tc>
      </w:tr>
      <w:tr>
        <w:tc>
          <w:tcPr>
            <w:tcW w:w="18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120" w:type="dxa"/>
              <w:left w:w="160" w:type="dxa"/>
              <w:bottom w:w="120" w:type="dxa"/>
              <w:right w:w="160" w:type="dxa"/>
            </w:tcMar>
          </w:tcPr>
          <w:p>
            <w:pPr>
              <w:jc w:val="center"/>
            </w:pPr>
            <w:r>
              <w:rPr>
                <w:rFonts w:ascii="Arial" w:hAnsi="Arial" w:cs="Arial" w:eastAsia="Arial"/>
                <w:b w:val="1"/>
                <w:bCs w:val="1"/>
                <w:color w:val="FFFFFF"/>
                <w:sz w:val="20"/>
                <w:szCs w:val="20"/>
              </w:rPr>
              <w:t>1. Environment Tool</w:t>
            </w:r>
          </w:p>
        </w:tc>
        <w:tc>
          <w:tcPr>
            <w:tcW w:w="28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FFFFF"/>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Makes relapse structurally harder — works passively</w:t>
            </w:r>
          </w:p>
        </w:tc>
        <w:tc>
          <w:tcPr>
            <w:tcW w:w="3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Blockers + DNS filter. No phone in bedroom. One device rule.</w:t>
            </w:r>
          </w:p>
        </w:tc>
        <w:tc>
          <w:tcPr>
            <w:tcW w:w="1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D6E4F7"/>
            <w:tcMar>
              <w:top w:w="100" w:type="dxa"/>
              <w:left w:w="120" w:type="dxa"/>
              <w:bottom w:w="100" w:type="dxa"/>
              <w:right w:w="120" w:type="dxa"/>
            </w:tcMar>
          </w:tcPr>
          <w:p>
            <w:pPr>
              <w:jc w:val="center"/>
            </w:pPr>
            <w:r>
              <w:rPr>
                <w:rFonts w:ascii="Arial" w:hAnsi="Arial" w:cs="Arial" w:eastAsia="Arial"/>
                <w:b w:val="1"/>
                <w:bCs w:val="1"/>
                <w:color w:val="1B3A6B"/>
                <w:sz w:val="20"/>
                <w:szCs w:val="20"/>
              </w:rPr>
              <w:t>Environment</w:t>
            </w:r>
          </w:p>
        </w:tc>
      </w:tr>
      <w:tr>
        <w:tc>
          <w:tcPr>
            <w:tcW w:w="18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120" w:type="dxa"/>
              <w:left w:w="160" w:type="dxa"/>
              <w:bottom w:w="120" w:type="dxa"/>
              <w:right w:w="160" w:type="dxa"/>
            </w:tcMar>
          </w:tcPr>
          <w:p>
            <w:pPr>
              <w:jc w:val="center"/>
            </w:pPr>
            <w:r>
              <w:rPr>
                <w:rFonts w:ascii="Arial" w:hAnsi="Arial" w:cs="Arial" w:eastAsia="Arial"/>
                <w:b w:val="1"/>
                <w:bCs w:val="1"/>
                <w:color w:val="FFFFFF"/>
                <w:sz w:val="20"/>
                <w:szCs w:val="20"/>
              </w:rPr>
              <w:t>2. Knowledge Tool</w:t>
            </w:r>
          </w:p>
        </w:tc>
        <w:tc>
          <w:tcPr>
            <w:tcW w:w="28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FFFFF"/>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Removes the most dangerous misconceptions</w:t>
            </w:r>
          </w:p>
        </w:tc>
        <w:tc>
          <w:tcPr>
            <w:tcW w:w="3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Short psychoeducation: habit loops, triggers, why relapse happens</w:t>
            </w:r>
          </w:p>
        </w:tc>
        <w:tc>
          <w:tcPr>
            <w:tcW w:w="1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D6E4F7"/>
            <w:tcMar>
              <w:top w:w="100" w:type="dxa"/>
              <w:left w:w="120" w:type="dxa"/>
              <w:bottom w:w="100" w:type="dxa"/>
              <w:right w:w="120" w:type="dxa"/>
            </w:tcMar>
          </w:tcPr>
          <w:p>
            <w:pPr>
              <w:jc w:val="center"/>
            </w:pPr>
            <w:r>
              <w:rPr>
                <w:rFonts w:ascii="Arial" w:hAnsi="Arial" w:cs="Arial" w:eastAsia="Arial"/>
                <w:b w:val="1"/>
                <w:bCs w:val="1"/>
                <w:color w:val="1B3A6B"/>
                <w:sz w:val="20"/>
                <w:szCs w:val="20"/>
              </w:rPr>
              <w:t>Knowledge</w:t>
            </w:r>
          </w:p>
        </w:tc>
      </w:tr>
      <w:tr>
        <w:tc>
          <w:tcPr>
            <w:tcW w:w="18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1B3A6B"/>
            <w:tcMar>
              <w:top w:w="120" w:type="dxa"/>
              <w:left w:w="160" w:type="dxa"/>
              <w:bottom w:w="120" w:type="dxa"/>
              <w:right w:w="160" w:type="dxa"/>
            </w:tcMar>
          </w:tcPr>
          <w:p>
            <w:pPr>
              <w:jc w:val="center"/>
            </w:pPr>
            <w:r>
              <w:rPr>
                <w:rFonts w:ascii="Arial" w:hAnsi="Arial" w:cs="Arial" w:eastAsia="Arial"/>
                <w:b w:val="1"/>
                <w:bCs w:val="1"/>
                <w:color w:val="FFFFFF"/>
                <w:sz w:val="20"/>
                <w:szCs w:val="20"/>
              </w:rPr>
              <w:t>3. Response Tool</w:t>
            </w:r>
          </w:p>
        </w:tc>
        <w:tc>
          <w:tcPr>
            <w:tcW w:w="28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FFFFFF"/>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Handles the urge window (10–15 min crisis)</w:t>
            </w:r>
          </w:p>
        </w:tc>
        <w:tc>
          <w:tcPr>
            <w:tcW w:w="326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EEF4FC"/>
            <w:tcMar>
              <w:top w:w="100" w:type="dxa"/>
              <w:left w:w="160" w:type="dxa"/>
              <w:bottom w:w="100" w:type="dxa"/>
              <w:right w:w="160" w:type="dxa"/>
            </w:tcMar>
          </w:tcPr>
          <w:p>
            <w:pPr>
              <w:spacing w:before="0" w:after="0" w:beforeAutospacing="0" w:afterAutospacing="0"/>
            </w:pPr>
            <w:r>
              <w:rPr>
                <w:rFonts w:ascii="Arial" w:hAnsi="Arial" w:cs="Arial" w:eastAsia="Arial"/>
                <w:color w:val="444444"/>
                <w:sz w:val="20"/>
                <w:szCs w:val="20"/>
              </w:rPr>
              <w:t>The 10-min rule: wait, move, physical activity. Rate urge 0–10.</w:t>
            </w:r>
          </w:p>
        </w:tc>
        <w:tc>
          <w:tcPr>
            <w:tcW w:w="1500" w:type="dxa"/>
            <w:tcBorders>
              <w:top w:val="single" w:sz="0" w:space="0" w:shadow="0" w:frame="0" w:color="BBCFE8"/>
              <w:left w:val="single" w:sz="0" w:space="0" w:shadow="0" w:frame="0" w:color="BBCFE8"/>
              <w:bottom w:val="single" w:sz="0" w:space="0" w:shadow="0" w:frame="0" w:color="BBCFE8"/>
              <w:right w:val="single" w:sz="0" w:space="0" w:shadow="0" w:frame="0" w:color="BBCFE8"/>
            </w:tcBorders>
            <w:shd w:val="clear" w:color="auto" w:fill="D6E4F7"/>
            <w:tcMar>
              <w:top w:w="100" w:type="dxa"/>
              <w:left w:w="120" w:type="dxa"/>
              <w:bottom w:w="100" w:type="dxa"/>
              <w:right w:w="120" w:type="dxa"/>
            </w:tcMar>
          </w:tcPr>
          <w:p>
            <w:pPr>
              <w:jc w:val="center"/>
            </w:pPr>
            <w:r>
              <w:rPr>
                <w:rFonts w:ascii="Arial" w:hAnsi="Arial" w:cs="Arial" w:eastAsia="Arial"/>
                <w:b w:val="1"/>
                <w:bCs w:val="1"/>
                <w:color w:val="1B3A6B"/>
                <w:sz w:val="20"/>
                <w:szCs w:val="20"/>
              </w:rPr>
              <w:t>Response</w:t>
            </w:r>
          </w:p>
        </w:tc>
      </w:tr>
    </w:tbl>
    <w:p>
      <w:pPr>
        <w:spacing w:before="80" w:after="8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9360"/>
      </w:tblGrid>
      <w:tr>
        <w:tc>
          <w:tcPr>
            <w:tcW w:w="9360" w:type="dxa"/>
            <w:tcBorders>
              <w:top w:val="single" w:sz="12" w:space="0" w:shadow="0" w:frame="0" w:color="2E5FA3"/>
              <w:left w:val="single" w:sz="12" w:space="0" w:shadow="0" w:frame="0" w:color="2E5FA3"/>
              <w:bottom w:val="single" w:sz="0" w:space="0" w:shadow="0" w:frame="0" w:color="BBCFE8"/>
              <w:right w:val="single" w:sz="0" w:space="0" w:shadow="0" w:frame="0" w:color="BBCFE8"/>
            </w:tcBorders>
            <w:shd w:val="clear" w:color="auto" w:fill="EEF4FC"/>
            <w:tcMar>
              <w:top w:w="160" w:type="dxa"/>
              <w:left w:w="240" w:type="dxa"/>
              <w:bottom w:w="160" w:type="dxa"/>
              <w:right w:w="240" w:type="dxa"/>
            </w:tcMar>
          </w:tcPr>
          <w:p>
            <w:pPr>
              <w:spacing w:before="0" w:after="0" w:beforeAutospacing="0" w:afterAutospacing="0"/>
            </w:pPr>
            <w:r>
              <w:rPr>
                <w:rFonts w:ascii="Arial" w:hAnsi="Arial" w:cs="Arial" w:eastAsia="Arial"/>
                <w:b w:val="1"/>
                <w:bCs w:val="1"/>
                <w:color w:val="1B3A6B"/>
                <w:sz w:val="22"/>
                <w:szCs w:val="22"/>
              </w:rPr>
              <w:t xml:space="preserve">Rule:  </w:t>
            </w:r>
            <w:r>
              <w:rPr>
                <w:rFonts w:ascii="Arial" w:hAnsi="Arial" w:cs="Arial" w:eastAsia="Arial"/>
                <w:color w:val="444444"/>
                <w:sz w:val="22"/>
                <w:szCs w:val="22"/>
              </w:rPr>
              <w:t>Deploy the MRS first. Measure. Then add layers. Do not add complexity before the minimum system is proven to work.</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The MRS maps directly onto the three most critical failure modes. Each tool addresses exactly one. Together they guarantee that no person in the system is left with a failure mode entirely unaddressed.</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VIII</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Pr>
              <w:t>What the Framework Does Not Yet Answer</w:t>
            </w:r>
          </w:p>
        </w:tc>
      </w:tr>
    </w:tbl>
    <w:p>
      <w:pPr>
        <w:spacing w:before="60" w:after="60" w:beforeAutospacing="0" w:afterAutospacing="0"/>
      </w:pPr>
    </w:p>
    <w:p>
      <w:pPr>
        <w:spacing w:before="60" w:after="60" w:beforeAutospacing="0" w:afterAutospacing="0"/>
        <w:jc w:val="both"/>
      </w:pPr>
      <w:r>
        <w:rPr>
          <w:rFonts w:ascii="Arial" w:hAnsi="Arial" w:cs="Arial" w:eastAsia="Arial"/>
          <w:color w:val="444444"/>
          <w:sz w:val="22"/>
          <w:szCs w:val="22"/>
        </w:rPr>
        <w:t>No framework is complete at first draft. The following are honest gaps identified during the design session that the team should address before the system is finalized.</w:t>
      </w:r>
    </w:p>
    <w:p>
      <w:pPr>
        <w:spacing w:before="60" w:after="60" w:beforeAutospacing="0" w:afterAutospacing="0"/>
      </w:pPr>
    </w:p>
    <w:p>
      <w:pPr>
        <w:spacing w:before="200" w:after="80" w:beforeAutospacing="0" w:afterAutospacing="0"/>
      </w:pPr>
      <w:r>
        <w:rPr>
          <w:rFonts w:ascii="Arial" w:hAnsi="Arial" w:cs="Arial" w:eastAsia="Arial"/>
          <w:b w:val="1"/>
          <w:bCs w:val="1"/>
          <w:color w:val="C45C1A"/>
          <w:sz w:val="22"/>
          <w:szCs w:val="22"/>
        </w:rPr>
        <w:t>1. Identity and Long-Term Stability</w:t>
      </w:r>
    </w:p>
    <w:p>
      <w:pPr>
        <w:spacing w:before="60" w:after="60" w:beforeAutospacing="0" w:afterAutospacing="0"/>
        <w:jc w:val="both"/>
      </w:pPr>
      <w:r>
        <w:rPr>
          <w:rFonts w:ascii="Arial" w:hAnsi="Arial" w:cs="Arial" w:eastAsia="Arial"/>
          <w:color w:val="444444"/>
          <w:sz w:val="22"/>
          <w:szCs w:val="22"/>
        </w:rPr>
        <w:t>The behavioral tools address short and medium-term recovery. Long-term research consistently shows that durable freedom is connected to identity shift — the transition from 'I am trying to quit' to 'this is not who I am.' This dimension is present in the conversation but not yet formalized into the framework as a fifth axis or a long-term stabilization layer. It should be.</w:t>
      </w:r>
    </w:p>
    <w:p>
      <w:pPr>
        <w:spacing w:before="40" w:after="40" w:beforeAutospacing="0" w:afterAutospacing="0"/>
      </w:pPr>
    </w:p>
    <w:p>
      <w:pPr>
        <w:spacing w:before="200" w:after="80" w:beforeAutospacing="0" w:afterAutospacing="0"/>
      </w:pPr>
      <w:r>
        <w:rPr>
          <w:rFonts w:ascii="Arial" w:hAnsi="Arial" w:cs="Arial" w:eastAsia="Arial"/>
          <w:b w:val="1"/>
          <w:bCs w:val="1"/>
          <w:color w:val="C45C1A"/>
          <w:sz w:val="22"/>
          <w:szCs w:val="22"/>
        </w:rPr>
        <w:t>2. Shame as Both Trigger and Barrier</w:t>
      </w:r>
    </w:p>
    <w:p>
      <w:pPr>
        <w:spacing w:before="60" w:after="60" w:beforeAutospacing="0" w:afterAutospacing="0"/>
        <w:jc w:val="both"/>
      </w:pPr>
      <w:r>
        <w:rPr>
          <w:rFonts w:ascii="Arial" w:hAnsi="Arial" w:cs="Arial" w:eastAsia="Arial"/>
          <w:color w:val="444444"/>
          <w:sz w:val="22"/>
          <w:szCs w:val="22"/>
        </w:rPr>
        <w:t>Shame appears in the trigger chain as an emotional trigger. But it also functions as a barrier to help-seeking. A person experiencing shame after relapse is less likely to tell their accountability partner, less likely to log the relapse, less likely to return to the program. The framework needs an explicit shame-handling protocol — both for relapse response and for initial program entry.</w:t>
      </w:r>
    </w:p>
    <w:p>
      <w:pPr>
        <w:spacing w:before="40" w:after="40" w:beforeAutospacing="0" w:afterAutospacing="0"/>
      </w:pPr>
    </w:p>
    <w:p>
      <w:pPr>
        <w:spacing w:before="200" w:after="80" w:beforeAutospacing="0" w:afterAutospacing="0"/>
      </w:pPr>
      <w:r>
        <w:rPr>
          <w:rFonts w:ascii="Arial" w:hAnsi="Arial" w:cs="Arial" w:eastAsia="Arial"/>
          <w:b w:val="1"/>
          <w:bCs w:val="1"/>
          <w:color w:val="C45C1A"/>
          <w:sz w:val="22"/>
          <w:szCs w:val="22"/>
        </w:rPr>
        <w:t>3. The Social and Relational Dimension</w:t>
      </w:r>
    </w:p>
    <w:p>
      <w:pPr>
        <w:spacing w:before="60" w:after="60" w:beforeAutospacing="0" w:afterAutospacing="0"/>
        <w:jc w:val="both"/>
      </w:pPr>
      <w:r>
        <w:rPr>
          <w:rFonts w:ascii="Arial" w:hAnsi="Arial" w:cs="Arial" w:eastAsia="Arial"/>
          <w:color w:val="444444"/>
          <w:sz w:val="22"/>
          <w:szCs w:val="22"/>
        </w:rPr>
        <w:t>The framework is currently focused on the individual. Accountability partners are mentioned under Action, but the role of community, relationships, and social environment is underspecified. For many people, loneliness is the primary trigger. A system that does not structurally address loneliness is treating the symptom while leaving the cause in place.</w:t>
      </w:r>
    </w:p>
    <w:p>
      <w:pPr>
        <w:spacing w:before="40" w:after="40" w:beforeAutospacing="0" w:afterAutospacing="0"/>
      </w:pPr>
    </w:p>
    <w:p>
      <w:pPr>
        <w:spacing w:before="200" w:after="80" w:beforeAutospacing="0" w:afterAutospacing="0"/>
      </w:pPr>
      <w:r>
        <w:rPr>
          <w:rFonts w:ascii="Arial" w:hAnsi="Arial" w:cs="Arial" w:eastAsia="Arial"/>
          <w:b w:val="1"/>
          <w:bCs w:val="1"/>
          <w:color w:val="C45C1A"/>
          <w:sz w:val="22"/>
          <w:szCs w:val="22"/>
        </w:rPr>
        <w:t>4. Relapse Protocol</w:t>
      </w:r>
    </w:p>
    <w:p>
      <w:pPr>
        <w:spacing w:before="60" w:after="60" w:beforeAutospacing="0" w:afterAutospacing="0"/>
        <w:jc w:val="both"/>
      </w:pPr>
      <w:r>
        <w:rPr>
          <w:rFonts w:ascii="Arial" w:hAnsi="Arial" w:cs="Arial" w:eastAsia="Arial"/>
          <w:color w:val="444444"/>
          <w:sz w:val="22"/>
          <w:szCs w:val="22"/>
        </w:rPr>
        <w:t>How a person responds to their first relapse often determines whether they ultimately succeed or drop out. This deserves explicit design — a named, step-by-step protocol that activates within 24 hours of a relapse. Currently it appears as a sub-item. Given its leverage, it may warrant its own component in the system architecture.</w:t>
      </w:r>
    </w:p>
    <w:p>
      <w:pPr>
        <w:spacing w:before="100" w:after="10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800"/>
        <w:gridCol w:w="8560"/>
      </w:tblGrid>
      <w:tr>
        <w:tc>
          <w:tcPr>
            <w:tcW w:w="800" w:type="dxa"/>
            <w:tcBorders>
              <w:top w:val="nil"/>
              <w:left w:val="nil"/>
              <w:bottom w:val="nil"/>
              <w:right w:val="nil"/>
            </w:tcBorders>
            <w:shd w:val="clear" w:color="auto" w:fill="1B3A6B"/>
            <w:tcMar>
              <w:top w:w="120" w:type="dxa"/>
              <w:left w:w="160" w:type="dxa"/>
              <w:bottom w:w="120" w:type="dxa"/>
              <w:right w:w="160" w:type="dxa"/>
            </w:tcMar>
            <w:vAlign w:val="center"/>
          </w:tcPr>
          <w:p>
            <w:pPr>
              <w:jc w:val="center"/>
            </w:pPr>
            <w:r>
              <w:rPr>
                <w:rFonts w:ascii="Arial" w:hAnsi="Arial" w:cs="Arial" w:eastAsia="Arial"/>
                <w:b w:val="1"/>
                <w:bCs w:val="1"/>
                <w:color w:val="FFFFFF"/>
                <w:sz w:val="32"/>
                <w:szCs w:val="32"/>
              </w:rPr>
              <w:t>IX</w:t>
            </w:r>
          </w:p>
        </w:tc>
        <w:tc>
          <w:tcPr>
            <w:tcW w:w="8560" w:type="dxa"/>
            <w:tcBorders>
              <w:top w:val="nil"/>
              <w:left w:val="nil"/>
              <w:bottom w:val="single" w:sz="4" w:space="0" w:shadow="0" w:frame="0" w:color="2E5FA3"/>
              <w:right w:val="nil"/>
            </w:tcBorders>
            <w:shd w:val="clear" w:color="auto" w:fill="EEF4FC"/>
            <w:tcMar>
              <w:top w:w="120" w:type="dxa"/>
              <w:left w:w="240" w:type="dxa"/>
              <w:bottom w:w="120" w:type="dxa"/>
              <w:right w:w="160" w:type="dxa"/>
            </w:tcMar>
          </w:tcPr>
          <w:p>
            <w:r>
              <w:rPr>
                <w:rFonts w:ascii="Arial" w:hAnsi="Arial" w:cs="Arial" w:eastAsia="Arial"/>
                <w:b w:val="1"/>
                <w:bCs w:val="1"/>
                <w:color w:val="1B3A6B"/>
                <w:sz w:val="28"/>
                <w:szCs w:val="28"/>
              </w:rPr>
              <w:t>Framework Summary — One Page</w:t>
            </w:r>
          </w:p>
        </w:tc>
      </w:tr>
    </w:tbl>
    <w:p>
      <w:pPr>
        <w:spacing w:before="60" w:after="60" w:beforeAutospacing="0" w:afterAutospacing="0"/>
      </w:pPr>
    </w:p>
    <w:tbl>
      <w:tblPr>
        <w:tblW w:w="936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left w:w="10" w:type="dxa"/>
          <w:right w:w="10" w:type="dxa"/>
        </w:tblCellMar>
      </w:tblPr>
      <w:tblGrid>
        <w:gridCol w:w="9360"/>
      </w:tblGrid>
      <w:tr>
        <w:tc>
          <w:tcPr>
            <w:tcW w:w="9360" w:type="dxa"/>
            <w:tcBorders>
              <w:top w:val="single" w:sz="12" w:space="0" w:shadow="0" w:frame="0" w:color="1B3A6B"/>
              <w:left w:val="single" w:sz="12" w:space="0" w:shadow="0" w:frame="0" w:color="1B3A6B"/>
              <w:bottom w:val="single" w:sz="12" w:space="0" w:shadow="0" w:frame="0" w:color="1B3A6B"/>
              <w:right w:val="single" w:sz="12" w:space="0" w:shadow="0" w:frame="0" w:color="1B3A6B"/>
            </w:tcBorders>
            <w:shd w:val="clear" w:color="auto" w:fill="EEF4FC"/>
            <w:tcMar>
              <w:top w:w="300" w:type="dxa"/>
              <w:left w:w="400" w:type="dxa"/>
              <w:bottom w:w="300" w:type="dxa"/>
              <w:right w:w="400" w:type="dxa"/>
            </w:tcMar>
          </w:tcPr>
          <w:p>
            <w:pPr>
              <w:spacing w:before="0" w:after="120" w:beforeAutospacing="0" w:afterAutospacing="0"/>
              <w:jc w:val="center"/>
            </w:pPr>
            <w:r>
              <w:rPr>
                <w:rFonts w:ascii="Arial" w:hAnsi="Arial" w:cs="Arial" w:eastAsia="Arial"/>
                <w:b w:val="1"/>
                <w:bCs w:val="1"/>
                <w:color w:val="1B3A6B"/>
                <w:sz w:val="30"/>
                <w:szCs w:val="30"/>
              </w:rPr>
              <w:t>The EKAR Framework</w:t>
            </w:r>
          </w:p>
          <w:p>
            <w:pPr>
              <w:spacing w:before="0" w:after="200" w:beforeAutospacing="0" w:afterAutospacing="0"/>
              <w:jc w:val="center"/>
            </w:pPr>
            <w:r>
              <w:rPr>
                <w:rFonts w:ascii="Arial" w:hAnsi="Arial" w:cs="Arial" w:eastAsia="Arial"/>
                <w:i w:val="1"/>
                <w:iCs w:val="1"/>
                <w:color w:val="2E5FA3"/>
                <w:sz w:val="24"/>
                <w:szCs w:val="24"/>
              </w:rPr>
              <w:t xml:space="preserve">Environment  ·  Knowledge  ·  Action  ·  Response</w:t>
            </w:r>
          </w:p>
          <w:p>
            <w:pPr>
              <w:spacing w:before="0" w:after="60" w:beforeAutospacing="0" w:afterAutospacing="0"/>
            </w:pPr>
            <w:r>
              <w:rPr>
                <w:rFonts w:ascii="Arial" w:hAnsi="Arial" w:cs="Arial" w:eastAsia="Arial"/>
                <w:b w:val="1"/>
                <w:bCs w:val="1"/>
                <w:color w:val="C45C1A"/>
                <w:sz w:val="22"/>
                <w:szCs w:val="22"/>
              </w:rPr>
              <w:t>STEP 1 — DIAGNOSE</w:t>
            </w:r>
          </w:p>
          <w:p>
            <w:pPr>
              <w:spacing w:before="0" w:after="160" w:beforeAutospacing="0" w:afterAutospacing="0"/>
            </w:pPr>
            <w:r>
              <w:rPr>
                <w:rFonts w:ascii="Arial" w:hAnsi="Arial" w:cs="Arial" w:eastAsia="Arial"/>
                <w:color w:val="444444"/>
                <w:sz w:val="21"/>
                <w:szCs w:val="21"/>
              </w:rPr>
              <w:t>Use the Knowledge–Action matrix to identify which quadrant the person is in. Apply the correct intervention. Do not give education to someone who needs structure.</w:t>
            </w:r>
          </w:p>
          <w:p>
            <w:pPr>
              <w:spacing w:before="0" w:after="60" w:beforeAutospacing="0" w:afterAutospacing="0"/>
            </w:pPr>
            <w:r>
              <w:rPr>
                <w:rFonts w:ascii="Arial" w:hAnsi="Arial" w:cs="Arial" w:eastAsia="Arial"/>
                <w:b w:val="1"/>
                <w:bCs w:val="1"/>
                <w:color w:val="C45C1A"/>
                <w:sz w:val="22"/>
                <w:szCs w:val="22"/>
              </w:rPr>
              <w:t>STEP 2 — BUILD THE FLOOR</w:t>
            </w:r>
          </w:p>
          <w:p>
            <w:pPr>
              <w:spacing w:before="0" w:after="160" w:beforeAutospacing="0" w:afterAutospacing="0"/>
            </w:pPr>
            <w:r>
              <w:rPr>
                <w:rFonts w:ascii="Arial" w:hAnsi="Arial" w:cs="Arial" w:eastAsia="Arial"/>
                <w:color w:val="444444"/>
                <w:sz w:val="21"/>
                <w:szCs w:val="21"/>
              </w:rPr>
              <w:t>Deploy the Environment axis first. Blockers, device rules, friction. This is the only axis that works without motivation.</w:t>
            </w:r>
          </w:p>
          <w:p>
            <w:pPr>
              <w:spacing w:before="0" w:after="60" w:beforeAutospacing="0" w:afterAutospacing="0"/>
            </w:pPr>
            <w:r>
              <w:rPr>
                <w:rFonts w:ascii="Arial" w:hAnsi="Arial" w:cs="Arial" w:eastAsia="Arial"/>
                <w:b w:val="1"/>
                <w:bCs w:val="1"/>
                <w:color w:val="C45C1A"/>
                <w:sz w:val="22"/>
                <w:szCs w:val="22"/>
              </w:rPr>
              <w:t>STEP 3 — CORRECT THE MAP</w:t>
            </w:r>
          </w:p>
          <w:p>
            <w:pPr>
              <w:spacing w:before="0" w:after="160" w:beforeAutospacing="0" w:afterAutospacing="0"/>
            </w:pPr>
            <w:r>
              <w:rPr>
                <w:rFonts w:ascii="Arial" w:hAnsi="Arial" w:cs="Arial" w:eastAsia="Arial"/>
                <w:color w:val="444444"/>
                <w:sz w:val="21"/>
                <w:szCs w:val="21"/>
              </w:rPr>
              <w:t>Address Knowledge. Remove the most dangerous misconceptions. Build stable, values-based motivation. Keep it short — this is not a lecture series.</w:t>
            </w:r>
          </w:p>
          <w:p>
            <w:pPr>
              <w:spacing w:before="0" w:after="60" w:beforeAutospacing="0" w:afterAutospacing="0"/>
            </w:pPr>
            <w:r>
              <w:rPr>
                <w:rFonts w:ascii="Arial" w:hAnsi="Arial" w:cs="Arial" w:eastAsia="Arial"/>
                <w:b w:val="1"/>
                <w:bCs w:val="1"/>
                <w:color w:val="C45C1A"/>
                <w:sz w:val="22"/>
                <w:szCs w:val="22"/>
              </w:rPr>
              <w:t>STEP 4 — BUILD BEHAVIORAL SYSTEMS</w:t>
            </w:r>
          </w:p>
          <w:p>
            <w:pPr>
              <w:spacing w:before="0" w:after="160" w:beforeAutospacing="0" w:afterAutospacing="0"/>
            </w:pPr>
            <w:r>
              <w:rPr>
                <w:rFonts w:ascii="Arial" w:hAnsi="Arial" w:cs="Arial" w:eastAsia="Arial"/>
                <w:color w:val="444444"/>
                <w:sz w:val="21"/>
                <w:szCs w:val="21"/>
              </w:rPr>
              <w:t>Action axis: routines, habit replacement, accountability. These are proactive systems that make healthy behavior the default.</w:t>
            </w:r>
          </w:p>
          <w:p>
            <w:pPr>
              <w:spacing w:before="0" w:after="60" w:beforeAutospacing="0" w:afterAutospacing="0"/>
            </w:pPr>
            <w:r>
              <w:rPr>
                <w:rFonts w:ascii="Arial" w:hAnsi="Arial" w:cs="Arial" w:eastAsia="Arial"/>
                <w:b w:val="1"/>
                <w:bCs w:val="1"/>
                <w:color w:val="C45C1A"/>
                <w:sz w:val="22"/>
                <w:szCs w:val="22"/>
              </w:rPr>
              <w:t>STEP 5 — TRAIN THE RESPONSE</w:t>
            </w:r>
          </w:p>
          <w:p>
            <w:pPr>
              <w:spacing w:before="0" w:after="160" w:beforeAutospacing="0" w:afterAutospacing="0"/>
            </w:pPr>
            <w:r>
              <w:rPr>
                <w:rFonts w:ascii="Arial" w:hAnsi="Arial" w:cs="Arial" w:eastAsia="Arial"/>
                <w:color w:val="444444"/>
                <w:sz w:val="21"/>
                <w:szCs w:val="21"/>
              </w:rPr>
              <w:t>Response axis: urge surfing, the 10-minute rule, breathing, physical interruption. This is a trainable skill set, not willpower. It must be practiced before the crisis, not improvised during it.</w:t>
            </w:r>
          </w:p>
          <w:p>
            <w:pPr>
              <w:spacing w:before="0" w:after="60" w:beforeAutospacing="0" w:afterAutospacing="0"/>
            </w:pPr>
            <w:r>
              <w:rPr>
                <w:rFonts w:ascii="Arial" w:hAnsi="Arial" w:cs="Arial" w:eastAsia="Arial"/>
                <w:b w:val="1"/>
                <w:bCs w:val="1"/>
                <w:color w:val="C45C1A"/>
                <w:sz w:val="22"/>
                <w:szCs w:val="22"/>
              </w:rPr>
              <w:t>STEP 6 — MEASURE AND ITERATE</w:t>
            </w:r>
          </w:p>
          <w:p>
            <w:pPr>
              <w:spacing w:before="0" w:after="0" w:beforeAutospacing="0" w:afterAutospacing="0"/>
            </w:pPr>
            <w:r>
              <w:rPr>
                <w:rFonts w:ascii="Arial" w:hAnsi="Arial" w:cs="Arial" w:eastAsia="Arial"/>
                <w:color w:val="444444"/>
                <w:sz w:val="21"/>
                <w:szCs w:val="21"/>
              </w:rPr>
              <w:t>Every relapse is data. Log the trigger, the chain point where it broke, and what was missing. Adjust the system. Recovery is nonlinear — the feedback loop is what makes it work over time.</w:t>
            </w:r>
          </w:p>
        </w:tc>
      </w:tr>
    </w:tbl>
    <w:p>
      <w:pPr>
        <w:spacing w:before="120" w:after="120" w:beforeAutospacing="0" w:afterAutospacing="0"/>
      </w:pPr>
    </w:p>
    <w:p>
      <w:pPr>
        <w:jc w:val="center"/>
      </w:pPr>
      <w:r>
        <w:rPr>
          <w:rFonts w:ascii="Arial" w:hAnsi="Arial" w:cs="Arial" w:eastAsia="Arial"/>
          <w:i w:val="1"/>
          <w:iCs w:val="1"/>
          <w:color w:val="AAAAAA"/>
          <w:sz w:val="18"/>
          <w:szCs w:val="18"/>
        </w:rPr>
        <w:t>End of Document</w:t>
      </w:r>
    </w:p>
    <w:sectPr>
      <w:footerReference w:type="default" r:id="RelFtr1"/>
      <w:type w:val="nextPage"/>
      <w:pgMar w:left="1440" w:right="1440" w:top="1440" w:bottom="1440" w:header="708" w:footer="708" w:gutter="0"/>
      <w:pgNumType w:chapSep="period"/>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Bdr>
        <w:top w:val="single" w:sz="4" w:space="8" w:shadow="0" w:frame="0" w:color="BBCFE8"/>
        <w:left w:val="none" w:sz="0" w:space="0" w:shadow="0" w:frame="0" w:color="auto"/>
        <w:bottom w:val="none" w:sz="0" w:space="0" w:shadow="0" w:frame="0" w:color="auto"/>
        <w:right w:val="none" w:sz="0" w:space="0" w:shadow="0" w:frame="0" w:color="auto"/>
        <w:between w:val="none" w:sz="0" w:space="0" w:shadow="0" w:frame="0" w:color="auto"/>
      </w:pBdr>
      <w:jc w:val="center"/>
    </w:pPr>
    <w:r>
      <w:rPr>
        <w:rFonts w:ascii="Arial" w:hAnsi="Arial" w:cs="Arial" w:eastAsia="Arial"/>
        <w:color w:val="888888"/>
        <w:sz w:val="16"/>
        <w:szCs w:val="16"/>
      </w:rPr>
      <w:t xml:space="preserve">Addiction Recovery Framework  |  Confidential Working Document  |  </w:t>
    </w:r>
    <w:r>
      <w:rPr>
        <w:rFonts w:ascii="Arial" w:hAnsi="Arial" w:cs="Arial" w:eastAsia="Arial"/>
        <w:color w:val="888888"/>
        <w:sz w:val="16"/>
        <w:szCs w:val="16"/>
      </w:rPr>
      <w:fldChar w:fldCharType="begin"/>
    </w:r>
    <w:r>
      <w:rPr>
        <w:rFonts w:ascii="Arial" w:hAnsi="Arial" w:cs="Arial" w:eastAsia="Arial"/>
        <w:color w:val="888888"/>
        <w:sz w:val="16"/>
        <w:szCs w:val="16"/>
      </w:rPr>
      <w:instrText>PAGE</w:instrText>
    </w:r>
    <w:r>
      <w:rPr>
        <w:rFonts w:ascii="Arial" w:hAnsi="Arial" w:cs="Arial" w:eastAsia="Arial"/>
        <w:color w:val="888888"/>
        <w:sz w:val="16"/>
        <w:szCs w:val="16"/>
      </w:rPr>
      <w:fldChar w:fldCharType="separate"/>
    </w:r>
    <w:r>
      <w:rPr>
        <w:rFonts w:ascii="Arial" w:hAnsi="Arial" w:cs="Arial" w:eastAsia="Arial"/>
        <w:color w:val="888888"/>
        <w:sz w:val="16"/>
        <w:szCs w:val="16"/>
      </w:rPr>
      <w:t>#</w:t>
    </w:r>
    <w:r>
      <w:rPr>
        <w:rFonts w:ascii="Arial" w:hAnsi="Arial" w:cs="Arial" w:eastAsia="Arial"/>
        <w:color w:val="888888"/>
        <w:sz w:val="16"/>
        <w:szCs w:val="16"/>
      </w:rPr>
      <w:fldChar w:fldCharType="end"/>
    </w:r>
  </w:p>
</w:ftr>
</file>

<file path=word/numbering.xml><?xml version="1.0" encoding="utf-8"?>
<w:numbering xmlns:w="http://schemas.openxmlformats.org/wordprocessingml/2006/main">
  <w:abstractNum w:abstractNumId="0">
    <w:nsid w:val="7BF906CF"/>
    <w:multiLevelType w:val="multilevel"/>
    <w:lvl w:ilvl="0">
      <w:start w:val="1"/>
      <w:numFmt w:val="bullet"/>
      <w:suff w:val="tab"/>
      <w:lvlText w:val="●"/>
      <w:lvlJc w:val="left"/>
      <w:pPr>
        <w:ind w:hanging="360" w:left="720"/>
      </w:pPr>
      <w:rPr/>
    </w:lvl>
    <w:lvl w:ilvl="1">
      <w:start w:val="1"/>
      <w:numFmt w:val="bullet"/>
      <w:suff w:val="tab"/>
      <w:lvlText w:val="○"/>
      <w:lvlJc w:val="left"/>
      <w:pPr>
        <w:ind w:hanging="360" w:left="1440"/>
      </w:pPr>
      <w:rPr/>
    </w:lvl>
    <w:lvl w:ilvl="2">
      <w:start w:val="1"/>
      <w:numFmt w:val="bullet"/>
      <w:suff w:val="tab"/>
      <w:lvlText w:val="■"/>
      <w:lvlJc w:val="left"/>
      <w:pPr>
        <w:ind w:hanging="360" w:left="2160"/>
      </w:pPr>
      <w:rPr/>
    </w:lvl>
    <w:lvl w:ilvl="3">
      <w:start w:val="1"/>
      <w:numFmt w:val="bullet"/>
      <w:suff w:val="tab"/>
      <w:lvlText w:val="●"/>
      <w:lvlJc w:val="left"/>
      <w:pPr>
        <w:ind w:hanging="360" w:left="2880"/>
      </w:pPr>
      <w:rPr/>
    </w:lvl>
    <w:lvl w:ilvl="4">
      <w:start w:val="1"/>
      <w:numFmt w:val="bullet"/>
      <w:suff w:val="tab"/>
      <w:lvlText w:val="○"/>
      <w:lvlJc w:val="left"/>
      <w:pPr>
        <w:ind w:hanging="360" w:left="3600"/>
      </w:pPr>
      <w:rPr/>
    </w:lvl>
    <w:lvl w:ilvl="5">
      <w:start w:val="1"/>
      <w:numFmt w:val="bullet"/>
      <w:suff w:val="tab"/>
      <w:lvlText w:val="■"/>
      <w:lvlJc w:val="left"/>
      <w:pPr>
        <w:ind w:hanging="360" w:left="4320"/>
      </w:pPr>
      <w:rPr/>
    </w:lvl>
    <w:lvl w:ilvl="6">
      <w:start w:val="1"/>
      <w:numFmt w:val="bullet"/>
      <w:suff w:val="tab"/>
      <w:lvlText w:val="●"/>
      <w:lvlJc w:val="left"/>
      <w:pPr>
        <w:ind w:hanging="360" w:left="5040"/>
      </w:pPr>
      <w:rPr/>
    </w:lvl>
    <w:lvl w:ilvl="7">
      <w:start w:val="1"/>
      <w:numFmt w:val="bullet"/>
      <w:suff w:val="tab"/>
      <w:lvlText w:val="●"/>
      <w:lvlJc w:val="left"/>
      <w:pPr>
        <w:ind w:hanging="360" w:left="5760"/>
      </w:pPr>
      <w:rPr/>
    </w:lvl>
    <w:lvl w:ilvl="8">
      <w:start w:val="1"/>
      <w:numFmt w:val="bullet"/>
      <w:suff w:val="tab"/>
      <w:lvlText w:val="●"/>
      <w:lvlJc w:val="left"/>
      <w:pPr>
        <w:ind w:hanging="360" w:left="6480"/>
      </w:pPr>
      <w:rPr/>
    </w:lvl>
  </w:abstractNum>
  <w:abstractNum w:abstractNumId="1">
    <w:nsid w:val="204BC57D"/>
    <w:multiLevelType w:val="hybridMultilevel"/>
    <w:lvl w:ilvl="0">
      <w:start w:val="1"/>
      <w:numFmt w:val="bullet"/>
      <w:suff w:val="tab"/>
      <w:lvlText w:val="•"/>
      <w:lvlJc w:val="left"/>
      <w:pPr>
        <w:ind w:hanging="300" w:left="600"/>
      </w:pPr>
      <w:rPr/>
    </w:lvl>
    <w:lvl w:ilvl="1" w:tplc="3CEF0032">
      <w:start w:val="1"/>
      <w:numFmt w:val="decimal"/>
      <w:suff w:val="tab"/>
      <w:lvlText w:val="%1."/>
      <w:lvlJc w:val="left"/>
      <w:pPr/>
      <w:rPr/>
    </w:lvl>
    <w:lvl w:ilvl="2" w:tplc="1A919FDB">
      <w:start w:val="1"/>
      <w:numFmt w:val="decimal"/>
      <w:suff w:val="tab"/>
      <w:lvlText w:val="%1."/>
      <w:lvlJc w:val="left"/>
      <w:pPr/>
      <w:rPr/>
    </w:lvl>
    <w:lvl w:ilvl="3" w:tplc="62256600">
      <w:start w:val="1"/>
      <w:numFmt w:val="decimal"/>
      <w:suff w:val="tab"/>
      <w:lvlText w:val="%1."/>
      <w:lvlJc w:val="left"/>
      <w:pPr/>
      <w:rPr/>
    </w:lvl>
    <w:lvl w:ilvl="4" w:tplc="5F5A8916">
      <w:start w:val="1"/>
      <w:numFmt w:val="decimal"/>
      <w:suff w:val="tab"/>
      <w:lvlText w:val="%1."/>
      <w:lvlJc w:val="left"/>
      <w:pPr/>
      <w:rPr/>
    </w:lvl>
    <w:lvl w:ilvl="5" w:tplc="72DB50B4">
      <w:start w:val="1"/>
      <w:numFmt w:val="decimal"/>
      <w:suff w:val="tab"/>
      <w:lvlText w:val="%1."/>
      <w:lvlJc w:val="left"/>
      <w:pPr/>
      <w:rPr/>
    </w:lvl>
    <w:lvl w:ilvl="6" w:tplc="23697A4F">
      <w:start w:val="1"/>
      <w:numFmt w:val="decimal"/>
      <w:suff w:val="tab"/>
      <w:lvlText w:val="%1."/>
      <w:lvlJc w:val="left"/>
      <w:pPr/>
      <w:rPr/>
    </w:lvl>
    <w:lvl w:ilvl="7" w:tplc="6E633358">
      <w:start w:val="1"/>
      <w:numFmt w:val="decimal"/>
      <w:suff w:val="tab"/>
      <w:lvlText w:val="%1."/>
      <w:lvlJc w:val="left"/>
      <w:pPr/>
      <w:rPr/>
    </w:lvl>
    <w:lvl w:ilvl="8" w:tplc="59BA4E4C">
      <w:start w:val="1"/>
      <w:numFmt w:val="decimal"/>
      <w:suff w:val="tab"/>
      <w:lvlText w:val="%1."/>
      <w:lvlJc w:val="left"/>
      <w:pPr/>
      <w:rPr/>
    </w:lvl>
  </w:abstractNum>
  <w:num w:numId="1">
    <w:abstractNumId w:val="0"/>
    <w:lvlOverride w:ilvl="0">
      <w:startOverride w:val="1"/>
    </w:lvlOverride>
  </w:num>
</w:numbering>
</file>

<file path=word/settings.xml><?xml version="1.0" encoding="utf-8"?>
<w:settings xmlns:r="http://schemas.openxmlformats.org/officeDocument/2006/relationships" xmlns:w="http://schemas.openxmlformats.org/wordprocessingml/2006/main">
  <w:displayBackgroundShape w:val="1"/>
  <w:defaultTabStop w:val="720"/>
  <w:autoHyphenation w:val="0"/>
  <w:evenAndOddHeaders w:val="0"/>
  <w:characterSpacingControl w:val="doNotCompress"/>
  <w:compat>
    <w:compatSetting w:name="compatibilityMode" w:uri="http://schemas.microsoft.com/office/word" w:val="15"/>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Arial" w:hAnsi="Arial" w:cs="Arial" w:eastAsia="Arial"/>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Title"/>
    <w:qFormat/>
    <w:pPr/>
    <w:rPr>
      <w:sz w:val="56"/>
      <w:szCs w:val="56"/>
    </w:rPr>
  </w:style>
  <w:style w:type="paragraph" w:styleId="P2">
    <w:name w:val="Heading 1"/>
    <w:qFormat/>
    <w:pPr>
      <w:spacing w:before="360" w:after="160" w:beforeAutospacing="0" w:afterAutospacing="0"/>
      <w:outlineLvl w:val="0"/>
    </w:pPr>
    <w:rPr>
      <w:rFonts w:ascii="Arial" w:hAnsi="Arial" w:cs="Arial" w:eastAsia="Arial"/>
      <w:b w:val="1"/>
      <w:bCs w:val="1"/>
      <w:color w:val="1B3A6B"/>
      <w:sz w:val="34"/>
      <w:szCs w:val="34"/>
    </w:rPr>
  </w:style>
  <w:style w:type="paragraph" w:styleId="P3">
    <w:name w:val="Heading 2"/>
    <w:qFormat/>
    <w:pPr>
      <w:spacing w:before="280" w:after="120" w:beforeAutospacing="0" w:afterAutospacing="0"/>
      <w:outlineLvl w:val="1"/>
    </w:pPr>
    <w:rPr>
      <w:rFonts w:ascii="Arial" w:hAnsi="Arial" w:cs="Arial" w:eastAsia="Arial"/>
      <w:b w:val="1"/>
      <w:bCs w:val="1"/>
      <w:color w:val="2E5FA3"/>
      <w:sz w:val="26"/>
      <w:szCs w:val="26"/>
    </w:rPr>
  </w:style>
  <w:style w:type="paragraph" w:styleId="P4">
    <w:name w:val="Heading 3"/>
    <w:qFormat/>
    <w:pPr>
      <w:outlineLvl w:val="2"/>
    </w:pPr>
    <w:rPr>
      <w:color w:val="1F4D78"/>
      <w:sz w:val="24"/>
      <w:szCs w:val="24"/>
    </w:rPr>
  </w:style>
  <w:style w:type="paragraph" w:styleId="P5">
    <w:name w:val="Heading 4"/>
    <w:qFormat/>
    <w:pPr>
      <w:outlineLvl w:val="3"/>
    </w:pPr>
    <w:rPr>
      <w:i w:val="1"/>
      <w:iCs w:val="1"/>
      <w:color w:val="2E74B5"/>
    </w:rPr>
  </w:style>
  <w:style w:type="paragraph" w:styleId="P6">
    <w:name w:val="Heading 5"/>
    <w:qFormat/>
    <w:pPr>
      <w:outlineLvl w:val="4"/>
    </w:pPr>
    <w:rPr>
      <w:color w:val="2E74B5"/>
    </w:rPr>
  </w:style>
  <w:style w:type="paragraph" w:styleId="P7">
    <w:name w:val="Heading 6"/>
    <w:qFormat/>
    <w:pPr>
      <w:outlineLvl w:val="5"/>
    </w:pPr>
    <w:rPr>
      <w:color w:val="1F4D78"/>
    </w:rPr>
  </w:style>
  <w:style w:type="paragraph" w:styleId="P8">
    <w:name w:val="Strong1"/>
    <w:qFormat/>
    <w:pPr/>
    <w:rPr>
      <w:b w:val="1"/>
      <w:bCs w:val="1"/>
    </w:rPr>
  </w:style>
  <w:style w:type="paragraph" w:styleId="P9">
    <w:name w:val="List Paragraph"/>
    <w:qFormat/>
    <w:pPr/>
    <w:rPr/>
  </w:style>
  <w:style w:type="paragraph" w:styleId="P10">
    <w:name w:val="Footnote Text"/>
    <w:link w:val="C4"/>
    <w:semiHidden/>
    <w:pPr>
      <w:spacing w:lineRule="auto" w:line="240" w:after="0" w:beforeAutospacing="0" w:afterAutospacing="0"/>
    </w:pPr>
    <w:rPr>
      <w:sz w:val="20"/>
      <w:szCs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563C1"/>
      <w:u w:val="single"/>
    </w:rPr>
  </w:style>
  <w:style w:type="character" w:styleId="C3">
    <w:name w:val="Footnote Reference"/>
    <w:semiHidden/>
    <w:rPr>
      <w:vertAlign w:val="superscript"/>
    </w:rPr>
  </w:style>
  <w:style w:type="character" w:styleId="C4">
    <w:name w:val="Footnote Text Char"/>
    <w:link w:val="P10"/>
    <w:semiHidden/>
    <w:rPr>
      <w:sz w:val="20"/>
      <w:szCs w:val="20"/>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Ftr1" Type="http://schemas.openxmlformats.org/officeDocument/2006/relationships/footer" Target="footer1.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Un-named</dc:creator>
  <dcterms:created xsi:type="dcterms:W3CDTF">2026-03-08T12:30:51Z</dcterms:created>
  <dcterms:modified xsi:type="dcterms:W3CDTF">2026-03-26T18:43:21Z</dcterms:modified>
  <cp:revision>2</cp:revision>
</cp:coreProperties>
</file>