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62"/>
        <w:ind w:left="9248"/>
      </w:pPr>
      <w:r>
        <w:rPr>
          <w:rFonts w:ascii="Times New Roman" w:hAnsi="Times New Roman" w:cs="Times New Roman" w:eastAsia="Times New Roman"/>
          <w:sz w:val="27"/>
        </w:rPr>
        <w:t>Форма является приложением 4.28</w:t>
      </w:r>
    </w:p>
    <w:p>
      <w:pPr>
        <w:widowControl w:val="0"/>
        <w:spacing w:before="0" w:after="0" w:lineRule="atLeast" w:line="362"/>
        <w:ind w:left="9248"/>
      </w:pPr>
      <w:r>
        <w:rPr>
          <w:rFonts w:ascii="Times New Roman" w:hAnsi="Times New Roman" w:cs="Times New Roman" w:eastAsia="Times New Roman"/>
          <w:sz w:val="27"/>
        </w:rPr>
        <w:t>к Графику документооборота</w:t>
      </w:r>
    </w:p>
    <w:p>
      <w:pPr>
        <w:widowControl w:val="0"/>
        <w:spacing w:before="0" w:after="0" w:lineRule="atLeast" w:line="362"/>
        <w:ind w:left="9248"/>
      </w:pPr>
      <w:r>
        <w:rPr>
          <w:rFonts w:ascii="Times New Roman" w:hAnsi="Times New Roman" w:cs="Times New Roman" w:eastAsia="Times New Roman"/>
          <w:sz w:val="27"/>
        </w:rPr>
        <w:t>в ОАО "Мозырский НПЗ"</w:t>
      </w:r>
    </w:p>
    <w:p>
      <w:pPr>
        <w:widowControl w:val="0"/>
        <w:spacing w:before="0" w:after="0" w:lineRule="exact" w:line="36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62"/>
        <w:ind w:left="0"/>
      </w:pPr>
      <w:r>
        <w:rPr>
          <w:rFonts w:ascii="Times New Roman" w:hAnsi="Times New Roman" w:cs="Times New Roman" w:eastAsia="Times New Roman"/>
          <w:sz w:val="27"/>
        </w:rPr>
        <w:t>Открытое акционерное общество</w:t>
      </w:r>
    </w:p>
    <w:p>
      <w:pPr>
        <w:widowControl w:val="0"/>
        <w:spacing w:before="0" w:after="0" w:lineRule="atLeast" w:line="362"/>
        <w:ind w:left="0"/>
      </w:pPr>
      <w:r>
        <w:rPr>
          <w:rFonts w:ascii="Times New Roman" w:hAnsi="Times New Roman" w:cs="Times New Roman" w:eastAsia="Times New Roman"/>
          <w:sz w:val="27"/>
        </w:rPr>
        <w:t>"Мозырский</w:t>
      </w:r>
    </w:p>
    <w:p>
      <w:pPr>
        <w:widowControl w:val="0"/>
        <w:spacing w:before="0" w:after="0" w:lineRule="atLeast" w:line="391"/>
        <w:ind w:left="0"/>
      </w:pPr>
      <w:r>
        <w:rPr>
          <w:rFonts w:ascii="Times New Roman" w:hAnsi="Times New Roman" w:cs="Times New Roman" w:eastAsia="Times New Roman"/>
          <w:sz w:val="27"/>
        </w:rPr>
        <w:t>нефтеперерабатывающий завод"</w:t>
      </w:r>
    </w:p>
    <w:p>
      <w:pPr>
        <w:widowControl w:val="0"/>
        <w:spacing w:before="0" w:after="0" w:lineRule="exact" w:line="27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62"/>
        <w:ind w:left="0"/>
      </w:pPr>
      <w:r>
        <w:rPr>
          <w:rFonts w:ascii="Times New Roman" w:hAnsi="Times New Roman" w:cs="Times New Roman" w:eastAsia="Times New Roman"/>
          <w:sz w:val="27"/>
        </w:rPr>
        <w:t>ВЕДОМОСТЬ</w:t>
      </w:r>
    </w:p>
    <w:p>
      <w:pPr>
        <w:widowControl w:val="0"/>
        <w:spacing w:before="0" w:after="0" w:lineRule="exact" w:line="116"/>
        <w:rPr>
          <w:sz w:val="7"/>
        </w:rPr>
      </w:pPr>
      <w:r>
        <w:rPr>
          <w:rFonts w:ascii="Times New Roman" w:hAnsi="Times New Roman" w:cs="Times New Roman" w:eastAsia="Times New Roman"/>
          <w:sz w:val="7"/>
        </w:rPr>
      </w:r>
    </w:p>
    <w:p>
      <w:pPr>
        <w:widowControl w:val="0"/>
        <w:spacing w:before="0" w:after="0" w:lineRule="atLeast" w:line="362"/>
        <w:ind w:left="0"/>
      </w:pPr>
      <w:r>
        <w:rPr>
          <w:rFonts w:ascii="Times New Roman" w:hAnsi="Times New Roman" w:cs="Times New Roman" w:eastAsia="Times New Roman"/>
          <w:sz w:val="27"/>
        </w:rPr>
        <w:t>распределения начисленной заработной платы</w:t>
      </w:r>
    </w:p>
    <w:p>
      <w:pPr>
        <w:widowControl w:val="0"/>
        <w:spacing w:before="0" w:after="0" w:lineRule="atLeast" w:line="362"/>
        <w:ind w:left="0"/>
      </w:pPr>
      <w:r>
        <w:rPr>
          <w:rFonts w:ascii="Times New Roman" w:hAnsi="Times New Roman" w:cs="Times New Roman" w:eastAsia="Times New Roman"/>
          <w:sz w:val="27"/>
        </w:rPr>
        <w:t>по категориям и видам оплат по предприятию</w:t>
      </w:r>
    </w:p>
    <w:p>
      <w:pPr>
        <w:widowControl w:val="0"/>
        <w:spacing w:before="0" w:after="0" w:lineRule="atLeast" w:line="362"/>
        <w:ind w:left="0"/>
      </w:pPr>
      <w:r>
        <w:rPr>
          <w:rFonts w:ascii="Times New Roman" w:hAnsi="Times New Roman" w:cs="Times New Roman" w:eastAsia="Times New Roman"/>
          <w:sz w:val="27"/>
        </w:rPr>
        <w:t>за ______________ 20__ года</w:t>
      </w:r>
    </w:p>
    <w:p>
      <w:pPr>
        <w:widowControl w:val="0"/>
        <w:spacing w:before="0" w:after="66" w:lineRule="exact" w:line="180"/>
        <w:ind w:left="750"/>
      </w:pPr>
      <w:r>
        <w:rPr>
          <w:rFonts w:ascii="Times New Roman" w:hAnsi="Times New Roman" w:cs="Times New Roman" w:eastAsia="Times New Roman"/>
          <w:sz w:val="15"/>
        </w:rPr>
        <w:t>(месяц)</w:t>
      </w:r>
    </w:p>
    <w:p>
      <w:pPr>
        <w:widowControl w:val="0"/>
        <w:spacing w:before="0" w:after="0" w:lineRule="atLeast" w:line="362"/>
        <w:ind w:left="0"/>
      </w:pPr>
      <w:r>
        <w:rPr>
          <w:rFonts w:ascii="Times New Roman" w:hAnsi="Times New Roman" w:cs="Times New Roman" w:eastAsia="Times New Roman"/>
          <w:sz w:val="27"/>
        </w:rPr>
        <w:t>Вид персонала:</w:t>
      </w:r>
    </w:p>
    <w:p>
      <w:pPr>
        <w:widowControl w:val="0"/>
        <w:spacing w:before="0" w:after="0" w:lineRule="atLeast" w:line="362"/>
        <w:ind w:left="0" w:right="446"/>
        <w:jc w:val="right"/>
      </w:pPr>
      <w:r>
        <w:rPr>
          <w:rFonts w:ascii="Times New Roman" w:hAnsi="Times New Roman" w:cs="Times New Roman" w:eastAsia="Times New Roman"/>
          <w:sz w:val="27"/>
        </w:rPr>
        <w:t>бел. руб.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700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rHeight w:val="304" w:hRule="atLeast"/>
          <w:cantSplit/>
        </w:trPr>
        <w:tc>
          <w:tcPr>
            <w:tcW w:type="dxa" w:w="269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Вид оплат</w:t>
            </w:r>
          </w:p>
        </w:tc>
        <w:tc>
          <w:tcPr>
            <w:tcW w:type="dxa" w:w="594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В отчетном месяце</w:t>
            </w:r>
          </w:p>
        </w:tc>
        <w:tc>
          <w:tcPr>
            <w:tcW w:type="dxa" w:w="594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С начала года</w:t>
            </w:r>
          </w:p>
        </w:tc>
      </w:tr>
      <w:tr>
        <w:trPr>
          <w:trHeight w:val="304" w:hRule="atLeast"/>
          <w:cantSplit/>
        </w:trPr>
        <w:tc>
          <w:tcPr>
            <w:tcW w:type="dxa" w:w="170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наименование</w:t>
            </w:r>
          </w:p>
        </w:tc>
        <w:tc>
          <w:tcPr>
            <w:tcW w:type="dxa" w:w="99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код</w:t>
            </w:r>
          </w:p>
        </w:tc>
        <w:tc>
          <w:tcPr>
            <w:tcW w:type="dxa" w:w="198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отработано</w:t>
            </w:r>
          </w:p>
        </w:tc>
        <w:tc>
          <w:tcPr>
            <w:tcW w:type="dxa" w:w="396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начислено</w:t>
            </w:r>
          </w:p>
        </w:tc>
        <w:tc>
          <w:tcPr>
            <w:tcW w:type="dxa" w:w="198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отработано</w:t>
            </w:r>
          </w:p>
        </w:tc>
        <w:tc>
          <w:tcPr>
            <w:tcW w:type="dxa" w:w="396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начислено</w:t>
            </w:r>
          </w:p>
        </w:tc>
      </w:tr>
      <w:tr>
        <w:trPr>
          <w:trHeight w:val="304" w:hRule="atLeast"/>
          <w:cantSplit/>
        </w:trPr>
        <w:tc>
          <w:tcPr>
            <w:tcW w:type="dxa" w:w="1700"/>
            <w:vMerge/>
          </w:tcPr>
          <w:p/>
        </w:tc>
        <w:tc>
          <w:tcPr>
            <w:tcW w:type="dxa" w:w="990"/>
            <w:vMerge/>
          </w:tcPr>
          <w:p/>
        </w:tc>
        <w:tc>
          <w:tcPr>
            <w:tcW w:type="dxa" w:w="99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часов</w:t>
            </w:r>
          </w:p>
        </w:tc>
        <w:tc>
          <w:tcPr>
            <w:tcW w:type="dxa" w:w="99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дней</w:t>
            </w:r>
          </w:p>
        </w:tc>
        <w:tc>
          <w:tcPr>
            <w:tcW w:type="dxa" w:w="99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всего</w:t>
            </w:r>
          </w:p>
        </w:tc>
        <w:tc>
          <w:tcPr>
            <w:tcW w:type="dxa" w:w="297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в том числе</w:t>
            </w:r>
          </w:p>
        </w:tc>
        <w:tc>
          <w:tcPr>
            <w:tcW w:type="dxa" w:w="99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часов</w:t>
            </w:r>
          </w:p>
        </w:tc>
        <w:tc>
          <w:tcPr>
            <w:tcW w:type="dxa" w:w="99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дней</w:t>
            </w:r>
          </w:p>
        </w:tc>
        <w:tc>
          <w:tcPr>
            <w:tcW w:type="dxa" w:w="99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всего</w:t>
            </w:r>
          </w:p>
        </w:tc>
        <w:tc>
          <w:tcPr>
            <w:tcW w:type="dxa" w:w="297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в том числе</w:t>
            </w:r>
          </w:p>
        </w:tc>
      </w:tr>
      <w:tr>
        <w:trPr>
          <w:trHeight w:val="608" w:hRule="atLeast"/>
          <w:cantSplit/>
        </w:trPr>
        <w:tc>
          <w:tcPr>
            <w:tcW w:type="dxa" w:w="1700"/>
            <w:vMerge/>
          </w:tcPr>
          <w:p/>
        </w:tc>
        <w:tc>
          <w:tcPr>
            <w:tcW w:type="dxa" w:w="990"/>
            <w:vMerge/>
          </w:tcPr>
          <w:p/>
        </w:tc>
        <w:tc>
          <w:tcPr>
            <w:tcW w:type="dxa" w:w="990"/>
            <w:vMerge/>
          </w:tcPr>
          <w:p/>
        </w:tc>
        <w:tc>
          <w:tcPr>
            <w:tcW w:type="dxa" w:w="990"/>
            <w:vMerge/>
          </w:tcPr>
          <w:p/>
        </w:tc>
        <w:tc>
          <w:tcPr>
            <w:tcW w:type="dxa" w:w="990"/>
            <w:vMerge/>
          </w:tcPr>
          <w:p/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ФОТ</w:t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ФП</w:t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прочие фонды</w:t>
            </w:r>
          </w:p>
        </w:tc>
        <w:tc>
          <w:tcPr>
            <w:tcW w:type="dxa" w:w="990"/>
            <w:vMerge/>
          </w:tcPr>
          <w:p/>
        </w:tc>
        <w:tc>
          <w:tcPr>
            <w:tcW w:type="dxa" w:w="990"/>
            <w:vMerge/>
          </w:tcPr>
          <w:p/>
        </w:tc>
        <w:tc>
          <w:tcPr>
            <w:tcW w:type="dxa" w:w="990"/>
            <w:vMerge/>
          </w:tcPr>
          <w:p/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ФОТ</w:t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ФП</w:t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прочие фонды</w:t>
            </w:r>
          </w:p>
        </w:tc>
      </w:tr>
      <w:tr>
        <w:trPr>
          <w:trHeight w:val="304" w:hRule="atLeast"/>
          <w:cantSplit/>
        </w:trPr>
        <w:tc>
          <w:tcPr>
            <w:tcW w:type="dxa" w:w="269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  <w:t>Категория:</w:t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  <w:tr>
        <w:trPr>
          <w:trHeight w:val="290" w:hRule="atLeast"/>
          <w:cantSplit/>
        </w:trP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</w:tr>
      <w:tr>
        <w:trPr>
          <w:trHeight w:val="290" w:hRule="atLeast"/>
          <w:cantSplit/>
        </w:trP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</w:tr>
      <w:tr>
        <w:trPr>
          <w:trHeight w:val="304" w:hRule="atLeast"/>
          <w:cantSplit/>
        </w:trPr>
        <w:tc>
          <w:tcPr>
            <w:tcW w:type="dxa" w:w="269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  <w:t>Итого по категории</w:t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  <w:tc>
          <w:tcPr>
            <w:tcW w:type="dxa" w:w="9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sz w:val="23"/>
              </w:rPr>
            </w:r>
          </w:p>
        </w:tc>
      </w:tr>
    </w:tbl>
    <w:p>
      <w:pPr>
        <w:widowControl w:val="0"/>
        <w:spacing w:before="0" w:after="0" w:lineRule="exact" w:line="36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91"/>
        <w:ind w:left="0"/>
      </w:pPr>
      <w:r>
        <w:rPr>
          <w:rFonts w:ascii="Times New Roman" w:hAnsi="Times New Roman" w:cs="Times New Roman" w:eastAsia="Times New Roman"/>
          <w:sz w:val="27"/>
        </w:rPr>
        <w:t>Исполнитель: __________________________________________________</w:t>
      </w:r>
    </w:p>
    <w:p>
      <w:pPr>
        <w:widowControl w:val="0"/>
        <w:spacing w:before="0" w:after="66" w:lineRule="exact" w:line="180"/>
        <w:ind w:left="1950"/>
      </w:pPr>
      <w:r>
        <w:rPr>
          <w:rFonts w:ascii="Times New Roman" w:hAnsi="Times New Roman" w:cs="Times New Roman" w:eastAsia="Times New Roman"/>
          <w:sz w:val="15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362"/>
        <w:ind w:left="0"/>
      </w:pPr>
      <w:r>
        <w:rPr>
          <w:rFonts w:ascii="Times New Roman" w:hAnsi="Times New Roman" w:cs="Times New Roman" w:eastAsia="Times New Roman"/>
          <w:sz w:val="27"/>
        </w:rPr>
        <w:t>_______________ 20 ___</w:t>
      </w:r>
    </w:p>
    <w:sectPr w:rsidR="00FC693F" w:rsidRPr="0006063C" w:rsidSect="00034616">
      <w:pgSz w:w="16838" w:h="11906" w:orient="landscape"/>
      <w:pgMar w:top="1191" w:right="567" w:bottom="1134" w:left="1701" w:header="73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