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Rule="atLeast" w:line="178"/>
        <w:ind w:left="4695"/>
      </w:pPr>
      <w:r>
        <w:rPr>
          <w:rFonts w:ascii="Times New Roman" w:hAnsi="Times New Roman" w:cs="Times New Roman" w:eastAsia="Times New Roman"/>
          <w:sz w:val="13"/>
        </w:rPr>
        <w:t>Форма является приложением 6.3</w:t>
      </w:r>
    </w:p>
    <w:p>
      <w:pPr>
        <w:widowControl w:val="0"/>
        <w:spacing w:before="0" w:after="0" w:lineRule="atLeast" w:line="178"/>
        <w:ind w:left="4695"/>
      </w:pPr>
      <w:r>
        <w:rPr>
          <w:rFonts w:ascii="Times New Roman" w:hAnsi="Times New Roman" w:cs="Times New Roman" w:eastAsia="Times New Roman"/>
          <w:sz w:val="13"/>
        </w:rPr>
        <w:t>к Графику документооборота</w:t>
      </w:r>
    </w:p>
    <w:p>
      <w:pPr>
        <w:widowControl w:val="0"/>
        <w:spacing w:before="0" w:after="0" w:lineRule="atLeast" w:line="178"/>
        <w:ind w:left="4695"/>
      </w:pPr>
      <w:r>
        <w:rPr>
          <w:rFonts w:ascii="Times New Roman" w:hAnsi="Times New Roman" w:cs="Times New Roman" w:eastAsia="Times New Roman"/>
          <w:sz w:val="13"/>
        </w:rPr>
        <w:t>в ОАО "Мозырский НПЗ"</w:t>
      </w:r>
    </w:p>
    <w:p>
      <w:pPr>
        <w:widowControl w:val="0"/>
        <w:spacing w:before="0" w:after="0" w:lineRule="atLeast" w:line="178"/>
        <w:ind w:left="0"/>
      </w:pPr>
      <w:r>
        <w:rPr>
          <w:rFonts w:ascii="Times New Roman" w:hAnsi="Times New Roman" w:cs="Times New Roman" w:eastAsia="Times New Roman"/>
          <w:sz w:val="13"/>
        </w:rPr>
        <w:t>АКТ</w:t>
      </w:r>
    </w:p>
    <w:p>
      <w:pPr>
        <w:widowControl w:val="0"/>
        <w:spacing w:before="0" w:after="0" w:lineRule="atLeast" w:line="178"/>
        <w:ind w:left="0"/>
      </w:pPr>
      <w:r>
        <w:rPr>
          <w:rFonts w:ascii="Times New Roman" w:hAnsi="Times New Roman" w:cs="Times New Roman" w:eastAsia="Times New Roman"/>
          <w:sz w:val="13"/>
        </w:rPr>
        <w:t>инвентаризации незавершенного капитального строительства</w:t>
      </w:r>
    </w:p>
    <w:p>
      <w:pPr>
        <w:widowControl w:val="0"/>
        <w:tabs>
          <w:tab w:pos="611" w:val="left"/>
          <w:tab w:pos="1221" w:val="left" w:leader="underscore"/>
          <w:tab w:pos="1832" w:val="left" w:leader="underscore"/>
          <w:tab w:pos="2643" w:val="left" w:leader="underscore"/>
          <w:tab w:pos="3664" w:val="left" w:leader="underscore"/>
        </w:tabs>
        <w:spacing w:before="0" w:after="0" w:lineRule="atLeast" w:line="178"/>
        <w:ind w:left="0"/>
      </w:pPr>
      <w:r>
        <w:rPr>
          <w:rFonts w:ascii="Times New Roman" w:hAnsi="Times New Roman" w:cs="Times New Roman" w:eastAsia="Times New Roman"/>
          <w:sz w:val="13"/>
        </w:rPr>
        <w:t>№</w:t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</w:p>
    <w:p>
      <w:pPr>
        <w:widowControl w:val="0"/>
        <w:tabs>
          <w:tab w:pos="9150" w:val="left"/>
          <w:tab w:pos="10295" w:val="left" w:leader="underscore"/>
        </w:tabs>
        <w:spacing w:before="0" w:after="0" w:lineRule="atLeast" w:line="178"/>
        <w:ind w:left="0" w:right="0"/>
        <w:jc w:val="center"/>
      </w:pPr>
      <w:r>
        <w:rPr>
          <w:rFonts w:ascii="Times New Roman" w:hAnsi="Times New Roman" w:cs="Times New Roman" w:eastAsia="Times New Roman"/>
          <w:sz w:val="13"/>
        </w:rPr>
      </w:r>
      <w:r>
        <w:rPr>
          <w:rFonts w:ascii="Times New Roman" w:hAnsi="Times New Roman" w:cs="Times New Roman" w:eastAsia="Times New Roman"/>
          <w:sz w:val="13"/>
        </w:rPr>
        <w:tab/>
        <w:tab/>
      </w:r>
    </w:p>
    <w:p>
      <w:pPr>
        <w:widowControl w:val="0"/>
        <w:tabs>
          <w:tab w:pos="3664" w:val="left"/>
          <w:tab w:pos="6031" w:val="left" w:leader="underscore"/>
          <w:tab w:pos="9150" w:val="left"/>
          <w:tab w:pos="10295" w:val="left" w:leader="underscore"/>
        </w:tabs>
        <w:spacing w:before="0" w:after="0" w:lineRule="atLeast" w:line="178"/>
        <w:ind w:left="0"/>
      </w:pPr>
      <w:r>
        <w:rPr>
          <w:rFonts w:ascii="Times New Roman" w:hAnsi="Times New Roman" w:cs="Times New Roman" w:eastAsia="Times New Roman"/>
          <w:sz w:val="13"/>
        </w:rPr>
        <w:t xml:space="preserve">Наименование организации </w:t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</w:p>
    <w:p>
      <w:pPr>
        <w:widowControl w:val="0"/>
        <w:tabs>
          <w:tab w:pos="3664" w:val="left"/>
          <w:tab w:pos="6031" w:val="left" w:leader="underscore"/>
          <w:tab w:pos="9150" w:val="left"/>
          <w:tab w:pos="10295" w:val="left" w:leader="underscore"/>
        </w:tabs>
        <w:spacing w:before="0" w:after="0" w:lineRule="atLeast" w:line="178"/>
        <w:ind w:left="0"/>
      </w:pPr>
      <w:r>
        <w:rPr>
          <w:rFonts w:ascii="Times New Roman" w:hAnsi="Times New Roman" w:cs="Times New Roman" w:eastAsia="Times New Roman"/>
          <w:sz w:val="13"/>
        </w:rPr>
        <w:t>Подразделение организации</w:t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</w:p>
    <w:p>
      <w:pPr>
        <w:widowControl w:val="0"/>
        <w:tabs>
          <w:tab w:pos="8129" w:val="left"/>
          <w:tab w:pos="9150" w:val="left"/>
          <w:tab w:pos="10295" w:val="left" w:leader="underscore"/>
        </w:tabs>
        <w:spacing w:before="0" w:after="0" w:lineRule="atLeast" w:line="178"/>
        <w:ind w:left="0"/>
      </w:pPr>
      <w:r>
        <w:rPr>
          <w:rFonts w:ascii="Times New Roman" w:hAnsi="Times New Roman" w:cs="Times New Roman" w:eastAsia="Times New Roman"/>
          <w:sz w:val="13"/>
        </w:rPr>
        <w:t>Основание для проведения инвентаризации:</w:t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 xml:space="preserve">Дата      </w:t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</w:p>
    <w:p>
      <w:pPr>
        <w:widowControl w:val="0"/>
        <w:spacing w:before="0" w:after="0" w:lineRule="atLeast" w:line="178"/>
        <w:ind w:left="0"/>
      </w:pPr>
      <w:r>
        <w:rPr>
          <w:rFonts w:ascii="Times New Roman" w:hAnsi="Times New Roman" w:cs="Times New Roman" w:eastAsia="Times New Roman"/>
          <w:sz w:val="13"/>
        </w:rPr>
        <w:t>приказ, постановление, распоряжение</w:t>
      </w:r>
    </w:p>
    <w:p>
      <w:pPr>
        <w:widowControl w:val="0"/>
        <w:tabs>
          <w:tab w:pos="1832" w:val="center"/>
          <w:tab w:pos="9150" w:val="right"/>
          <w:tab w:pos="9150" w:val="left"/>
          <w:tab w:pos="10295" w:val="left" w:leader="underscore"/>
        </w:tabs>
        <w:spacing w:before="0" w:after="48" w:lineRule="exact" w:line="156"/>
      </w:pP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(ненужное зачеркнуть)</w:t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 xml:space="preserve">Номер     </w:t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</w:p>
    <w:p>
      <w:pPr>
        <w:widowControl w:val="0"/>
        <w:tabs>
          <w:tab w:pos="9150" w:val="right"/>
          <w:tab w:pos="9150" w:val="left"/>
          <w:tab w:pos="10295" w:val="left" w:leader="underscore"/>
        </w:tabs>
        <w:spacing w:before="0" w:after="0" w:lineRule="atLeast" w:line="178"/>
      </w:pP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 xml:space="preserve">Дата начала инвентаризации </w:t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</w:p>
    <w:p>
      <w:pPr>
        <w:widowControl w:val="0"/>
        <w:tabs>
          <w:tab w:pos="9150" w:val="right"/>
          <w:tab w:pos="9150" w:val="left"/>
          <w:tab w:pos="10295" w:val="left" w:leader="underscore"/>
        </w:tabs>
        <w:spacing w:before="0" w:after="0" w:lineRule="atLeast" w:line="178"/>
      </w:pP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 xml:space="preserve">Дата окончания инвентаризации </w:t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</w:p>
    <w:p>
      <w:pPr>
        <w:widowControl w:val="0"/>
        <w:spacing w:before="0" w:after="0" w:lineRule="exact" w:line="178"/>
        <w:rPr>
          <w:sz w:val="13"/>
        </w:rPr>
      </w:pPr>
      <w:r>
        <w:rPr>
          <w:rFonts w:ascii="Times New Roman" w:hAnsi="Times New Roman" w:cs="Times New Roman" w:eastAsia="Times New Roman"/>
          <w:sz w:val="13"/>
        </w:rPr>
      </w:r>
    </w:p>
    <w:p>
      <w:pPr>
        <w:widowControl w:val="0"/>
        <w:spacing w:before="0" w:after="0" w:lineRule="atLeast" w:line="178"/>
        <w:ind w:left="0"/>
      </w:pPr>
      <w:r>
        <w:rPr>
          <w:rFonts w:ascii="Times New Roman" w:hAnsi="Times New Roman" w:cs="Times New Roman" w:eastAsia="Times New Roman"/>
          <w:sz w:val="13"/>
        </w:rPr>
        <w:t>Счёт                                                                                                                                                                                                                                                               бел. руб.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left w:w="57" w:type="dxa"/>
          <w:bottom w:w="0" w:type="dxa"/>
          <w:right w:w="57" w:type="dxa"/>
        </w:tblCellMar>
        <w:tblInd w:w="0" w:type="dxa"/>
      </w:tblPr>
      <w:tblGrid>
        <w:gridCol w:w="611"/>
        <w:gridCol w:w="611"/>
        <w:gridCol w:w="611"/>
        <w:gridCol w:w="811"/>
        <w:gridCol w:w="1021"/>
        <w:gridCol w:w="611"/>
        <w:gridCol w:w="945"/>
        <w:gridCol w:w="811"/>
        <w:gridCol w:w="992"/>
        <w:gridCol w:w="1106"/>
        <w:gridCol w:w="1021"/>
        <w:gridCol w:w="1145"/>
      </w:tblGrid>
      <w:tr>
        <w:trPr>
          <w:trHeight w:val="178" w:hRule="atLeast"/>
          <w:cantSplit/>
        </w:trPr>
        <w:tc>
          <w:tcPr>
            <w:tcW w:type="dxa" w:w="6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№ пп</w:t>
            </w:r>
          </w:p>
        </w:tc>
        <w:tc>
          <w:tcPr>
            <w:tcW w:type="dxa" w:w="6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Наиме-нование объекта</w:t>
            </w:r>
          </w:p>
        </w:tc>
        <w:tc>
          <w:tcPr>
            <w:tcW w:type="dxa" w:w="6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Инвен-тарный номер</w:t>
            </w:r>
          </w:p>
        </w:tc>
        <w:tc>
          <w:tcPr>
            <w:tcW w:type="dxa" w:w="8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Норма-тивный срок строитель-ства</w:t>
            </w:r>
          </w:p>
        </w:tc>
        <w:tc>
          <w:tcPr>
            <w:tcW w:type="dxa" w:w="102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Дата начала строительства</w:t>
            </w:r>
          </w:p>
        </w:tc>
        <w:tc>
          <w:tcPr>
            <w:tcW w:type="dxa" w:w="1556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Дата окончания работ</w:t>
            </w:r>
          </w:p>
        </w:tc>
        <w:tc>
          <w:tcPr>
            <w:tcW w:type="dxa" w:w="8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Сметная стоимость объекта</w:t>
            </w:r>
          </w:p>
        </w:tc>
        <w:tc>
          <w:tcPr>
            <w:tcW w:type="dxa" w:w="2098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Объём выполненных работ</w:t>
            </w:r>
          </w:p>
        </w:tc>
        <w:tc>
          <w:tcPr>
            <w:tcW w:type="dxa" w:w="2166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По объектам, временно прекращенным строительством,         и по объектам законсервированным</w:t>
            </w:r>
          </w:p>
        </w:tc>
      </w:tr>
      <w:tr>
        <w:trPr>
          <w:trHeight w:val="340" w:hRule="atLeast"/>
          <w:cantSplit/>
        </w:trPr>
        <w:tc>
          <w:tcPr>
            <w:tcW w:type="dxa" w:w="611"/>
            <w:vMerge/>
          </w:tcPr>
          <w:p/>
        </w:tc>
        <w:tc>
          <w:tcPr>
            <w:tcW w:type="dxa" w:w="611"/>
            <w:vMerge/>
          </w:tcPr>
          <w:p/>
        </w:tc>
        <w:tc>
          <w:tcPr>
            <w:tcW w:type="dxa" w:w="611"/>
            <w:vMerge/>
          </w:tcPr>
          <w:p/>
        </w:tc>
        <w:tc>
          <w:tcPr>
            <w:tcW w:type="dxa" w:w="811"/>
            <w:vMerge/>
          </w:tcPr>
          <w:p/>
        </w:tc>
        <w:tc>
          <w:tcPr>
            <w:tcW w:type="dxa" w:w="1021"/>
            <w:vMerge/>
          </w:tcPr>
          <w:p/>
        </w:tc>
        <w:tc>
          <w:tcPr>
            <w:tcW w:type="dxa" w:w="6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по плану</w:t>
            </w:r>
          </w:p>
        </w:tc>
        <w:tc>
          <w:tcPr>
            <w:tcW w:type="dxa" w:w="94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фактически</w:t>
            </w:r>
          </w:p>
        </w:tc>
        <w:tc>
          <w:tcPr>
            <w:tcW w:type="dxa" w:w="811"/>
            <w:vMerge/>
          </w:tcPr>
          <w:p/>
        </w:tc>
        <w:tc>
          <w:tcPr>
            <w:tcW w:type="dxa" w:w="99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объём выполненных работ на момент инвентариза-ции</w:t>
            </w:r>
          </w:p>
        </w:tc>
        <w:tc>
          <w:tcPr>
            <w:tcW w:type="dxa" w:w="110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отклонение объёма выполненных работ от плана</w:t>
            </w:r>
          </w:p>
        </w:tc>
        <w:tc>
          <w:tcPr>
            <w:tcW w:type="dxa" w:w="2166"/>
            <w:gridSpan w:val="2"/>
            <w:vMerge/>
          </w:tcPr>
          <w:p/>
        </w:tc>
      </w:tr>
      <w:tr>
        <w:trPr>
          <w:trHeight w:val="832" w:hRule="atLeast"/>
          <w:cantSplit/>
        </w:trPr>
        <w:tc>
          <w:tcPr>
            <w:tcW w:type="dxa" w:w="611"/>
            <w:vMerge/>
          </w:tcPr>
          <w:p/>
        </w:tc>
        <w:tc>
          <w:tcPr>
            <w:tcW w:type="dxa" w:w="611"/>
            <w:vMerge/>
          </w:tcPr>
          <w:p/>
        </w:tc>
        <w:tc>
          <w:tcPr>
            <w:tcW w:type="dxa" w:w="611"/>
            <w:vMerge/>
          </w:tcPr>
          <w:p/>
        </w:tc>
        <w:tc>
          <w:tcPr>
            <w:tcW w:type="dxa" w:w="811"/>
            <w:vMerge/>
          </w:tcPr>
          <w:p/>
        </w:tc>
        <w:tc>
          <w:tcPr>
            <w:tcW w:type="dxa" w:w="1021"/>
            <w:vMerge/>
          </w:tcPr>
          <w:p/>
        </w:tc>
        <w:tc>
          <w:tcPr>
            <w:tcW w:type="dxa" w:w="611"/>
            <w:vMerge/>
          </w:tcPr>
          <w:p/>
        </w:tc>
        <w:tc>
          <w:tcPr>
            <w:tcW w:type="dxa" w:w="945"/>
            <w:vMerge/>
          </w:tcPr>
          <w:p/>
        </w:tc>
        <w:tc>
          <w:tcPr>
            <w:tcW w:type="dxa" w:w="811"/>
            <w:vMerge/>
          </w:tcPr>
          <w:p/>
        </w:tc>
        <w:tc>
          <w:tcPr>
            <w:tcW w:type="dxa" w:w="992"/>
            <w:vMerge/>
          </w:tcPr>
          <w:p/>
        </w:tc>
        <w:tc>
          <w:tcPr>
            <w:tcW w:type="dxa" w:w="1106"/>
            <w:vMerge/>
          </w:tcPr>
          <w:p/>
        </w:tc>
        <w:tc>
          <w:tcPr>
            <w:tcW w:type="dxa" w:w="10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состояние объекта на момент инвентаризации</w:t>
            </w:r>
          </w:p>
        </w:tc>
        <w:tc>
          <w:tcPr>
            <w:tcW w:type="dxa" w:w="11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причины прекращения работ (основание для консервации)</w:t>
            </w:r>
          </w:p>
        </w:tc>
      </w:tr>
      <w:tr>
        <w:trPr>
          <w:trHeight w:val="178" w:hRule="atLeast"/>
          <w:cantSplit/>
        </w:trPr>
        <w:tc>
          <w:tcPr>
            <w:tcW w:type="dxa" w:w="6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1</w:t>
            </w:r>
          </w:p>
        </w:tc>
        <w:tc>
          <w:tcPr>
            <w:tcW w:type="dxa" w:w="6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2</w:t>
            </w:r>
          </w:p>
        </w:tc>
        <w:tc>
          <w:tcPr>
            <w:tcW w:type="dxa" w:w="6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3</w:t>
            </w:r>
          </w:p>
        </w:tc>
        <w:tc>
          <w:tcPr>
            <w:tcW w:type="dxa" w:w="8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4</w:t>
            </w:r>
          </w:p>
        </w:tc>
        <w:tc>
          <w:tcPr>
            <w:tcW w:type="dxa" w:w="10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5</w:t>
            </w:r>
          </w:p>
        </w:tc>
        <w:tc>
          <w:tcPr>
            <w:tcW w:type="dxa" w:w="6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6</w:t>
            </w:r>
          </w:p>
        </w:tc>
        <w:tc>
          <w:tcPr>
            <w:tcW w:type="dxa" w:w="9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7</w:t>
            </w:r>
          </w:p>
        </w:tc>
        <w:tc>
          <w:tcPr>
            <w:tcW w:type="dxa" w:w="8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8</w:t>
            </w:r>
          </w:p>
        </w:tc>
        <w:tc>
          <w:tcPr>
            <w:tcW w:type="dxa" w:w="9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9</w:t>
            </w:r>
          </w:p>
        </w:tc>
        <w:tc>
          <w:tcPr>
            <w:tcW w:type="dxa" w:w="110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10</w:t>
            </w:r>
          </w:p>
        </w:tc>
        <w:tc>
          <w:tcPr>
            <w:tcW w:type="dxa" w:w="10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11</w:t>
            </w:r>
          </w:p>
        </w:tc>
        <w:tc>
          <w:tcPr>
            <w:tcW w:type="dxa" w:w="11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12</w:t>
            </w:r>
          </w:p>
        </w:tc>
      </w:tr>
      <w:tr>
        <w:trPr>
          <w:trHeight w:val="178" w:hRule="atLeast"/>
          <w:cantSplit/>
        </w:trPr>
        <w:tc>
          <w:tcPr>
            <w:tcW w:type="dxa" w:w="6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6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6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8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10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6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9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8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9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110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10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11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</w:tr>
      <w:tr>
        <w:trPr>
          <w:trHeight w:val="178" w:hRule="atLeast"/>
          <w:cantSplit/>
        </w:trPr>
        <w:tc>
          <w:tcPr>
            <w:tcW w:type="dxa" w:w="6032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3"/>
              </w:rPr>
              <w:t>Итого по странице:</w:t>
            </w:r>
          </w:p>
        </w:tc>
        <w:tc>
          <w:tcPr>
            <w:tcW w:type="dxa" w:w="9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110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10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11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</w:tr>
    </w:tbl>
    <w:p>
      <w:pPr>
        <w:widowControl w:val="0"/>
        <w:tabs>
          <w:tab w:pos="1832" w:val="left"/>
          <w:tab w:pos="5219" w:val="left" w:leader="underscore"/>
          <w:tab w:pos="7023" w:val="left"/>
          <w:tab w:pos="9150" w:val="left" w:leader="underscore"/>
        </w:tabs>
        <w:spacing w:before="0" w:after="0" w:lineRule="atLeast" w:line="178"/>
        <w:ind w:left="0"/>
      </w:pPr>
      <w:r>
        <w:rPr>
          <w:rFonts w:ascii="Times New Roman" w:hAnsi="Times New Roman" w:cs="Times New Roman" w:eastAsia="Times New Roman"/>
          <w:sz w:val="13"/>
        </w:rPr>
        <w:t>Председатель комиссии</w:t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</w:p>
    <w:p>
      <w:pPr>
        <w:widowControl w:val="0"/>
        <w:tabs>
          <w:tab w:pos="3526" w:val="center"/>
          <w:tab w:pos="6121" w:val="center"/>
          <w:tab w:pos="8086" w:val="center"/>
        </w:tabs>
        <w:spacing w:before="0" w:after="58" w:lineRule="exact" w:line="120"/>
      </w:pP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(подпись)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(инициалы, фамилия)</w:t>
      </w:r>
    </w:p>
    <w:p>
      <w:pPr>
        <w:widowControl w:val="0"/>
        <w:tabs>
          <w:tab w:pos="1832" w:val="left"/>
          <w:tab w:pos="5219" w:val="left" w:leader="underscore"/>
          <w:tab w:pos="7023" w:val="left"/>
          <w:tab w:pos="9150" w:val="left" w:leader="underscore"/>
        </w:tabs>
        <w:spacing w:before="0" w:after="0" w:lineRule="atLeast" w:line="178"/>
        <w:ind w:left="0"/>
      </w:pPr>
      <w:r>
        <w:rPr>
          <w:rFonts w:ascii="Times New Roman" w:hAnsi="Times New Roman" w:cs="Times New Roman" w:eastAsia="Times New Roman"/>
          <w:sz w:val="13"/>
        </w:rPr>
        <w:t>Члены комиссии:</w:t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</w:p>
    <w:p>
      <w:pPr>
        <w:widowControl w:val="0"/>
        <w:tabs>
          <w:tab w:pos="3526" w:val="center"/>
          <w:tab w:pos="6121" w:val="center"/>
          <w:tab w:pos="8086" w:val="center"/>
        </w:tabs>
        <w:spacing w:before="0" w:after="58" w:lineRule="exact" w:line="120"/>
      </w:pP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(подпись)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(инициалы, фамилия)</w:t>
      </w:r>
    </w:p>
    <w:p>
      <w:pPr>
        <w:widowControl w:val="0"/>
        <w:tabs>
          <w:tab w:pos="1832" w:val="left"/>
          <w:tab w:pos="5219" w:val="left" w:leader="underscore"/>
          <w:tab w:pos="7023" w:val="left"/>
          <w:tab w:pos="9150" w:val="left" w:leader="underscore"/>
        </w:tabs>
        <w:spacing w:before="0" w:after="0" w:lineRule="atLeast" w:line="178"/>
      </w:pP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</w:p>
    <w:p>
      <w:pPr>
        <w:widowControl w:val="0"/>
        <w:tabs>
          <w:tab w:pos="3526" w:val="center"/>
          <w:tab w:pos="6121" w:val="center"/>
          <w:tab w:pos="8086" w:val="center"/>
        </w:tabs>
        <w:spacing w:before="0" w:after="58" w:lineRule="exact" w:line="120"/>
      </w:pP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(подпись)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(инициалы, фамилия)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left w:w="57" w:type="dxa"/>
          <w:bottom w:w="0" w:type="dxa"/>
          <w:right w:w="57" w:type="dxa"/>
        </w:tblCellMar>
        <w:tblInd w:w="0" w:type="dxa"/>
      </w:tblPr>
      <w:tblGrid>
        <w:gridCol w:w="611"/>
        <w:gridCol w:w="611"/>
        <w:gridCol w:w="611"/>
        <w:gridCol w:w="811"/>
        <w:gridCol w:w="1021"/>
        <w:gridCol w:w="611"/>
        <w:gridCol w:w="945"/>
        <w:gridCol w:w="811"/>
        <w:gridCol w:w="992"/>
        <w:gridCol w:w="1106"/>
        <w:gridCol w:w="1021"/>
        <w:gridCol w:w="1145"/>
      </w:tblGrid>
      <w:tr>
        <w:trPr>
          <w:trHeight w:val="340" w:hRule="atLeast"/>
          <w:cantSplit/>
        </w:trPr>
        <w:tc>
          <w:tcPr>
            <w:tcW w:type="dxa" w:w="6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№ пп</w:t>
            </w:r>
          </w:p>
        </w:tc>
        <w:tc>
          <w:tcPr>
            <w:tcW w:type="dxa" w:w="6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Наиме-нование объекта</w:t>
            </w:r>
          </w:p>
        </w:tc>
        <w:tc>
          <w:tcPr>
            <w:tcW w:type="dxa" w:w="6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Инвен-тарный номер</w:t>
            </w:r>
          </w:p>
        </w:tc>
        <w:tc>
          <w:tcPr>
            <w:tcW w:type="dxa" w:w="8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Норма-тивный срок строитель-ства</w:t>
            </w:r>
          </w:p>
        </w:tc>
        <w:tc>
          <w:tcPr>
            <w:tcW w:type="dxa" w:w="102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Дата начала строительства</w:t>
            </w:r>
          </w:p>
        </w:tc>
        <w:tc>
          <w:tcPr>
            <w:tcW w:type="dxa" w:w="1556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Дата окончания работ</w:t>
            </w:r>
          </w:p>
        </w:tc>
        <w:tc>
          <w:tcPr>
            <w:tcW w:type="dxa" w:w="8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Сметная стоимость объекта</w:t>
            </w:r>
          </w:p>
        </w:tc>
        <w:tc>
          <w:tcPr>
            <w:tcW w:type="dxa" w:w="2098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Объём выполненных работ</w:t>
            </w:r>
          </w:p>
        </w:tc>
        <w:tc>
          <w:tcPr>
            <w:tcW w:type="dxa" w:w="2166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По объектам, временно прекращенным строительством,         и по объектам законсервированным</w:t>
            </w:r>
          </w:p>
        </w:tc>
      </w:tr>
      <w:tr>
        <w:trPr>
          <w:trHeight w:val="255" w:hRule="atLeast"/>
          <w:cantSplit/>
        </w:trPr>
        <w:tc>
          <w:tcPr>
            <w:tcW w:type="dxa" w:w="611"/>
            <w:vMerge/>
          </w:tcPr>
          <w:p/>
        </w:tc>
        <w:tc>
          <w:tcPr>
            <w:tcW w:type="dxa" w:w="611"/>
            <w:vMerge/>
          </w:tcPr>
          <w:p/>
        </w:tc>
        <w:tc>
          <w:tcPr>
            <w:tcW w:type="dxa" w:w="611"/>
            <w:vMerge/>
          </w:tcPr>
          <w:p/>
        </w:tc>
        <w:tc>
          <w:tcPr>
            <w:tcW w:type="dxa" w:w="811"/>
            <w:vMerge/>
          </w:tcPr>
          <w:p/>
        </w:tc>
        <w:tc>
          <w:tcPr>
            <w:tcW w:type="dxa" w:w="1021"/>
            <w:vMerge/>
          </w:tcPr>
          <w:p/>
        </w:tc>
        <w:tc>
          <w:tcPr>
            <w:tcW w:type="dxa" w:w="6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по плану</w:t>
            </w:r>
          </w:p>
        </w:tc>
        <w:tc>
          <w:tcPr>
            <w:tcW w:type="dxa" w:w="94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фактически</w:t>
            </w:r>
          </w:p>
        </w:tc>
        <w:tc>
          <w:tcPr>
            <w:tcW w:type="dxa" w:w="811"/>
            <w:vMerge/>
          </w:tcPr>
          <w:p/>
        </w:tc>
        <w:tc>
          <w:tcPr>
            <w:tcW w:type="dxa" w:w="99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объём выполненных работ на момент инвентариза-ции</w:t>
            </w:r>
          </w:p>
        </w:tc>
        <w:tc>
          <w:tcPr>
            <w:tcW w:type="dxa" w:w="110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отклонение объёма выполненных работ от плана</w:t>
            </w:r>
          </w:p>
        </w:tc>
        <w:tc>
          <w:tcPr>
            <w:tcW w:type="dxa" w:w="2166"/>
            <w:gridSpan w:val="2"/>
            <w:vMerge/>
          </w:tcPr>
          <w:p/>
        </w:tc>
      </w:tr>
      <w:tr>
        <w:trPr>
          <w:trHeight w:val="849" w:hRule="atLeast"/>
          <w:cantSplit/>
        </w:trPr>
        <w:tc>
          <w:tcPr>
            <w:tcW w:type="dxa" w:w="611"/>
            <w:vMerge/>
          </w:tcPr>
          <w:p/>
        </w:tc>
        <w:tc>
          <w:tcPr>
            <w:tcW w:type="dxa" w:w="611"/>
            <w:vMerge/>
          </w:tcPr>
          <w:p/>
        </w:tc>
        <w:tc>
          <w:tcPr>
            <w:tcW w:type="dxa" w:w="611"/>
            <w:vMerge/>
          </w:tcPr>
          <w:p/>
        </w:tc>
        <w:tc>
          <w:tcPr>
            <w:tcW w:type="dxa" w:w="811"/>
            <w:vMerge/>
          </w:tcPr>
          <w:p/>
        </w:tc>
        <w:tc>
          <w:tcPr>
            <w:tcW w:type="dxa" w:w="1021"/>
            <w:vMerge/>
          </w:tcPr>
          <w:p/>
        </w:tc>
        <w:tc>
          <w:tcPr>
            <w:tcW w:type="dxa" w:w="611"/>
            <w:vMerge/>
          </w:tcPr>
          <w:p/>
        </w:tc>
        <w:tc>
          <w:tcPr>
            <w:tcW w:type="dxa" w:w="945"/>
            <w:vMerge/>
          </w:tcPr>
          <w:p/>
        </w:tc>
        <w:tc>
          <w:tcPr>
            <w:tcW w:type="dxa" w:w="811"/>
            <w:vMerge/>
          </w:tcPr>
          <w:p/>
        </w:tc>
        <w:tc>
          <w:tcPr>
            <w:tcW w:type="dxa" w:w="992"/>
            <w:vMerge/>
          </w:tcPr>
          <w:p/>
        </w:tc>
        <w:tc>
          <w:tcPr>
            <w:tcW w:type="dxa" w:w="1106"/>
            <w:vMerge/>
          </w:tcPr>
          <w:p/>
        </w:tc>
        <w:tc>
          <w:tcPr>
            <w:tcW w:type="dxa" w:w="10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состояние объекта на момент инвентаризации</w:t>
            </w:r>
          </w:p>
        </w:tc>
        <w:tc>
          <w:tcPr>
            <w:tcW w:type="dxa" w:w="11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причины прекращения работ (основание для консервации)</w:t>
            </w:r>
          </w:p>
        </w:tc>
      </w:tr>
      <w:tr>
        <w:trPr>
          <w:trHeight w:val="178" w:hRule="atLeast"/>
          <w:cantSplit/>
        </w:trPr>
        <w:tc>
          <w:tcPr>
            <w:tcW w:type="dxa" w:w="6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1</w:t>
            </w:r>
          </w:p>
        </w:tc>
        <w:tc>
          <w:tcPr>
            <w:tcW w:type="dxa" w:w="6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2</w:t>
            </w:r>
          </w:p>
        </w:tc>
        <w:tc>
          <w:tcPr>
            <w:tcW w:type="dxa" w:w="6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3</w:t>
            </w:r>
          </w:p>
        </w:tc>
        <w:tc>
          <w:tcPr>
            <w:tcW w:type="dxa" w:w="8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4</w:t>
            </w:r>
          </w:p>
        </w:tc>
        <w:tc>
          <w:tcPr>
            <w:tcW w:type="dxa" w:w="10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5</w:t>
            </w:r>
          </w:p>
        </w:tc>
        <w:tc>
          <w:tcPr>
            <w:tcW w:type="dxa" w:w="6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6</w:t>
            </w:r>
          </w:p>
        </w:tc>
        <w:tc>
          <w:tcPr>
            <w:tcW w:type="dxa" w:w="9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7</w:t>
            </w:r>
          </w:p>
        </w:tc>
        <w:tc>
          <w:tcPr>
            <w:tcW w:type="dxa" w:w="8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8</w:t>
            </w:r>
          </w:p>
        </w:tc>
        <w:tc>
          <w:tcPr>
            <w:tcW w:type="dxa" w:w="9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9</w:t>
            </w:r>
          </w:p>
        </w:tc>
        <w:tc>
          <w:tcPr>
            <w:tcW w:type="dxa" w:w="110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10</w:t>
            </w:r>
          </w:p>
        </w:tc>
        <w:tc>
          <w:tcPr>
            <w:tcW w:type="dxa" w:w="10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11</w:t>
            </w:r>
          </w:p>
        </w:tc>
        <w:tc>
          <w:tcPr>
            <w:tcW w:type="dxa" w:w="11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2"/>
              </w:rPr>
              <w:t>12</w:t>
            </w:r>
          </w:p>
        </w:tc>
      </w:tr>
      <w:tr>
        <w:trPr>
          <w:trHeight w:val="178" w:hRule="atLeast"/>
          <w:cantSplit/>
        </w:trPr>
        <w:tc>
          <w:tcPr>
            <w:tcW w:type="dxa" w:w="6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6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6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8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10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6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9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8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9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110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10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11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</w:tr>
      <w:tr>
        <w:trPr>
          <w:trHeight w:val="178" w:hRule="atLeast"/>
          <w:cantSplit/>
        </w:trPr>
        <w:tc>
          <w:tcPr>
            <w:tcW w:type="dxa" w:w="6032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3"/>
              </w:rPr>
              <w:t>Итого по странице:</w:t>
            </w:r>
          </w:p>
        </w:tc>
        <w:tc>
          <w:tcPr>
            <w:tcW w:type="dxa" w:w="9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110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10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11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</w:tr>
      <w:tr>
        <w:trPr>
          <w:trHeight w:val="178" w:hRule="atLeast"/>
          <w:cantSplit/>
        </w:trPr>
        <w:tc>
          <w:tcPr>
            <w:tcW w:type="dxa" w:w="6032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3"/>
              </w:rPr>
              <w:t>Итого по акту:</w:t>
            </w:r>
          </w:p>
        </w:tc>
        <w:tc>
          <w:tcPr>
            <w:tcW w:type="dxa" w:w="9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110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10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  <w:tc>
          <w:tcPr>
            <w:tcW w:type="dxa" w:w="114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3"/>
              </w:rPr>
            </w:r>
          </w:p>
        </w:tc>
      </w:tr>
    </w:tbl>
    <w:p>
      <w:pPr>
        <w:widowControl w:val="0"/>
        <w:tabs>
          <w:tab w:pos="1832" w:val="left"/>
          <w:tab w:pos="5219" w:val="left" w:leader="underscore"/>
          <w:tab w:pos="7023" w:val="left"/>
          <w:tab w:pos="9150" w:val="left" w:leader="underscore"/>
        </w:tabs>
        <w:spacing w:before="0" w:after="0" w:lineRule="atLeast" w:line="178"/>
        <w:ind w:left="0"/>
      </w:pPr>
      <w:r>
        <w:rPr>
          <w:rFonts w:ascii="Times New Roman" w:hAnsi="Times New Roman" w:cs="Times New Roman" w:eastAsia="Times New Roman"/>
          <w:sz w:val="13"/>
        </w:rPr>
        <w:t>Председатель комиссии</w:t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</w:p>
    <w:p>
      <w:pPr>
        <w:widowControl w:val="0"/>
        <w:tabs>
          <w:tab w:pos="3526" w:val="center"/>
          <w:tab w:pos="6121" w:val="center"/>
          <w:tab w:pos="8086" w:val="center"/>
        </w:tabs>
        <w:spacing w:before="0" w:after="58" w:lineRule="exact" w:line="120"/>
      </w:pP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(подпись)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(инициалы, фамилия)</w:t>
      </w:r>
    </w:p>
    <w:p>
      <w:pPr>
        <w:widowControl w:val="0"/>
        <w:tabs>
          <w:tab w:pos="1832" w:val="left"/>
          <w:tab w:pos="5219" w:val="left" w:leader="underscore"/>
          <w:tab w:pos="7023" w:val="left"/>
          <w:tab w:pos="9150" w:val="left" w:leader="underscore"/>
        </w:tabs>
        <w:spacing w:before="0" w:after="0" w:lineRule="atLeast" w:line="178"/>
        <w:ind w:left="0"/>
      </w:pPr>
      <w:r>
        <w:rPr>
          <w:rFonts w:ascii="Times New Roman" w:hAnsi="Times New Roman" w:cs="Times New Roman" w:eastAsia="Times New Roman"/>
          <w:sz w:val="13"/>
        </w:rPr>
        <w:t>Члены комиссии:</w:t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</w:p>
    <w:p>
      <w:pPr>
        <w:widowControl w:val="0"/>
        <w:tabs>
          <w:tab w:pos="3526" w:val="center"/>
          <w:tab w:pos="6121" w:val="center"/>
          <w:tab w:pos="8086" w:val="center"/>
        </w:tabs>
        <w:spacing w:before="0" w:after="58" w:lineRule="exact" w:line="120"/>
      </w:pP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(подпись)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(инициалы, фамилия)</w:t>
      </w:r>
    </w:p>
    <w:p>
      <w:pPr>
        <w:widowControl w:val="0"/>
        <w:tabs>
          <w:tab w:pos="1832" w:val="left"/>
          <w:tab w:pos="5219" w:val="left" w:leader="underscore"/>
          <w:tab w:pos="7023" w:val="left"/>
          <w:tab w:pos="9150" w:val="left" w:leader="underscore"/>
        </w:tabs>
        <w:spacing w:before="0" w:after="0" w:lineRule="atLeast" w:line="178"/>
      </w:pP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  <w:r>
        <w:rPr>
          <w:rFonts w:ascii="Times New Roman" w:hAnsi="Times New Roman" w:cs="Times New Roman" w:eastAsia="Times New Roman"/>
          <w:sz w:val="13"/>
        </w:rPr>
        <w:tab/>
      </w:r>
    </w:p>
    <w:p>
      <w:pPr>
        <w:widowControl w:val="0"/>
        <w:tabs>
          <w:tab w:pos="3526" w:val="center"/>
          <w:tab w:pos="6121" w:val="center"/>
          <w:tab w:pos="8086" w:val="center"/>
        </w:tabs>
        <w:spacing w:before="0" w:after="58" w:lineRule="exact" w:line="120"/>
      </w:pP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(подпись)</w:t>
      </w:r>
      <w:r>
        <w:rPr>
          <w:rFonts w:ascii="Times New Roman" w:hAnsi="Times New Roman" w:cs="Times New Roman" w:eastAsia="Times New Roman"/>
          <w:sz w:val="10"/>
        </w:rPr>
        <w:tab/>
      </w:r>
      <w:r>
        <w:rPr>
          <w:rFonts w:ascii="Times New Roman" w:hAnsi="Times New Roman" w:cs="Times New Roman" w:eastAsia="Times New Roman"/>
          <w:sz w:val="10"/>
        </w:rPr>
        <w:t>(инициалы, фамилия)</w:t>
      </w:r>
    </w:p>
    <w:sectPr w:rsidR="00FC693F" w:rsidRPr="0006063C" w:rsidSect="00034616">
      <w:pgSz w:w="16838" w:h="11906" w:orient="landscape"/>
      <w:pgMar w:top="1191" w:right="567" w:bottom="1134" w:left="1701" w:header="737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