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62"/>
        <w:ind w:left="4883"/>
      </w:pPr>
      <w:r>
        <w:rPr>
          <w:rFonts w:ascii="Times New Roman" w:hAnsi="Times New Roman" w:cs="Times New Roman" w:eastAsia="Times New Roman"/>
          <w:sz w:val="19"/>
        </w:rPr>
        <w:t>Форма является приложением 6.53</w:t>
      </w:r>
    </w:p>
    <w:p>
      <w:pPr>
        <w:widowControl w:val="0"/>
        <w:spacing w:before="0" w:after="0" w:lineRule="atLeast" w:line="262"/>
        <w:ind w:left="4883"/>
      </w:pPr>
      <w:r>
        <w:rPr>
          <w:rFonts w:ascii="Times New Roman" w:hAnsi="Times New Roman" w:cs="Times New Roman" w:eastAsia="Times New Roman"/>
          <w:sz w:val="19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Открытое акционерное общество</w:t>
      </w:r>
    </w:p>
    <w:p>
      <w:pPr>
        <w:widowControl w:val="0"/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"Мозырский</w:t>
      </w:r>
    </w:p>
    <w:p>
      <w:pPr>
        <w:widowControl w:val="0"/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нефтеперерабатывающий завод"</w:t>
      </w:r>
    </w:p>
    <w:p>
      <w:pPr>
        <w:widowControl w:val="0"/>
        <w:spacing w:before="0" w:after="0" w:lineRule="exact" w:line="26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АКТ</w:t>
      </w:r>
    </w:p>
    <w:p>
      <w:pPr>
        <w:widowControl w:val="0"/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инвентаризации незавершенных работ</w:t>
      </w:r>
    </w:p>
    <w:p>
      <w:pPr>
        <w:widowControl w:val="0"/>
        <w:spacing w:before="0" w:after="0" w:lineRule="atLeast" w:line="220"/>
        <w:ind w:left="0"/>
      </w:pPr>
      <w:r>
        <w:rPr>
          <w:rFonts w:ascii="Times New Roman" w:hAnsi="Times New Roman" w:cs="Times New Roman" w:eastAsia="Times New Roman"/>
          <w:sz w:val="19"/>
        </w:rPr>
        <w:t>по нематериальным активам</w:t>
      </w:r>
    </w:p>
    <w:p>
      <w:pPr>
        <w:widowControl w:val="0"/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№ ______________</w:t>
      </w:r>
    </w:p>
    <w:p>
      <w:pPr>
        <w:widowControl w:val="0"/>
        <w:tabs>
          <w:tab w:pos="9503" w:val="left"/>
          <w:tab w:pos="10624" w:val="left" w:leader="underscore"/>
        </w:tabs>
        <w:spacing w:before="0" w:after="0" w:lineRule="atLeast" w:line="197"/>
        <w:ind w:left="0" w:right="0"/>
      </w:pPr>
      <w:r>
        <w:rPr>
          <w:rFonts w:ascii="Calibri" w:hAnsi="Calibri" w:cs="Calibri" w:eastAsia="Calibri"/>
          <w:sz w:val="19"/>
        </w:rPr>
      </w:r>
      <w:r>
        <w:rPr>
          <w:rFonts w:ascii="Calibri" w:hAnsi="Calibri" w:cs="Calibri" w:eastAsia="Calibri"/>
          <w:sz w:val="19"/>
        </w:rPr>
        <w:tab/>
        <w:tab/>
      </w:r>
    </w:p>
    <w:p>
      <w:pPr>
        <w:widowControl w:val="0"/>
        <w:tabs>
          <w:tab w:pos="4043" w:val="left"/>
          <w:tab w:pos="8345" w:val="left" w:leader="underscore"/>
          <w:tab w:pos="9503" w:val="left"/>
          <w:tab w:pos="10624" w:val="left" w:leader="underscore"/>
        </w:tabs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tabs>
          <w:tab w:pos="8345" w:val="left"/>
          <w:tab w:pos="9503" w:val="left"/>
          <w:tab w:pos="10624" w:val="left" w:leader="underscore"/>
        </w:tabs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 xml:space="preserve">Дата      </w:t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spacing w:before="0" w:after="0" w:lineRule="atLeast" w:line="262"/>
        <w:ind w:left="0"/>
      </w:pPr>
      <w:r>
        <w:rPr>
          <w:rFonts w:ascii="Times New Roman" w:hAnsi="Times New Roman" w:cs="Times New Roman" w:eastAsia="Times New Roman"/>
          <w:sz w:val="19"/>
        </w:rPr>
        <w:t>приказ, постановление, распоряжение</w:t>
      </w:r>
    </w:p>
    <w:p>
      <w:pPr>
        <w:widowControl w:val="0"/>
        <w:tabs>
          <w:tab w:pos="2022" w:val="center"/>
          <w:tab w:pos="8345" w:val="left"/>
          <w:tab w:pos="9503" w:val="left"/>
          <w:tab w:pos="10624" w:val="left" w:leader="underscore"/>
        </w:tabs>
        <w:spacing w:before="0" w:after="0" w:lineRule="atLeast" w:line="262"/>
      </w:pP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 xml:space="preserve">Номер     </w:t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tabs>
          <w:tab w:pos="9503" w:val="right"/>
          <w:tab w:pos="9503" w:val="left"/>
          <w:tab w:pos="10624" w:val="left" w:leader="underscore"/>
        </w:tabs>
        <w:spacing w:before="0" w:after="0" w:lineRule="atLeast" w:line="262"/>
      </w:pP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tabs>
          <w:tab w:pos="9503" w:val="right"/>
          <w:tab w:pos="9503" w:val="left"/>
          <w:tab w:pos="10624" w:val="left" w:leader="underscore"/>
        </w:tabs>
        <w:spacing w:before="0" w:after="0" w:lineRule="atLeast" w:line="262"/>
      </w:pP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16"/>
        </w:rPr>
        <w:tab/>
      </w:r>
      <w:r>
        <w:rPr>
          <w:rFonts w:ascii="Times New Roman" w:hAnsi="Times New Roman" w:cs="Times New Roman" w:eastAsia="Times New Roman"/>
          <w:sz w:val="16"/>
        </w:rPr>
        <w:tab/>
      </w:r>
    </w:p>
    <w:p>
      <w:pPr>
        <w:widowControl w:val="0"/>
        <w:spacing w:before="0" w:after="0" w:lineRule="exact" w:line="197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850"/>
        <w:gridCol w:w="2071"/>
        <w:gridCol w:w="1122"/>
        <w:gridCol w:w="1097"/>
        <w:gridCol w:w="1048"/>
        <w:gridCol w:w="1097"/>
        <w:gridCol w:w="1060"/>
        <w:gridCol w:w="1158"/>
        <w:gridCol w:w="1122"/>
      </w:tblGrid>
      <w:tr>
        <w:trPr>
          <w:trHeight w:val="722" w:hRule="atLeast"/>
          <w:cantSplit/>
        </w:trPr>
        <w:tc>
          <w:tcPr>
            <w:tcW w:type="dxa" w:w="85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№ пп</w:t>
            </w:r>
          </w:p>
        </w:tc>
        <w:tc>
          <w:tcPr>
            <w:tcW w:type="dxa" w:w="207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Наименование и краткая характеристика объекта</w:t>
            </w:r>
          </w:p>
        </w:tc>
        <w:tc>
          <w:tcPr>
            <w:tcW w:type="dxa" w:w="112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Дата постановки на учёт</w:t>
            </w:r>
          </w:p>
        </w:tc>
        <w:tc>
          <w:tcPr>
            <w:tcW w:type="dxa" w:w="109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Временный инв. №</w:t>
            </w:r>
          </w:p>
        </w:tc>
        <w:tc>
          <w:tcPr>
            <w:tcW w:type="dxa" w:w="214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Фактически по данным первичных учётных документов</w:t>
            </w:r>
          </w:p>
        </w:tc>
        <w:tc>
          <w:tcPr>
            <w:tcW w:type="dxa" w:w="221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По данным бухгалтерского учёта</w:t>
            </w:r>
          </w:p>
        </w:tc>
        <w:tc>
          <w:tcPr>
            <w:tcW w:type="dxa" w:w="112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Примечание</w:t>
            </w:r>
          </w:p>
        </w:tc>
      </w:tr>
      <w:tr>
        <w:trPr>
          <w:trHeight w:val="440" w:hRule="atLeast"/>
          <w:cantSplit/>
        </w:trPr>
        <w:tc>
          <w:tcPr>
            <w:tcW w:type="dxa" w:w="850"/>
            <w:vMerge/>
          </w:tcPr>
          <w:p/>
        </w:tc>
        <w:tc>
          <w:tcPr>
            <w:tcW w:type="dxa" w:w="2071"/>
            <w:vMerge/>
          </w:tcPr>
          <w:p/>
        </w:tc>
        <w:tc>
          <w:tcPr>
            <w:tcW w:type="dxa" w:w="1122"/>
            <w:vMerge/>
          </w:tcPr>
          <w:p/>
        </w:tc>
        <w:tc>
          <w:tcPr>
            <w:tcW w:type="dxa" w:w="1097"/>
            <w:vMerge/>
          </w:tcPr>
          <w:p/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количество</w:t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стоимость, бел. руб.</w:t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количество</w:t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стоимость, бел. руб.</w:t>
            </w:r>
          </w:p>
        </w:tc>
        <w:tc>
          <w:tcPr>
            <w:tcW w:type="dxa" w:w="1122"/>
            <w:vMerge/>
          </w:tcPr>
          <w:p/>
        </w:tc>
      </w:tr>
      <w:tr>
        <w:trPr>
          <w:trHeight w:val="220" w:hRule="atLeast"/>
          <w:cantSplit/>
        </w:trP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1</w:t>
            </w:r>
          </w:p>
        </w:tc>
        <w:tc>
          <w:tcPr>
            <w:tcW w:type="dxa" w:w="2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3</w:t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4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5</w:t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6</w:t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7</w:t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8</w:t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9</w:t>
            </w:r>
          </w:p>
        </w:tc>
      </w:tr>
      <w:tr>
        <w:trPr>
          <w:trHeight w:val="209" w:hRule="atLeast"/>
          <w:cantSplit/>
        </w:trP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209" w:hRule="atLeast"/>
          <w:cantSplit/>
        </w:trP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209" w:hRule="atLeast"/>
          <w:cantSplit/>
        </w:trP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209" w:hRule="atLeast"/>
          <w:cantSplit/>
        </w:trP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209" w:hRule="atLeast"/>
          <w:cantSplit/>
        </w:trP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209" w:hRule="atLeast"/>
          <w:cantSplit/>
        </w:trPr>
        <w:tc>
          <w:tcPr>
            <w:tcW w:type="dxa" w:w="51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акту:</w:t>
            </w:r>
          </w:p>
        </w:tc>
        <w:tc>
          <w:tcPr>
            <w:tcW w:type="dxa" w:w="1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</w:tbl>
    <w:p>
      <w:pPr>
        <w:widowControl w:val="0"/>
        <w:spacing w:before="0" w:after="0" w:lineRule="exact" w:line="209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tabs>
          <w:tab w:pos="2922" w:val="left"/>
          <w:tab w:pos="8345" w:val="left" w:leader="underscore"/>
        </w:tabs>
        <w:spacing w:before="0" w:after="53" w:lineRule="exact" w:line="156"/>
        <w:ind w:left="0"/>
      </w:pPr>
      <w:r>
        <w:rPr>
          <w:rFonts w:ascii="Times New Roman" w:hAnsi="Times New Roman" w:cs="Times New Roman" w:eastAsia="Times New Roman"/>
          <w:sz w:val="13"/>
        </w:rPr>
        <w:t>Председатель комиссии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spacing w:before="0" w:after="65" w:lineRule="exact" w:line="144"/>
        <w:ind w:left="2922" w:right="6225"/>
        <w:jc w:val="center"/>
      </w:pPr>
      <w:r>
        <w:rPr>
          <w:rFonts w:ascii="Times New Roman" w:hAnsi="Times New Roman" w:cs="Times New Roman" w:eastAsia="Times New Roman"/>
          <w:sz w:val="12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922" w:val="left"/>
          <w:tab w:pos="8345" w:val="left" w:leader="underscore"/>
        </w:tabs>
        <w:spacing w:before="0" w:after="53" w:lineRule="exact" w:line="156"/>
        <w:ind w:left="0"/>
      </w:pPr>
      <w:r>
        <w:rPr>
          <w:rFonts w:ascii="Times New Roman" w:hAnsi="Times New Roman" w:cs="Times New Roman" w:eastAsia="Times New Roman"/>
          <w:sz w:val="13"/>
        </w:rPr>
        <w:t>Члены комиссии: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spacing w:before="0" w:after="65" w:lineRule="exact" w:line="144"/>
        <w:ind w:left="2922" w:right="6225"/>
        <w:jc w:val="center"/>
      </w:pPr>
      <w:r>
        <w:rPr>
          <w:rFonts w:ascii="Times New Roman" w:hAnsi="Times New Roman" w:cs="Times New Roman" w:eastAsia="Times New Roman"/>
          <w:sz w:val="12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922" w:val="left"/>
          <w:tab w:pos="8345" w:val="left" w:leader="underscore"/>
        </w:tabs>
        <w:spacing w:before="0" w:after="53" w:lineRule="exact" w:line="156"/>
        <w:ind w:left="0" w:right="0"/>
        <w:jc w:val="center"/>
      </w:pPr>
      <w:r>
        <w:rPr>
          <w:rFonts w:ascii="Times New Roman" w:hAnsi="Times New Roman" w:cs="Times New Roman" w:eastAsia="Times New Roman"/>
          <w:sz w:val="13"/>
        </w:rPr>
      </w:r>
      <w:r>
        <w:rPr>
          <w:rFonts w:ascii="Times New Roman" w:hAnsi="Times New Roman" w:cs="Times New Roman" w:eastAsia="Times New Roman"/>
          <w:sz w:val="13"/>
        </w:rPr>
        <w:tab/>
        <w:tab/>
      </w:r>
    </w:p>
    <w:p>
      <w:pPr>
        <w:widowControl w:val="0"/>
        <w:spacing w:before="0" w:after="65" w:lineRule="exact" w:line="144"/>
        <w:ind w:left="2922" w:right="6225"/>
        <w:jc w:val="center"/>
      </w:pPr>
      <w:r>
        <w:rPr>
          <w:rFonts w:ascii="Times New Roman" w:hAnsi="Times New Roman" w:cs="Times New Roman" w:eastAsia="Times New Roman"/>
          <w:sz w:val="12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922" w:val="left"/>
          <w:tab w:pos="8345" w:val="left" w:leader="underscore"/>
        </w:tabs>
        <w:spacing w:before="0" w:after="53" w:lineRule="exact" w:line="156"/>
        <w:ind w:left="0" w:right="0"/>
        <w:jc w:val="center"/>
      </w:pPr>
      <w:r>
        <w:rPr>
          <w:rFonts w:ascii="Times New Roman" w:hAnsi="Times New Roman" w:cs="Times New Roman" w:eastAsia="Times New Roman"/>
          <w:sz w:val="13"/>
        </w:rPr>
      </w:r>
      <w:r>
        <w:rPr>
          <w:rFonts w:ascii="Times New Roman" w:hAnsi="Times New Roman" w:cs="Times New Roman" w:eastAsia="Times New Roman"/>
          <w:sz w:val="13"/>
        </w:rPr>
        <w:tab/>
        <w:tab/>
      </w:r>
    </w:p>
    <w:p>
      <w:pPr>
        <w:widowControl w:val="0"/>
        <w:spacing w:before="0" w:after="65" w:lineRule="exact" w:line="144"/>
        <w:ind w:left="2922" w:right="6225"/>
        <w:jc w:val="center"/>
      </w:pPr>
      <w:r>
        <w:rPr>
          <w:rFonts w:ascii="Times New Roman" w:hAnsi="Times New Roman" w:cs="Times New Roman" w:eastAsia="Times New Roman"/>
          <w:sz w:val="12"/>
        </w:rPr>
        <w:t>(должность служащего (профессия рабочего), подпись, инициалы, фамилия)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