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 w:val="0"/>
        <w:spacing w:before="0" w:after="0" w:lineRule="atLeast" w:line="304"/>
        <w:ind w:left="9203"/>
      </w:pPr>
      <w:r>
        <w:rPr>
          <w:rFonts w:ascii="Times New Roman" w:hAnsi="Times New Roman" w:cs="Times New Roman" w:eastAsia="Times New Roman"/>
          <w:sz w:val="21"/>
        </w:rPr>
        <w:t>Форма является приложением 8.31</w:t>
      </w:r>
    </w:p>
    <w:p>
      <w:pPr>
        <w:widowControl w:val="0"/>
        <w:spacing w:before="0" w:after="0" w:lineRule="atLeast" w:line="304"/>
        <w:ind w:left="9203"/>
      </w:pPr>
      <w:r>
        <w:rPr>
          <w:rFonts w:ascii="Times New Roman" w:hAnsi="Times New Roman" w:cs="Times New Roman" w:eastAsia="Times New Roman"/>
          <w:sz w:val="21"/>
        </w:rPr>
        <w:t>к Графику документооборота в ОАО "Мозырский НПЗ"</w:t>
      </w:r>
    </w:p>
    <w:p>
      <w:pPr>
        <w:widowControl w:val="0"/>
        <w:spacing w:before="0" w:after="0" w:lineRule="atLeast" w:line="304"/>
        <w:ind w:left="0"/>
      </w:pPr>
      <w:r>
        <w:rPr>
          <w:rFonts w:ascii="Times New Roman" w:hAnsi="Times New Roman" w:cs="Times New Roman" w:eastAsia="Times New Roman"/>
          <w:sz w:val="21"/>
        </w:rPr>
        <w:t>Открытое акционерное общество</w:t>
      </w:r>
    </w:p>
    <w:p>
      <w:pPr>
        <w:widowControl w:val="0"/>
        <w:spacing w:before="0" w:after="0" w:lineRule="atLeast" w:line="304"/>
        <w:ind w:left="0"/>
      </w:pPr>
      <w:r>
        <w:rPr>
          <w:rFonts w:ascii="Times New Roman" w:hAnsi="Times New Roman" w:cs="Times New Roman" w:eastAsia="Times New Roman"/>
          <w:sz w:val="21"/>
        </w:rPr>
        <w:t>"Мозырский нефтеперерабатывающий завод"</w:t>
      </w:r>
    </w:p>
    <w:p>
      <w:pPr>
        <w:widowControl w:val="0"/>
        <w:spacing w:before="0" w:after="0" w:lineRule="exact" w:line="304"/>
        <w:rPr>
          <w:sz w:val="20"/>
        </w:rPr>
      </w:pPr>
      <w:r>
        <w:rPr>
          <w:rFonts w:ascii="Times New Roman" w:hAnsi="Times New Roman" w:cs="Times New Roman" w:eastAsia="Times New Roman"/>
          <w:sz w:val="20"/>
        </w:rPr>
      </w:r>
    </w:p>
    <w:p>
      <w:pPr>
        <w:widowControl w:val="0"/>
        <w:spacing w:before="0" w:after="0" w:lineRule="atLeast" w:line="304"/>
        <w:ind w:left="0"/>
      </w:pPr>
      <w:r>
        <w:rPr>
          <w:rFonts w:ascii="Times New Roman" w:hAnsi="Times New Roman" w:cs="Times New Roman" w:eastAsia="Times New Roman"/>
          <w:sz w:val="21"/>
        </w:rPr>
        <w:t>ВЕДОМОСТЬ</w:t>
      </w:r>
    </w:p>
    <w:p>
      <w:pPr>
        <w:widowControl w:val="0"/>
        <w:spacing w:before="0" w:after="0" w:lineRule="atLeast" w:line="304"/>
        <w:ind w:left="0"/>
      </w:pPr>
      <w:r>
        <w:rPr>
          <w:rFonts w:ascii="Times New Roman" w:hAnsi="Times New Roman" w:cs="Times New Roman" w:eastAsia="Times New Roman"/>
          <w:sz w:val="21"/>
        </w:rPr>
        <w:t>определения налоговой базы по налогу на добавленную стоимость</w:t>
      </w:r>
    </w:p>
    <w:p>
      <w:pPr>
        <w:widowControl w:val="0"/>
        <w:spacing w:before="0" w:after="0" w:lineRule="atLeast" w:line="304"/>
        <w:ind w:left="0"/>
      </w:pPr>
      <w:r>
        <w:rPr>
          <w:rFonts w:ascii="Times New Roman" w:hAnsi="Times New Roman" w:cs="Times New Roman" w:eastAsia="Times New Roman"/>
          <w:sz w:val="21"/>
        </w:rPr>
        <w:t>в соответствии с пунктами 8,9 статьи 120 Налогового кодекса Республики Беларусь</w:t>
      </w:r>
    </w:p>
    <w:p>
      <w:pPr>
        <w:widowControl w:val="0"/>
        <w:spacing w:before="0" w:after="0" w:lineRule="atLeast" w:line="304"/>
        <w:ind w:left="0"/>
      </w:pPr>
      <w:r>
        <w:rPr>
          <w:rFonts w:ascii="Times New Roman" w:hAnsi="Times New Roman" w:cs="Times New Roman" w:eastAsia="Times New Roman"/>
          <w:sz w:val="21"/>
        </w:rPr>
        <w:t>за __________20____ года</w:t>
      </w:r>
    </w:p>
    <w:p>
      <w:pPr>
        <w:widowControl w:val="0"/>
        <w:spacing w:before="0" w:after="0" w:lineRule="exact" w:line="304"/>
        <w:rPr>
          <w:sz w:val="20"/>
        </w:rPr>
      </w:pPr>
      <w:r>
        <w:rPr>
          <w:rFonts w:ascii="Times New Roman" w:hAnsi="Times New Roman" w:cs="Times New Roman" w:eastAsia="Times New Roman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0" w:type="dxa"/>
          <w:left w:w="57" w:type="dxa"/>
          <w:bottom w:w="0" w:type="dxa"/>
          <w:right w:w="57" w:type="dxa"/>
        </w:tblCellMar>
        <w:tblInd w:w="0" w:type="dxa"/>
      </w:tblPr>
      <w:tblGrid>
        <w:gridCol w:w="1066"/>
        <w:gridCol w:w="1124"/>
        <w:gridCol w:w="1101"/>
        <w:gridCol w:w="1044"/>
        <w:gridCol w:w="1260"/>
        <w:gridCol w:w="1033"/>
        <w:gridCol w:w="1486"/>
        <w:gridCol w:w="1089"/>
        <w:gridCol w:w="1339"/>
        <w:gridCol w:w="1339"/>
        <w:gridCol w:w="1430"/>
        <w:gridCol w:w="1260"/>
      </w:tblGrid>
      <w:tr>
        <w:trPr>
          <w:trHeight w:val="659" w:hRule="atLeast"/>
          <w:cantSplit/>
        </w:trPr>
        <w:tc>
          <w:tcPr>
            <w:tcW w:type="dxa" w:w="219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Дополнительное соглашение</w:t>
            </w:r>
          </w:p>
        </w:tc>
        <w:tc>
          <w:tcPr>
            <w:tcW w:type="dxa" w:w="2145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Сопроводительный документ</w:t>
            </w:r>
          </w:p>
        </w:tc>
        <w:tc>
          <w:tcPr>
            <w:tcW w:type="dxa" w:w="1260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Количество</w:t>
            </w:r>
          </w:p>
        </w:tc>
        <w:tc>
          <w:tcPr>
            <w:tcW w:type="dxa" w:w="2519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Отгружено за период</w:t>
            </w:r>
          </w:p>
        </w:tc>
        <w:tc>
          <w:tcPr>
            <w:tcW w:type="dxa" w:w="3767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Оплачено за период</w:t>
            </w:r>
          </w:p>
        </w:tc>
        <w:tc>
          <w:tcPr>
            <w:tcW w:type="dxa" w:w="1430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Налоговая база по НДС,                бел. руб.</w:t>
            </w:r>
          </w:p>
        </w:tc>
        <w:tc>
          <w:tcPr>
            <w:tcW w:type="dxa" w:w="1260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Сумма разницы,      бел. руб.</w:t>
            </w:r>
          </w:p>
        </w:tc>
      </w:tr>
      <w:tr>
        <w:trPr>
          <w:trHeight w:val="568" w:hRule="atLeast"/>
          <w:cantSplit/>
        </w:trPr>
        <w:tc>
          <w:tcPr>
            <w:tcW w:type="dxa" w:w="106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номер</w:t>
            </w:r>
          </w:p>
        </w:tc>
        <w:tc>
          <w:tcPr>
            <w:tcW w:type="dxa" w:w="11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дата</w:t>
            </w:r>
          </w:p>
        </w:tc>
        <w:tc>
          <w:tcPr>
            <w:tcW w:type="dxa" w:w="11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серия, номер</w:t>
            </w:r>
          </w:p>
        </w:tc>
        <w:tc>
          <w:tcPr>
            <w:tcW w:type="dxa" w:w="10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дата</w:t>
            </w:r>
          </w:p>
        </w:tc>
        <w:tc>
          <w:tcPr>
            <w:tcW w:type="dxa" w:w="1260"/>
            <w:vMerge/>
          </w:tcPr>
          <w:p/>
        </w:tc>
        <w:tc>
          <w:tcPr>
            <w:tcW w:type="dxa" w:w="103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цена, валюта</w:t>
            </w:r>
          </w:p>
        </w:tc>
        <w:tc>
          <w:tcPr>
            <w:tcW w:type="dxa" w:w="14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стоимость, валюта</w:t>
            </w:r>
          </w:p>
        </w:tc>
        <w:tc>
          <w:tcPr>
            <w:tcW w:type="dxa" w:w="108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дата</w:t>
            </w:r>
          </w:p>
        </w:tc>
        <w:tc>
          <w:tcPr>
            <w:tcW w:type="dxa" w:w="1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сумма, валюта</w:t>
            </w:r>
          </w:p>
        </w:tc>
        <w:tc>
          <w:tcPr>
            <w:tcW w:type="dxa" w:w="1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эквивалент, валюта</w:t>
            </w:r>
          </w:p>
        </w:tc>
        <w:tc>
          <w:tcPr>
            <w:tcW w:type="dxa" w:w="1430"/>
            <w:vMerge/>
          </w:tcPr>
          <w:p/>
        </w:tc>
        <w:tc>
          <w:tcPr>
            <w:tcW w:type="dxa" w:w="1260"/>
            <w:vMerge/>
          </w:tcPr>
          <w:p/>
        </w:tc>
      </w:tr>
      <w:tr>
        <w:trPr>
          <w:trHeight w:val="284" w:hRule="atLeast"/>
          <w:cantSplit/>
        </w:trPr>
        <w:tc>
          <w:tcPr>
            <w:tcW w:type="dxa" w:w="106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11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11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10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12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103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14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108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1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1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14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12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</w:tr>
      <w:tr>
        <w:trPr>
          <w:trHeight w:val="284" w:hRule="atLeast"/>
          <w:cantSplit/>
        </w:trPr>
        <w:tc>
          <w:tcPr>
            <w:tcW w:type="dxa" w:w="106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11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11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10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12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103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14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108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1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1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14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12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</w:tr>
      <w:tr>
        <w:trPr>
          <w:trHeight w:val="284" w:hRule="atLeast"/>
          <w:cantSplit/>
        </w:trPr>
        <w:tc>
          <w:tcPr>
            <w:tcW w:type="dxa" w:w="4335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>Итого по дополнительному соглашению</w:t>
            </w:r>
          </w:p>
        </w:tc>
        <w:tc>
          <w:tcPr>
            <w:tcW w:type="dxa" w:w="12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103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14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108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1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1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14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12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</w:tr>
      <w:tr>
        <w:trPr>
          <w:trHeight w:val="238" w:hRule="atLeast"/>
          <w:cantSplit/>
        </w:trPr>
        <w:tc>
          <w:tcPr>
            <w:tcW w:type="dxa" w:w="106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</w:r>
          </w:p>
        </w:tc>
        <w:tc>
          <w:tcPr>
            <w:tcW w:type="dxa" w:w="11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</w:r>
          </w:p>
        </w:tc>
        <w:tc>
          <w:tcPr>
            <w:tcW w:type="dxa" w:w="11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</w:r>
          </w:p>
        </w:tc>
        <w:tc>
          <w:tcPr>
            <w:tcW w:type="dxa" w:w="10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</w:r>
          </w:p>
        </w:tc>
        <w:tc>
          <w:tcPr>
            <w:tcW w:type="dxa" w:w="12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</w:r>
          </w:p>
        </w:tc>
        <w:tc>
          <w:tcPr>
            <w:tcW w:type="dxa" w:w="103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</w:r>
          </w:p>
        </w:tc>
        <w:tc>
          <w:tcPr>
            <w:tcW w:type="dxa" w:w="14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</w:r>
          </w:p>
        </w:tc>
        <w:tc>
          <w:tcPr>
            <w:tcW w:type="dxa" w:w="108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</w:r>
          </w:p>
        </w:tc>
        <w:tc>
          <w:tcPr>
            <w:tcW w:type="dxa" w:w="1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</w:r>
          </w:p>
        </w:tc>
        <w:tc>
          <w:tcPr>
            <w:tcW w:type="dxa" w:w="1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</w:r>
          </w:p>
        </w:tc>
        <w:tc>
          <w:tcPr>
            <w:tcW w:type="dxa" w:w="14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</w:r>
          </w:p>
        </w:tc>
        <w:tc>
          <w:tcPr>
            <w:tcW w:type="dxa" w:w="12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</w:r>
          </w:p>
        </w:tc>
      </w:tr>
      <w:tr>
        <w:trPr>
          <w:trHeight w:val="284" w:hRule="atLeast"/>
          <w:cantSplit/>
        </w:trPr>
        <w:tc>
          <w:tcPr>
            <w:tcW w:type="dxa" w:w="4335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>Итого по ведомости</w:t>
            </w:r>
          </w:p>
        </w:tc>
        <w:tc>
          <w:tcPr>
            <w:tcW w:type="dxa" w:w="12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sz w:val="16"/>
              </w:rPr>
            </w:r>
          </w:p>
        </w:tc>
        <w:tc>
          <w:tcPr>
            <w:tcW w:type="dxa" w:w="103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sz w:val="16"/>
              </w:rPr>
            </w:r>
          </w:p>
        </w:tc>
        <w:tc>
          <w:tcPr>
            <w:tcW w:type="dxa" w:w="14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sz w:val="16"/>
              </w:rPr>
            </w:r>
          </w:p>
        </w:tc>
        <w:tc>
          <w:tcPr>
            <w:tcW w:type="dxa" w:w="108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sz w:val="16"/>
              </w:rPr>
            </w:r>
          </w:p>
        </w:tc>
        <w:tc>
          <w:tcPr>
            <w:tcW w:type="dxa" w:w="1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sz w:val="16"/>
              </w:rPr>
            </w:r>
          </w:p>
        </w:tc>
        <w:tc>
          <w:tcPr>
            <w:tcW w:type="dxa" w:w="1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sz w:val="16"/>
              </w:rPr>
            </w:r>
          </w:p>
        </w:tc>
        <w:tc>
          <w:tcPr>
            <w:tcW w:type="dxa" w:w="14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</w:r>
          </w:p>
        </w:tc>
        <w:tc>
          <w:tcPr>
            <w:tcW w:type="dxa" w:w="12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</w:r>
          </w:p>
        </w:tc>
      </w:tr>
    </w:tbl>
    <w:p>
      <w:pPr>
        <w:widowControl w:val="0"/>
        <w:spacing w:before="0" w:after="0" w:lineRule="exact" w:line="227"/>
        <w:rPr>
          <w:sz w:val="18"/>
        </w:rPr>
      </w:pPr>
      <w:r>
        <w:rPr>
          <w:rFonts w:ascii="Times New Roman" w:hAnsi="Times New Roman" w:cs="Times New Roman" w:eastAsia="Times New Roman"/>
          <w:sz w:val="18"/>
        </w:rPr>
      </w:r>
    </w:p>
    <w:p>
      <w:pPr>
        <w:widowControl w:val="0"/>
        <w:tabs>
          <w:tab w:pos="2190" w:val="left"/>
          <w:tab w:pos="6628" w:val="left" w:leader="underscore"/>
        </w:tabs>
        <w:spacing w:before="0" w:after="0" w:lineRule="atLeast" w:line="284"/>
        <w:ind w:left="0"/>
      </w:pPr>
      <w:r>
        <w:rPr>
          <w:rFonts w:ascii="Times New Roman" w:hAnsi="Times New Roman" w:cs="Times New Roman" w:eastAsia="Times New Roman"/>
          <w:sz w:val="21"/>
        </w:rPr>
        <w:t>Исполнитель</w:t>
      </w:r>
      <w:r>
        <w:rPr>
          <w:rFonts w:ascii="Calibri" w:hAnsi="Calibri" w:cs="Calibri" w:eastAsia="Calibri"/>
          <w:sz w:val="16"/>
        </w:rPr>
        <w:tab/>
      </w:r>
      <w:r>
        <w:rPr>
          <w:rFonts w:ascii="Calibri" w:hAnsi="Calibri" w:cs="Calibri" w:eastAsia="Calibri"/>
          <w:sz w:val="16"/>
        </w:rPr>
        <w:tab/>
      </w:r>
    </w:p>
    <w:p>
      <w:pPr>
        <w:widowControl w:val="0"/>
        <w:spacing w:before="0" w:after="83" w:lineRule="exact" w:line="144"/>
        <w:ind w:left="2190" w:right="7942"/>
        <w:jc w:val="center"/>
      </w:pPr>
      <w:r>
        <w:rPr>
          <w:rFonts w:ascii="Times New Roman" w:hAnsi="Times New Roman" w:cs="Times New Roman" w:eastAsia="Times New Roman"/>
          <w:sz w:val="12"/>
        </w:rPr>
        <w:t>(должность служащего (профессия рабочего), подпись, инициалы, фамилия)</w:t>
      </w:r>
    </w:p>
    <w:sectPr w:rsidR="00FC693F" w:rsidRPr="0006063C" w:rsidSect="00034616">
      <w:pgSz w:w="16838" w:h="11906" w:orient="landscape"/>
      <w:pgMar w:top="1191" w:right="567" w:bottom="1134" w:left="1701" w:header="737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