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2"/>
        <w:ind w:left="728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2.75</w:t>
      </w:r>
    </w:p>
    <w:p>
      <w:pPr>
        <w:widowControl w:val="0"/>
        <w:spacing w:before="0" w:after="0" w:lineRule="atLeast" w:line="372"/>
        <w:ind w:left="7280"/>
      </w:pPr>
      <w:r>
        <w:rPr>
          <w:rFonts w:ascii="Times New Roman" w:hAnsi="Times New Roman" w:cs="Times New Roman" w:eastAsia="Times New Roman"/>
          <w:sz w:val="28"/>
        </w:rPr>
        <w:t>к  Перечню первичных учётных документов,</w:t>
      </w:r>
    </w:p>
    <w:p>
      <w:pPr>
        <w:widowControl w:val="0"/>
        <w:spacing w:before="0" w:after="0" w:lineRule="atLeast" w:line="372"/>
        <w:ind w:left="7280"/>
      </w:pPr>
      <w:r>
        <w:rPr>
          <w:rFonts w:ascii="Times New Roman" w:hAnsi="Times New Roman" w:cs="Times New Roman" w:eastAsia="Times New Roman"/>
          <w:sz w:val="28"/>
        </w:rPr>
        <w:t>используемых в ОАО "Мозырский НПЗ"</w:t>
      </w:r>
    </w:p>
    <w:p>
      <w:pPr>
        <w:widowControl w:val="0"/>
        <w:spacing w:before="0" w:after="0" w:lineRule="atLeast" w:line="372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40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РАСЧЁТ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____________ 20 ___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распределения  складских расходов</w:t>
      </w:r>
    </w:p>
    <w:p>
      <w:pPr>
        <w:widowControl w:val="0"/>
        <w:spacing w:before="0" w:after="0" w:lineRule="atLeast" w:line="375"/>
        <w:ind w:left="70"/>
      </w:pPr>
      <w:r>
        <w:rPr>
          <w:rFonts w:ascii="Times New Roman" w:hAnsi="Times New Roman" w:cs="Times New Roman" w:eastAsia="Times New Roman"/>
          <w:sz w:val="28"/>
        </w:rPr>
        <w:t>в разрезе торговых точек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за ____________ 20 _____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Мозырский район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  <w:u w:val="single"/>
        </w:rPr>
        <w:t>Основание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744"/>
        <w:gridCol w:w="1858"/>
        <w:gridCol w:w="1380"/>
        <w:gridCol w:w="1034"/>
        <w:gridCol w:w="1454"/>
        <w:gridCol w:w="1559"/>
        <w:gridCol w:w="1499"/>
        <w:gridCol w:w="1454"/>
      </w:tblGrid>
      <w:tr>
        <w:trPr>
          <w:trHeight w:val="690" w:hRule="atLeast"/>
          <w:cantSplit/>
        </w:trPr>
        <w:tc>
          <w:tcPr>
            <w:tcW w:type="dxa" w:w="274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Содержание бухгалтерской операции</w:t>
            </w:r>
          </w:p>
        </w:tc>
        <w:tc>
          <w:tcPr>
            <w:tcW w:type="dxa" w:w="185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 торговой точки</w:t>
            </w:r>
          </w:p>
        </w:tc>
        <w:tc>
          <w:tcPr>
            <w:tcW w:type="dxa" w:w="241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Дебет</w:t>
            </w:r>
          </w:p>
        </w:tc>
        <w:tc>
          <w:tcPr>
            <w:tcW w:type="dxa" w:w="14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Отгружено товара со склада</w:t>
            </w:r>
          </w:p>
        </w:tc>
        <w:tc>
          <w:tcPr>
            <w:tcW w:type="dxa" w:w="155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Коэффициент</w:t>
            </w:r>
          </w:p>
        </w:tc>
        <w:tc>
          <w:tcPr>
            <w:tcW w:type="dxa" w:w="14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Кредит</w:t>
            </w:r>
          </w:p>
        </w:tc>
        <w:tc>
          <w:tcPr>
            <w:tcW w:type="dxa" w:w="145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Сумма, бел. руб.</w:t>
            </w:r>
          </w:p>
        </w:tc>
      </w:tr>
      <w:tr>
        <w:trPr>
          <w:trHeight w:val="450" w:hRule="atLeast"/>
          <w:cantSplit/>
        </w:trPr>
        <w:tc>
          <w:tcPr>
            <w:tcW w:type="dxa" w:w="2744"/>
            <w:vMerge/>
          </w:tcPr>
          <w:p/>
        </w:tc>
        <w:tc>
          <w:tcPr>
            <w:tcW w:type="dxa" w:w="1858"/>
            <w:vMerge/>
          </w:tcPr>
          <w:p/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счёт</w:t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МВЗ</w:t>
            </w:r>
          </w:p>
        </w:tc>
        <w:tc>
          <w:tcPr>
            <w:tcW w:type="dxa" w:w="1454"/>
            <w:vMerge/>
          </w:tcPr>
          <w:p/>
        </w:tc>
        <w:tc>
          <w:tcPr>
            <w:tcW w:type="dxa" w:w="1559"/>
            <w:vMerge/>
          </w:tcPr>
          <w:p/>
        </w:tc>
        <w:tc>
          <w:tcPr>
            <w:tcW w:type="dxa" w:w="1499"/>
            <w:vMerge/>
          </w:tcPr>
          <w:p/>
        </w:tc>
        <w:tc>
          <w:tcPr>
            <w:tcW w:type="dxa" w:w="1454"/>
            <w:vMerge/>
          </w:tcPr>
          <w:p/>
        </w:tc>
      </w:tr>
      <w:tr>
        <w:trPr>
          <w:trHeight w:val="375" w:hRule="atLeast"/>
          <w:cantSplit/>
        </w:trPr>
        <w:tc>
          <w:tcPr>
            <w:tcW w:type="dxa" w:w="2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2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85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460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сумма складских расходов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75" w:hRule="atLeast"/>
          <w:cantSplit/>
        </w:trPr>
        <w:tc>
          <w:tcPr>
            <w:tcW w:type="dxa" w:w="460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Итого по счёту 29020001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5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7016" w:val="left"/>
          <w:tab w:pos="12983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Начальник непроизводственного сектора бухгалтерии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</w:p>
    <w:p>
      <w:pPr>
        <w:widowControl w:val="0"/>
        <w:spacing w:before="0" w:after="183" w:lineRule="exact" w:line="192"/>
        <w:ind w:left="7016" w:right="1587"/>
        <w:jc w:val="center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sectPr w:rsidR="00FC693F" w:rsidRPr="0006063C" w:rsidSect="00034616">
      <w:pgSz w:w="16838" w:h="11906" w:orient="landscape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