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375"/>
        <w:ind w:left="8121"/>
      </w:pPr>
      <w:r>
        <w:rPr>
          <w:rFonts w:ascii="Times New Roman" w:hAnsi="Times New Roman" w:cs="Times New Roman" w:eastAsia="Times New Roman"/>
          <w:sz w:val="28"/>
        </w:rPr>
        <w:t>Форма является приложением 3.100</w:t>
      </w:r>
    </w:p>
    <w:p>
      <w:pPr>
        <w:widowControl w:val="0"/>
        <w:spacing w:before="0" w:after="0" w:lineRule="atLeast" w:line="375"/>
        <w:ind w:left="8121"/>
      </w:pPr>
      <w:r>
        <w:rPr>
          <w:rFonts w:ascii="Times New Roman" w:hAnsi="Times New Roman" w:cs="Times New Roman" w:eastAsia="Times New Roman"/>
          <w:sz w:val="28"/>
        </w:rPr>
        <w:t>к Перечню первичных учётных документов,</w:t>
      </w:r>
    </w:p>
    <w:p>
      <w:pPr>
        <w:widowControl w:val="0"/>
        <w:spacing w:before="0" w:after="0" w:lineRule="atLeast" w:line="375"/>
        <w:ind w:left="8121"/>
      </w:pPr>
      <w:r>
        <w:rPr>
          <w:rFonts w:ascii="Times New Roman" w:hAnsi="Times New Roman" w:cs="Times New Roman" w:eastAsia="Times New Roman"/>
          <w:sz w:val="28"/>
        </w:rPr>
        <w:t>используемых в ОАО "Мозырский НПЗ"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Открытое акционерное общество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"Мозырский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нефтеперерабатывающий завод"</w:t>
      </w:r>
    </w:p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ОТЧЁТ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о возмещении затрат на химводоподготовку химочищенной воды</w:t>
      </w:r>
    </w:p>
    <w:p>
      <w:pPr>
        <w:widowControl w:val="0"/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при невозврате сетевой воды сторонними потребителями за _____________ 20 ___</w:t>
      </w:r>
    </w:p>
    <w:p>
      <w:pPr>
        <w:widowControl w:val="0"/>
        <w:spacing w:before="0" w:after="90" w:lineRule="exact" w:line="192"/>
        <w:ind w:left="7330" w:right="4677"/>
        <w:jc w:val="center"/>
      </w:pPr>
      <w:r>
        <w:rPr>
          <w:rFonts w:ascii="Times New Roman" w:hAnsi="Times New Roman" w:cs="Times New Roman" w:eastAsia="Times New Roman"/>
          <w:sz w:val="16"/>
        </w:rPr>
        <w:t>(месяц)</w:t>
      </w:r>
    </w:p>
    <w:p>
      <w:pPr>
        <w:widowControl w:val="0"/>
        <w:spacing w:before="0" w:after="0" w:lineRule="atLeast" w:line="435"/>
        <w:ind w:left="0"/>
      </w:pPr>
      <w:r>
        <w:rPr>
          <w:rFonts w:ascii="Times New Roman" w:hAnsi="Times New Roman" w:cs="Times New Roman" w:eastAsia="Times New Roman"/>
          <w:sz w:val="28"/>
        </w:rPr>
        <w:t>Мозырский район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759"/>
        <w:gridCol w:w="689"/>
        <w:gridCol w:w="1304"/>
        <w:gridCol w:w="1228"/>
        <w:gridCol w:w="1349"/>
        <w:gridCol w:w="1124"/>
        <w:gridCol w:w="1438"/>
      </w:tblGrid>
      <w:tr>
        <w:trPr>
          <w:trHeight w:val="255" w:hRule="atLeast"/>
          <w:cantSplit/>
        </w:trPr>
        <w:tc>
          <w:tcPr>
            <w:tcW w:type="dxa" w:w="2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Наименование организации, номер и дата договора</w:t>
            </w:r>
          </w:p>
        </w:tc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Ед. изм.</w:t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Количество</w:t>
            </w:r>
          </w:p>
        </w:tc>
        <w:tc>
          <w:tcPr>
            <w:tcW w:type="dxa" w:w="12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Отпускная цена, бел. руб./т</w:t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Стоимость без НДС, бел. руб.</w:t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Сумма НДС 20%, бел. руб.</w:t>
            </w:r>
          </w:p>
        </w:tc>
        <w:tc>
          <w:tcPr>
            <w:tcW w:type="dxa" w:w="1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  <w:t>Стоимость с НДС, бел. руб.</w:t>
            </w:r>
          </w:p>
        </w:tc>
      </w:tr>
    </w:tbl>
    <w:p>
      <w:pPr>
        <w:widowControl w:val="0"/>
        <w:spacing w:before="0" w:after="0" w:lineRule="exact" w:line="37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345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2759"/>
        <w:gridCol w:w="689"/>
        <w:gridCol w:w="1304"/>
        <w:gridCol w:w="1228"/>
        <w:gridCol w:w="1349"/>
        <w:gridCol w:w="1124"/>
        <w:gridCol w:w="1438"/>
      </w:tblGrid>
      <w:tr>
        <w:trPr>
          <w:trHeight w:val="300" w:hRule="atLeast"/>
          <w:cantSplit/>
        </w:trPr>
        <w:tc>
          <w:tcPr>
            <w:tcW w:type="dxa" w:w="2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2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00" w:hRule="atLeast"/>
          <w:cantSplit/>
        </w:trPr>
        <w:tc>
          <w:tcPr>
            <w:tcW w:type="dxa" w:w="2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2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  <w:tr>
        <w:trPr>
          <w:trHeight w:val="300" w:hRule="atLeast"/>
          <w:cantSplit/>
        </w:trPr>
        <w:tc>
          <w:tcPr>
            <w:tcW w:type="dxa" w:w="2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Всего:</w:t>
            </w:r>
          </w:p>
        </w:tc>
        <w:tc>
          <w:tcPr>
            <w:tcW w:type="dxa" w:w="68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2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3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1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  <w:tc>
          <w:tcPr>
            <w:tcW w:type="dxa" w:w="1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</w:r>
          </w:p>
        </w:tc>
      </w:tr>
    </w:tbl>
    <w:p>
      <w:pPr>
        <w:widowControl w:val="0"/>
        <w:spacing w:before="0" w:after="0" w:lineRule="exact" w:line="282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tabs>
          <w:tab w:pos="3448" w:val="left"/>
          <w:tab w:pos="9893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Главный энергетик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ab/>
      </w:r>
    </w:p>
    <w:p>
      <w:pPr>
        <w:widowControl w:val="0"/>
        <w:spacing w:before="0" w:after="183" w:lineRule="exact" w:line="192"/>
        <w:ind w:left="3448" w:right="4677"/>
        <w:jc w:val="center"/>
      </w:pPr>
      <w:r>
        <w:rPr>
          <w:rFonts w:ascii="Times New Roman" w:hAnsi="Times New Roman" w:cs="Times New Roman" w:eastAsia="Times New Roman"/>
          <w:sz w:val="16"/>
        </w:rPr>
        <w:t>(подпись, инициалы, фамилия)</w:t>
      </w:r>
    </w:p>
    <w:p>
      <w:pPr>
        <w:widowControl w:val="0"/>
        <w:spacing w:before="0" w:after="0" w:lineRule="exact" w:line="120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tabs>
          <w:tab w:pos="3448" w:val="left"/>
          <w:tab w:pos="9893" w:val="left" w:leader="underscore"/>
        </w:tabs>
        <w:spacing w:before="0" w:after="0" w:lineRule="atLeast" w:line="375"/>
        <w:ind w:left="0"/>
      </w:pPr>
      <w:r>
        <w:rPr>
          <w:rFonts w:ascii="Times New Roman" w:hAnsi="Times New Roman" w:cs="Times New Roman" w:eastAsia="Times New Roman"/>
          <w:sz w:val="28"/>
        </w:rPr>
        <w:t>Исполнитель</w:t>
      </w:r>
      <w:r>
        <w:rPr>
          <w:rFonts w:ascii="Times New Roman" w:hAnsi="Times New Roman" w:cs="Times New Roman" w:eastAsia="Times New Roman"/>
          <w:sz w:val="28"/>
        </w:rPr>
        <w:tab/>
      </w:r>
      <w:r>
        <w:rPr>
          <w:rFonts w:ascii="Times New Roman" w:hAnsi="Times New Roman" w:cs="Times New Roman" w:eastAsia="Times New Roman"/>
          <w:sz w:val="28"/>
        </w:rPr>
        <w:tab/>
      </w:r>
    </w:p>
    <w:p>
      <w:pPr>
        <w:widowControl w:val="0"/>
        <w:spacing w:before="0" w:after="183" w:lineRule="exact" w:line="192"/>
        <w:ind w:left="3448" w:right="4677"/>
        <w:jc w:val="center"/>
      </w:pPr>
      <w:r>
        <w:rPr>
          <w:rFonts w:ascii="Times New Roman" w:hAnsi="Times New Roman" w:cs="Times New Roman" w:eastAsia="Times New Roman"/>
          <w:sz w:val="16"/>
        </w:rPr>
        <w:t>(должность служащего (профессия рабочего), подпись, инициалы, фамилия, дата)</w:t>
      </w:r>
    </w:p>
    <w:sectPr w:rsidR="00FC693F" w:rsidRPr="0006063C" w:rsidSect="00034616">
      <w:pgSz w:w="16838" w:h="11906" w:orient="landscape"/>
      <w:pgMar w:top="1191" w:right="567" w:bottom="1134" w:left="170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