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23"/>
        <w:ind w:left="5614"/>
      </w:pPr>
      <w:r>
        <w:rPr>
          <w:rFonts w:ascii="Times New Roman" w:hAnsi="Times New Roman" w:cs="Times New Roman" w:eastAsia="Times New Roman"/>
          <w:sz w:val="17"/>
        </w:rPr>
        <w:t>Форма является приложением 4.37</w:t>
      </w:r>
    </w:p>
    <w:p>
      <w:pPr>
        <w:widowControl w:val="0"/>
        <w:spacing w:before="0" w:after="0" w:lineRule="atLeast" w:line="241"/>
        <w:ind w:left="5614"/>
      </w:pPr>
      <w:r>
        <w:rPr>
          <w:rFonts w:ascii="Times New Roman" w:hAnsi="Times New Roman" w:cs="Times New Roman" w:eastAsia="Times New Roman"/>
          <w:sz w:val="17"/>
        </w:rPr>
        <w:t>к Перечню первичных учётных документов,</w:t>
      </w:r>
    </w:p>
    <w:p>
      <w:pPr>
        <w:widowControl w:val="0"/>
        <w:spacing w:before="0" w:after="0" w:lineRule="atLeast" w:line="241"/>
        <w:ind w:left="5614"/>
      </w:pPr>
      <w:r>
        <w:rPr>
          <w:rFonts w:ascii="Times New Roman" w:hAnsi="Times New Roman" w:cs="Times New Roman" w:eastAsia="Times New Roman"/>
          <w:sz w:val="17"/>
        </w:rPr>
        <w:t>используемых в ОАО "Мозырский НПЗ"</w:t>
      </w:r>
    </w:p>
    <w:p>
      <w:pPr>
        <w:widowControl w:val="0"/>
        <w:spacing w:before="0" w:after="0" w:lineRule="exact" w:line="232"/>
        <w:rPr>
          <w:sz w:val="19"/>
        </w:rPr>
      </w:pPr>
      <w:r>
        <w:rPr>
          <w:rFonts w:ascii="Times New Roman" w:hAnsi="Times New Roman" w:cs="Times New Roman" w:eastAsia="Times New Roman"/>
          <w:sz w:val="19"/>
        </w:rPr>
      </w:r>
    </w:p>
    <w:p>
      <w:pPr>
        <w:widowControl w:val="0"/>
        <w:spacing w:before="0" w:after="0" w:lineRule="atLeast" w:line="232"/>
        <w:ind w:left="0"/>
      </w:pPr>
      <w:r>
        <w:rPr>
          <w:rFonts w:ascii="Times New Roman" w:hAnsi="Times New Roman" w:cs="Times New Roman" w:eastAsia="Times New Roman"/>
          <w:sz w:val="17"/>
        </w:rPr>
        <w:t>Открытое акционерное общество</w:t>
      </w:r>
    </w:p>
    <w:p>
      <w:pPr>
        <w:widowControl w:val="0"/>
        <w:spacing w:before="0" w:after="0" w:lineRule="atLeast" w:line="204"/>
        <w:ind w:left="0"/>
      </w:pPr>
      <w:r>
        <w:rPr>
          <w:rFonts w:ascii="Times New Roman" w:hAnsi="Times New Roman" w:cs="Times New Roman" w:eastAsia="Times New Roman"/>
          <w:sz w:val="17"/>
        </w:rPr>
        <w:t>"Мозырский</w:t>
      </w:r>
    </w:p>
    <w:p>
      <w:pPr>
        <w:widowControl w:val="0"/>
        <w:spacing w:before="0" w:after="0" w:lineRule="atLeast" w:line="213"/>
        <w:ind w:left="0"/>
      </w:pPr>
      <w:r>
        <w:rPr>
          <w:rFonts w:ascii="Times New Roman" w:hAnsi="Times New Roman" w:cs="Times New Roman" w:eastAsia="Times New Roman"/>
          <w:sz w:val="17"/>
        </w:rPr>
        <w:t>нефтеперерабатывающий завод"</w:t>
      </w:r>
    </w:p>
    <w:p>
      <w:pPr>
        <w:widowControl w:val="0"/>
        <w:spacing w:before="0" w:after="0" w:lineRule="exact" w:line="174"/>
        <w:rPr>
          <w:sz w:val="13"/>
        </w:rPr>
      </w:pPr>
      <w:r>
        <w:rPr>
          <w:rFonts w:ascii="Times New Roman" w:hAnsi="Times New Roman" w:cs="Times New Roman" w:eastAsia="Times New Roman"/>
          <w:sz w:val="13"/>
        </w:rPr>
      </w:r>
    </w:p>
    <w:p>
      <w:pPr>
        <w:widowControl w:val="0"/>
        <w:spacing w:before="0" w:after="0" w:lineRule="atLeast" w:line="232"/>
        <w:ind w:left="0"/>
      </w:pPr>
      <w:r>
        <w:rPr>
          <w:rFonts w:ascii="Times New Roman" w:hAnsi="Times New Roman" w:cs="Times New Roman" w:eastAsia="Times New Roman"/>
          <w:sz w:val="17"/>
        </w:rPr>
        <w:t>ВЕДОМОСТЬ</w:t>
      </w:r>
    </w:p>
    <w:p>
      <w:pPr>
        <w:widowControl w:val="0"/>
        <w:spacing w:before="0" w:after="0" w:lineRule="atLeast" w:line="241"/>
        <w:ind w:left="0"/>
      </w:pPr>
      <w:r>
        <w:rPr>
          <w:rFonts w:ascii="Times New Roman" w:hAnsi="Times New Roman" w:cs="Times New Roman" w:eastAsia="Times New Roman"/>
          <w:sz w:val="17"/>
        </w:rPr>
        <w:t>расчёта начисления среднего заработка</w:t>
      </w:r>
    </w:p>
    <w:p>
      <w:pPr>
        <w:widowControl w:val="0"/>
        <w:spacing w:before="0" w:after="0" w:lineRule="atLeast" w:line="232"/>
        <w:ind w:left="0"/>
      </w:pPr>
      <w:r>
        <w:rPr>
          <w:rFonts w:ascii="Times New Roman" w:hAnsi="Times New Roman" w:cs="Times New Roman" w:eastAsia="Times New Roman"/>
          <w:sz w:val="17"/>
        </w:rPr>
        <w:t>за   _____________  20___ года</w:t>
      </w:r>
    </w:p>
    <w:p>
      <w:pPr>
        <w:widowControl w:val="0"/>
        <w:spacing w:before="0" w:after="0" w:lineRule="atLeast" w:line="251"/>
        <w:ind w:left="0"/>
      </w:pPr>
      <w:r>
        <w:rPr>
          <w:rFonts w:ascii="Times New Roman" w:hAnsi="Times New Roman" w:cs="Times New Roman" w:eastAsia="Times New Roman"/>
          <w:sz w:val="17"/>
        </w:rPr>
        <w:t>Мозырский район</w:t>
      </w:r>
    </w:p>
    <w:p>
      <w:pPr>
        <w:widowControl w:val="0"/>
        <w:spacing w:before="0" w:after="0" w:lineRule="exact" w:line="251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exact" w:line="174"/>
        <w:rPr>
          <w:sz w:val="13"/>
        </w:rPr>
      </w:pPr>
      <w:r>
        <w:rPr>
          <w:rFonts w:ascii="Times New Roman" w:hAnsi="Times New Roman" w:cs="Times New Roman" w:eastAsia="Times New Roman"/>
          <w:sz w:val="13"/>
        </w:rPr>
      </w:r>
    </w:p>
    <w:p>
      <w:pPr>
        <w:widowControl w:val="0"/>
        <w:spacing w:before="0" w:after="56" w:lineRule="exact" w:line="204"/>
        <w:ind w:left="0"/>
      </w:pPr>
      <w:r>
        <w:rPr>
          <w:rFonts w:ascii="Times New Roman" w:hAnsi="Times New Roman" w:cs="Times New Roman" w:eastAsia="Times New Roman"/>
          <w:sz w:val="17"/>
        </w:rPr>
        <w:t>Структурное подразделение _______________________________________________________</w:t>
      </w:r>
    </w:p>
    <w:p>
      <w:pPr>
        <w:widowControl w:val="0"/>
        <w:spacing w:before="0" w:after="56" w:lineRule="exact" w:line="204"/>
        <w:ind w:left="0"/>
      </w:pPr>
      <w:r>
        <w:rPr>
          <w:rFonts w:ascii="Times New Roman" w:hAnsi="Times New Roman" w:cs="Times New Roman" w:eastAsia="Times New Roman"/>
          <w:sz w:val="17"/>
        </w:rPr>
        <w:t>Табельный номер _______  Ф.И.О.__________________________________________________</w:t>
      </w:r>
    </w:p>
    <w:p>
      <w:pPr>
        <w:widowControl w:val="0"/>
        <w:spacing w:before="0" w:after="0" w:lineRule="atLeast" w:line="223"/>
        <w:ind w:left="0"/>
      </w:pPr>
      <w:r>
        <w:rPr>
          <w:rFonts w:ascii="Times New Roman" w:hAnsi="Times New Roman" w:cs="Times New Roman" w:eastAsia="Times New Roman"/>
          <w:sz w:val="17"/>
        </w:rPr>
        <w:t>Профессия (должность) __________________________________________________________</w:t>
      </w:r>
    </w:p>
    <w:p>
      <w:pPr>
        <w:widowControl w:val="0"/>
        <w:spacing w:before="0" w:after="0" w:lineRule="exact" w:line="167"/>
        <w:rPr>
          <w:sz w:val="12"/>
        </w:rPr>
      </w:pPr>
      <w:r>
        <w:rPr>
          <w:rFonts w:ascii="Times New Roman" w:hAnsi="Times New Roman" w:cs="Times New Roman" w:eastAsia="Times New Roman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1270"/>
        <w:gridCol w:w="914"/>
        <w:gridCol w:w="655"/>
        <w:gridCol w:w="1079"/>
        <w:gridCol w:w="2185"/>
        <w:gridCol w:w="1721"/>
        <w:gridCol w:w="1366"/>
        <w:gridCol w:w="1338"/>
        <w:gridCol w:w="1188"/>
        <w:gridCol w:w="1297"/>
        <w:gridCol w:w="1557"/>
      </w:tblGrid>
      <w:tr>
        <w:trPr>
          <w:trHeight w:val="223" w:hRule="atLeast"/>
          <w:cantSplit/>
        </w:trPr>
        <w:tc>
          <w:tcPr>
            <w:tcW w:type="dxa" w:w="14570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(Вид оплаты)</w:t>
            </w:r>
          </w:p>
        </w:tc>
      </w:tr>
      <w:tr>
        <w:trPr>
          <w:trHeight w:val="269" w:hRule="atLeast"/>
          <w:cantSplit/>
        </w:trPr>
        <w:tc>
          <w:tcPr>
            <w:tcW w:type="dxa" w:w="1052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4"/>
              </w:rPr>
              <w:t>Основание</w:t>
            </w:r>
          </w:p>
        </w:tc>
        <w:tc>
          <w:tcPr>
            <w:tcW w:type="dxa" w:w="404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241" w:hRule="atLeast"/>
          <w:cantSplit/>
        </w:trPr>
        <w:tc>
          <w:tcPr>
            <w:tcW w:type="dxa" w:w="1052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4"/>
              </w:rPr>
              <w:t>Вариант оплаты по среднему</w:t>
            </w:r>
          </w:p>
        </w:tc>
        <w:tc>
          <w:tcPr>
            <w:tcW w:type="dxa" w:w="404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76" w:hRule="atLeast"/>
          <w:cantSplit/>
        </w:trPr>
        <w:tc>
          <w:tcPr>
            <w:tcW w:type="dxa" w:w="1052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4"/>
              </w:rPr>
              <w:t>Дата начала периода оплаты</w:t>
            </w:r>
          </w:p>
        </w:tc>
        <w:tc>
          <w:tcPr>
            <w:tcW w:type="dxa" w:w="404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67" w:hRule="atLeast"/>
          <w:cantSplit/>
        </w:trPr>
        <w:tc>
          <w:tcPr>
            <w:tcW w:type="dxa" w:w="10528"/>
            <w:gridSpan w:val="8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4"/>
              </w:rPr>
              <w:t>Ставака 1-го разряда на начало периода оплаты</w:t>
            </w:r>
          </w:p>
        </w:tc>
        <w:tc>
          <w:tcPr>
            <w:tcW w:type="dxa" w:w="404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86" w:hRule="atLeast"/>
          <w:cantSplit/>
        </w:trPr>
        <w:tc>
          <w:tcPr>
            <w:tcW w:type="dxa" w:w="14570"/>
            <w:gridSpan w:val="11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Исчисление  среднего  заработка</w:t>
            </w:r>
          </w:p>
        </w:tc>
      </w:tr>
      <w:tr>
        <w:trPr>
          <w:trHeight w:val="390" w:hRule="atLeast"/>
          <w:cantSplit/>
        </w:trPr>
        <w:tc>
          <w:tcPr>
            <w:tcW w:type="dxa" w:w="127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Месяц исчисления</w:t>
            </w:r>
          </w:p>
        </w:tc>
        <w:tc>
          <w:tcPr>
            <w:tcW w:type="dxa" w:w="264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Пропорцианально учитываемые начисления</w:t>
            </w:r>
          </w:p>
        </w:tc>
        <w:tc>
          <w:tcPr>
            <w:tcW w:type="dxa" w:w="218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Ставка 1-го разряда в месяце исчисления, бел. руб.</w:t>
            </w:r>
          </w:p>
        </w:tc>
        <w:tc>
          <w:tcPr>
            <w:tcW w:type="dxa" w:w="172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Сумма начисленная, бел. руб.</w:t>
            </w:r>
          </w:p>
        </w:tc>
        <w:tc>
          <w:tcPr>
            <w:tcW w:type="dxa" w:w="2704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Поправочный коэффициент</w:t>
            </w:r>
          </w:p>
        </w:tc>
        <w:tc>
          <w:tcPr>
            <w:tcW w:type="dxa" w:w="2485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Отработано / по графику</w:t>
            </w:r>
          </w:p>
        </w:tc>
        <w:tc>
          <w:tcPr>
            <w:tcW w:type="dxa" w:w="155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Сумма расчетная, бел. руб.</w:t>
            </w:r>
          </w:p>
        </w:tc>
      </w:tr>
      <w:tr>
        <w:trPr>
          <w:trHeight w:val="325" w:hRule="atLeast"/>
          <w:cantSplit/>
        </w:trPr>
        <w:tc>
          <w:tcPr>
            <w:tcW w:type="dxa" w:w="1270"/>
            <w:vMerge/>
          </w:tcPr>
          <w:p/>
        </w:tc>
        <w:tc>
          <w:tcPr>
            <w:tcW w:type="dxa" w:w="156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в месяце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месяцев</w:t>
            </w:r>
          </w:p>
        </w:tc>
        <w:tc>
          <w:tcPr>
            <w:tcW w:type="dxa" w:w="2185"/>
            <w:vMerge/>
          </w:tcPr>
          <w:p/>
        </w:tc>
        <w:tc>
          <w:tcPr>
            <w:tcW w:type="dxa" w:w="1721"/>
            <w:vMerge/>
          </w:tcPr>
          <w:p/>
        </w:tc>
        <w:tc>
          <w:tcPr>
            <w:tcW w:type="dxa" w:w="2704"/>
            <w:gridSpan w:val="2"/>
            <w:vMerge/>
          </w:tcPr>
          <w:p/>
        </w:tc>
        <w:tc>
          <w:tcPr>
            <w:tcW w:type="dxa" w:w="11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дней</w:t>
            </w:r>
          </w:p>
        </w:tc>
        <w:tc>
          <w:tcPr>
            <w:tcW w:type="dxa" w:w="12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часов</w:t>
            </w:r>
          </w:p>
        </w:tc>
        <w:tc>
          <w:tcPr>
            <w:tcW w:type="dxa" w:w="1557"/>
            <w:vMerge/>
          </w:tcPr>
          <w:p/>
        </w:tc>
      </w:tr>
      <w:tr>
        <w:trPr>
          <w:trHeight w:val="249" w:hRule="atLeast"/>
          <w:cantSplit/>
        </w:trPr>
        <w:tc>
          <w:tcPr>
            <w:tcW w:type="dxa" w:w="12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56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21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7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270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1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2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5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249" w:hRule="atLeast"/>
          <w:cantSplit/>
        </w:trPr>
        <w:tc>
          <w:tcPr>
            <w:tcW w:type="dxa" w:w="10528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4"/>
              </w:rPr>
              <w:t>Итого</w:t>
            </w:r>
          </w:p>
        </w:tc>
        <w:tc>
          <w:tcPr>
            <w:tcW w:type="dxa" w:w="11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2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5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249" w:hRule="atLeast"/>
          <w:cantSplit/>
        </w:trPr>
        <w:tc>
          <w:tcPr>
            <w:tcW w:type="dxa" w:w="13013"/>
            <w:gridSpan w:val="10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4"/>
              </w:rPr>
              <w:t>Среднечасовой   заработок</w:t>
            </w:r>
          </w:p>
        </w:tc>
        <w:tc>
          <w:tcPr>
            <w:tcW w:type="dxa" w:w="1557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  <w:tr>
        <w:trPr>
          <w:trHeight w:val="195" w:hRule="atLeast"/>
          <w:cantSplit/>
        </w:trPr>
        <w:tc>
          <w:tcPr>
            <w:tcW w:type="dxa" w:w="14570"/>
            <w:gridSpan w:val="11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Расчет начисления по среднечасовому заработку</w:t>
            </w:r>
          </w:p>
        </w:tc>
      </w:tr>
      <w:tr>
        <w:trPr>
          <w:trHeight w:val="371" w:hRule="atLeast"/>
          <w:cantSplit/>
        </w:trPr>
        <w:tc>
          <w:tcPr>
            <w:tcW w:type="dxa" w:w="127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Месяц начисления</w:t>
            </w:r>
          </w:p>
        </w:tc>
        <w:tc>
          <w:tcPr>
            <w:tcW w:type="dxa" w:w="264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Период начисления</w:t>
            </w:r>
          </w:p>
        </w:tc>
        <w:tc>
          <w:tcPr>
            <w:tcW w:type="dxa" w:w="218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Ставка 1-го разряда в периоде начисления, бел. руб.</w:t>
            </w:r>
          </w:p>
        </w:tc>
        <w:tc>
          <w:tcPr>
            <w:tcW w:type="dxa" w:w="3087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Сумма                                                                                                            по среднему заработку                                    за период начисления, бел. руб.</w:t>
            </w:r>
          </w:p>
        </w:tc>
        <w:tc>
          <w:tcPr>
            <w:tcW w:type="dxa" w:w="133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Процент начисления</w:t>
            </w:r>
          </w:p>
        </w:tc>
        <w:tc>
          <w:tcPr>
            <w:tcW w:type="dxa" w:w="118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Поправоч-ный коэф-фициент</w:t>
            </w:r>
          </w:p>
        </w:tc>
        <w:tc>
          <w:tcPr>
            <w:tcW w:type="dxa" w:w="2854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Начислено с учетом процента                                    и                                                                             коэффициента, бел. руб.</w:t>
            </w:r>
          </w:p>
        </w:tc>
      </w:tr>
      <w:tr>
        <w:trPr>
          <w:trHeight w:val="418" w:hRule="atLeast"/>
          <w:cantSplit/>
        </w:trPr>
        <w:tc>
          <w:tcPr>
            <w:tcW w:type="dxa" w:w="1270"/>
            <w:vMerge/>
          </w:tcPr>
          <w:p/>
        </w:tc>
        <w:tc>
          <w:tcPr>
            <w:tcW w:type="dxa" w:w="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с    по</w:t>
            </w:r>
          </w:p>
        </w:tc>
        <w:tc>
          <w:tcPr>
            <w:tcW w:type="dxa" w:w="6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дней</w:t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  <w:t>часов</w:t>
            </w:r>
          </w:p>
        </w:tc>
        <w:tc>
          <w:tcPr>
            <w:tcW w:type="dxa" w:w="2185"/>
            <w:vMerge/>
          </w:tcPr>
          <w:p/>
        </w:tc>
        <w:tc>
          <w:tcPr>
            <w:tcW w:type="dxa" w:w="3087"/>
            <w:gridSpan w:val="2"/>
            <w:vMerge/>
          </w:tcPr>
          <w:p/>
        </w:tc>
        <w:tc>
          <w:tcPr>
            <w:tcW w:type="dxa" w:w="1338"/>
            <w:vMerge/>
          </w:tcPr>
          <w:p/>
        </w:tc>
        <w:tc>
          <w:tcPr>
            <w:tcW w:type="dxa" w:w="1188"/>
            <w:vMerge/>
          </w:tcPr>
          <w:p/>
        </w:tc>
        <w:tc>
          <w:tcPr>
            <w:tcW w:type="dxa" w:w="2854"/>
            <w:gridSpan w:val="2"/>
            <w:vMerge/>
          </w:tcPr>
          <w:p/>
        </w:tc>
      </w:tr>
      <w:tr>
        <w:trPr>
          <w:trHeight w:val="223" w:hRule="atLeast"/>
          <w:cantSplit/>
        </w:trPr>
        <w:tc>
          <w:tcPr>
            <w:tcW w:type="dxa" w:w="12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9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6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0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21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3087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3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11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  <w:tc>
          <w:tcPr>
            <w:tcW w:type="dxa" w:w="285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4"/>
              </w:rPr>
            </w:r>
          </w:p>
        </w:tc>
      </w:tr>
    </w:tbl>
    <w:p>
      <w:pPr>
        <w:widowControl w:val="0"/>
        <w:spacing w:before="0" w:after="0" w:lineRule="atLeast" w:line="167"/>
        <w:ind w:left="6104"/>
      </w:pPr>
      <w:r>
        <w:rPr>
          <w:rFonts w:ascii="Times New Roman" w:hAnsi="Times New Roman" w:cs="Times New Roman" w:eastAsia="Times New Roman"/>
          <w:sz w:val="14"/>
        </w:rPr>
        <w:t>Итого по подразделению</w:t>
      </w:r>
    </w:p>
    <w:p>
      <w:pPr>
        <w:widowControl w:val="0"/>
        <w:spacing w:before="0" w:after="0" w:lineRule="atLeast" w:line="195"/>
        <w:ind w:left="6104"/>
      </w:pPr>
      <w:r>
        <w:rPr>
          <w:rFonts w:ascii="Times New Roman" w:hAnsi="Times New Roman" w:cs="Times New Roman" w:eastAsia="Times New Roman"/>
          <w:sz w:val="14"/>
        </w:rPr>
        <w:t>ВСЕГО ПО ВЕДОМОСТИ</w:t>
      </w:r>
    </w:p>
    <w:p>
      <w:pPr>
        <w:widowControl w:val="0"/>
        <w:spacing w:before="0" w:after="0" w:lineRule="exact" w:line="174"/>
        <w:rPr>
          <w:sz w:val="13"/>
        </w:rPr>
      </w:pPr>
      <w:r>
        <w:rPr>
          <w:rFonts w:ascii="Times New Roman" w:hAnsi="Times New Roman" w:cs="Times New Roman" w:eastAsia="Times New Roman"/>
          <w:sz w:val="13"/>
        </w:rPr>
      </w:r>
    </w:p>
    <w:p>
      <w:pPr>
        <w:widowControl w:val="0"/>
        <w:spacing w:before="0" w:after="0" w:lineRule="atLeast" w:line="174"/>
        <w:ind w:left="0"/>
      </w:pPr>
      <w:r>
        <w:rPr>
          <w:rFonts w:ascii="Times New Roman" w:hAnsi="Times New Roman" w:cs="Times New Roman" w:eastAsia="Times New Roman"/>
          <w:sz w:val="17"/>
        </w:rPr>
        <w:t>Исполнитель: _______________________________________________</w:t>
      </w:r>
    </w:p>
    <w:p>
      <w:pPr>
        <w:widowControl w:val="0"/>
        <w:spacing w:before="0" w:after="0" w:lineRule="atLeast" w:line="121"/>
        <w:ind w:left="1207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74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atLeast" w:line="174"/>
        <w:ind w:left="0"/>
      </w:pPr>
      <w:r>
        <w:rPr>
          <w:rFonts w:ascii="Times New Roman" w:hAnsi="Times New Roman" w:cs="Times New Roman" w:eastAsia="Times New Roman"/>
          <w:sz w:val="17"/>
        </w:rPr>
        <w:t>_______________ 20 ___</w:t>
      </w:r>
    </w:p>
    <w:sectPr w:rsidR="00FC693F" w:rsidRPr="0006063C" w:rsidSect="00034616">
      <w:pgSz w:w="16838" w:h="11906" w:orient="landscape"/>
      <w:pgMar w:top="1191" w:right="567" w:bottom="1134" w:left="1701" w:header="737" w:footer="3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