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20"/>
        <w:ind w:left="7820"/>
      </w:pPr>
      <w:r>
        <w:rPr>
          <w:rFonts w:ascii="Times New Roman" w:hAnsi="Times New Roman" w:cs="Times New Roman" w:eastAsia="Times New Roman"/>
          <w:sz w:val="23"/>
        </w:rPr>
        <w:t>Форма является приложением 5.104</w:t>
      </w:r>
    </w:p>
    <w:p>
      <w:pPr>
        <w:widowControl w:val="0"/>
        <w:spacing w:before="0" w:after="0" w:lineRule="atLeast" w:line="320"/>
        <w:ind w:left="7820"/>
      </w:pPr>
      <w:r>
        <w:rPr>
          <w:rFonts w:ascii="Times New Roman" w:hAnsi="Times New Roman" w:cs="Times New Roman" w:eastAsia="Times New Roman"/>
          <w:sz w:val="23"/>
        </w:rPr>
        <w:t>к Перечню первичных учётных документов</w:t>
      </w:r>
    </w:p>
    <w:p>
      <w:pPr>
        <w:widowControl w:val="0"/>
        <w:spacing w:before="0" w:after="0" w:lineRule="atLeast" w:line="320"/>
        <w:ind w:left="7820"/>
      </w:pPr>
      <w:r>
        <w:rPr>
          <w:rFonts w:ascii="Times New Roman" w:hAnsi="Times New Roman" w:cs="Times New Roman" w:eastAsia="Times New Roman"/>
          <w:sz w:val="23"/>
        </w:rPr>
        <w:t>используемых в ОАО "Мозырский НПЗ"</w:t>
      </w:r>
    </w:p>
    <w:p>
      <w:pPr>
        <w:widowControl w:val="0"/>
        <w:spacing w:before="0" w:after="0" w:lineRule="atLeast" w:line="320"/>
        <w:ind w:left="0"/>
      </w:pPr>
      <w:r>
        <w:rPr>
          <w:rFonts w:ascii="Times New Roman" w:hAnsi="Times New Roman" w:cs="Times New Roman" w:eastAsia="Times New Roman"/>
          <w:sz w:val="23"/>
        </w:rPr>
        <w:t>Открытое акционерное общество</w:t>
      </w:r>
    </w:p>
    <w:p>
      <w:pPr>
        <w:widowControl w:val="0"/>
        <w:spacing w:before="0" w:after="0" w:lineRule="atLeast" w:line="320"/>
        <w:ind w:left="0"/>
      </w:pPr>
      <w:r>
        <w:rPr>
          <w:rFonts w:ascii="Times New Roman" w:hAnsi="Times New Roman" w:cs="Times New Roman" w:eastAsia="Times New Roman"/>
          <w:sz w:val="23"/>
        </w:rPr>
        <w:t>"Мозырский</w:t>
      </w:r>
    </w:p>
    <w:p>
      <w:pPr>
        <w:widowControl w:val="0"/>
        <w:spacing w:before="0" w:after="0" w:lineRule="atLeast" w:line="320"/>
        <w:ind w:left="0"/>
      </w:pPr>
      <w:r>
        <w:rPr>
          <w:rFonts w:ascii="Times New Roman" w:hAnsi="Times New Roman" w:cs="Times New Roman" w:eastAsia="Times New Roman"/>
          <w:sz w:val="23"/>
        </w:rPr>
        <w:t>нефтеперерабатывающий завод"</w:t>
      </w:r>
    </w:p>
    <w:p>
      <w:pPr>
        <w:widowControl w:val="0"/>
        <w:spacing w:before="0" w:after="0" w:lineRule="exact" w:line="240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69"/>
        <w:ind w:left="0"/>
      </w:pPr>
      <w:r>
        <w:rPr>
          <w:rFonts w:ascii="Times New Roman" w:hAnsi="Times New Roman" w:cs="Times New Roman" w:eastAsia="Times New Roman"/>
          <w:sz w:val="20"/>
        </w:rPr>
        <w:t>ВЕДОМОСТЬ</w:t>
      </w:r>
    </w:p>
    <w:p>
      <w:pPr>
        <w:widowControl w:val="0"/>
        <w:tabs>
          <w:tab w:pos="1521" w:val="left" w:leader="underscore"/>
        </w:tabs>
        <w:spacing w:before="0" w:after="0" w:lineRule="atLeast" w:line="281"/>
      </w:pPr>
      <w:r>
        <w:rPr>
          <w:rFonts w:ascii="Times New Roman" w:hAnsi="Times New Roman" w:cs="Times New Roman" w:eastAsia="Times New Roman"/>
          <w:sz w:val="20"/>
        </w:rPr>
        <w:tab/>
      </w:r>
      <w:r>
        <w:rPr>
          <w:rFonts w:ascii="Times New Roman" w:hAnsi="Times New Roman" w:cs="Times New Roman" w:eastAsia="Times New Roman"/>
          <w:sz w:val="20"/>
          <w:u w:val="single"/>
        </w:rPr>
        <w:t>20</w:t>
      </w:r>
    </w:p>
    <w:p>
      <w:pPr>
        <w:widowControl w:val="0"/>
        <w:spacing w:before="0" w:after="0" w:lineRule="exact" w:line="281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81"/>
        <w:ind w:left="0"/>
      </w:pPr>
      <w:r>
        <w:rPr>
          <w:rFonts w:ascii="Times New Roman" w:hAnsi="Times New Roman" w:cs="Times New Roman" w:eastAsia="Times New Roman"/>
          <w:sz w:val="20"/>
        </w:rPr>
        <w:t>Мозырский район</w:t>
      </w:r>
    </w:p>
    <w:p>
      <w:pPr>
        <w:widowControl w:val="0"/>
        <w:spacing w:before="0" w:after="0" w:lineRule="exact" w:line="269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69"/>
        <w:ind w:left="0"/>
      </w:pPr>
      <w:r>
        <w:rPr>
          <w:rFonts w:ascii="Times New Roman" w:hAnsi="Times New Roman" w:cs="Times New Roman" w:eastAsia="Times New Roman"/>
          <w:sz w:val="20"/>
        </w:rPr>
        <w:t>удержания из заработной платы стоимости</w:t>
      </w:r>
    </w:p>
    <w:p>
      <w:pPr>
        <w:widowControl w:val="0"/>
        <w:spacing w:before="0" w:after="0" w:lineRule="atLeast" w:line="269"/>
        <w:ind w:left="0"/>
      </w:pPr>
      <w:r>
        <w:rPr>
          <w:rFonts w:ascii="Times New Roman" w:hAnsi="Times New Roman" w:cs="Times New Roman" w:eastAsia="Times New Roman"/>
          <w:sz w:val="20"/>
        </w:rPr>
        <w:t>израсходованного сверх норм реагента _______________________</w:t>
      </w:r>
    </w:p>
    <w:p>
      <w:pPr>
        <w:widowControl w:val="0"/>
        <w:spacing w:before="0" w:after="113" w:lineRule="exact" w:line="156"/>
        <w:ind w:left="3478" w:right="1246"/>
      </w:pPr>
      <w:r>
        <w:rPr>
          <w:rFonts w:ascii="Times New Roman" w:hAnsi="Times New Roman" w:cs="Times New Roman" w:eastAsia="Times New Roman"/>
          <w:sz w:val="13"/>
        </w:rPr>
        <w:t>(наименование)</w:t>
      </w:r>
    </w:p>
    <w:p>
      <w:pPr>
        <w:widowControl w:val="0"/>
        <w:spacing w:before="0" w:after="0" w:lineRule="atLeast" w:line="269"/>
        <w:ind w:left="0"/>
      </w:pPr>
      <w:r>
        <w:rPr>
          <w:rFonts w:ascii="Times New Roman" w:hAnsi="Times New Roman" w:cs="Times New Roman" w:eastAsia="Times New Roman"/>
          <w:sz w:val="20"/>
        </w:rPr>
        <w:t>за _____________________ 20 ___</w:t>
      </w:r>
    </w:p>
    <w:p>
      <w:pPr>
        <w:widowControl w:val="0"/>
        <w:spacing w:before="0" w:after="113" w:lineRule="exact" w:line="156"/>
        <w:ind w:left="878" w:right="1246"/>
      </w:pPr>
      <w:r>
        <w:rPr>
          <w:rFonts w:ascii="Times New Roman" w:hAnsi="Times New Roman" w:cs="Times New Roman" w:eastAsia="Times New Roman"/>
          <w:sz w:val="13"/>
        </w:rPr>
        <w:t>(месяц)</w:t>
      </w:r>
    </w:p>
    <w:p>
      <w:pPr>
        <w:widowControl w:val="0"/>
        <w:spacing w:before="0" w:after="0" w:lineRule="exact" w:line="269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664"/>
        <w:gridCol w:w="961"/>
        <w:gridCol w:w="1032"/>
        <w:gridCol w:w="1032"/>
        <w:gridCol w:w="1032"/>
        <w:gridCol w:w="860"/>
        <w:gridCol w:w="1937"/>
        <w:gridCol w:w="1219"/>
        <w:gridCol w:w="1032"/>
        <w:gridCol w:w="1262"/>
        <w:gridCol w:w="1420"/>
        <w:gridCol w:w="1118"/>
      </w:tblGrid>
      <w:tr>
        <w:trPr>
          <w:trHeight w:val="269" w:hRule="atLeast"/>
          <w:cantSplit/>
        </w:trPr>
        <w:tc>
          <w:tcPr>
            <w:tcW w:type="dxa" w:w="166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Структурное подразделение</w:t>
            </w:r>
          </w:p>
        </w:tc>
        <w:tc>
          <w:tcPr>
            <w:tcW w:type="dxa" w:w="96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Таб. №</w:t>
            </w:r>
          </w:p>
        </w:tc>
        <w:tc>
          <w:tcPr>
            <w:tcW w:type="dxa" w:w="2064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Фамилия, инициалы водителя</w:t>
            </w:r>
          </w:p>
        </w:tc>
        <w:tc>
          <w:tcPr>
            <w:tcW w:type="dxa" w:w="1892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Наименование реагента</w:t>
            </w:r>
          </w:p>
        </w:tc>
        <w:tc>
          <w:tcPr>
            <w:tcW w:type="dxa" w:w="193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Кол-во реагента, израсходованного сверх норм, л</w:t>
            </w:r>
          </w:p>
        </w:tc>
        <w:tc>
          <w:tcPr>
            <w:tcW w:type="dxa" w:w="2251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По учету</w:t>
            </w:r>
          </w:p>
        </w:tc>
        <w:tc>
          <w:tcPr>
            <w:tcW w:type="dxa" w:w="268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К удержанию</w:t>
            </w:r>
          </w:p>
        </w:tc>
        <w:tc>
          <w:tcPr>
            <w:tcW w:type="dxa" w:w="111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Подпись водителя</w:t>
            </w:r>
          </w:p>
        </w:tc>
      </w:tr>
      <w:tr>
        <w:trPr>
          <w:trHeight w:val="537" w:hRule="atLeast"/>
          <w:cantSplit/>
        </w:trPr>
        <w:tc>
          <w:tcPr>
            <w:tcW w:type="dxa" w:w="1664"/>
            <w:vMerge/>
          </w:tcPr>
          <w:p/>
        </w:tc>
        <w:tc>
          <w:tcPr>
            <w:tcW w:type="dxa" w:w="961"/>
            <w:vMerge/>
          </w:tcPr>
          <w:p/>
        </w:tc>
        <w:tc>
          <w:tcPr>
            <w:tcW w:type="dxa" w:w="2064"/>
            <w:gridSpan w:val="2"/>
            <w:vMerge/>
          </w:tcPr>
          <w:p/>
        </w:tc>
        <w:tc>
          <w:tcPr>
            <w:tcW w:type="dxa" w:w="1892"/>
            <w:gridSpan w:val="2"/>
            <w:vMerge/>
          </w:tcPr>
          <w:p/>
        </w:tc>
        <w:tc>
          <w:tcPr>
            <w:tcW w:type="dxa" w:w="1937"/>
            <w:vMerge/>
          </w:tcPr>
          <w:p/>
        </w:tc>
        <w:tc>
          <w:tcPr>
            <w:tcW w:type="dxa" w:w="12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цена, бел. руб.</w:t>
            </w:r>
          </w:p>
        </w:tc>
        <w:tc>
          <w:tcPr>
            <w:tcW w:type="dxa" w:w="10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сумма, бел. руб.</w:t>
            </w:r>
          </w:p>
        </w:tc>
        <w:tc>
          <w:tcPr>
            <w:tcW w:type="dxa" w:w="12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цена, бел. руб.</w:t>
            </w:r>
          </w:p>
        </w:tc>
        <w:tc>
          <w:tcPr>
            <w:tcW w:type="dxa" w:w="14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сумма, бел. руб.</w:t>
            </w:r>
          </w:p>
        </w:tc>
        <w:tc>
          <w:tcPr>
            <w:tcW w:type="dxa" w:w="1118"/>
            <w:vMerge/>
          </w:tcPr>
          <w:p/>
        </w:tc>
      </w:tr>
      <w:tr>
        <w:trPr>
          <w:trHeight w:val="269" w:hRule="atLeast"/>
          <w:cantSplit/>
        </w:trPr>
        <w:tc>
          <w:tcPr>
            <w:tcW w:type="dxa" w:w="16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9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206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189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1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12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10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12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14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1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>
          <w:trHeight w:val="269" w:hRule="atLeast"/>
          <w:cantSplit/>
        </w:trPr>
        <w:tc>
          <w:tcPr>
            <w:tcW w:type="dxa" w:w="9737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Итого по структурному подразделению:</w:t>
            </w:r>
          </w:p>
        </w:tc>
        <w:tc>
          <w:tcPr>
            <w:tcW w:type="dxa" w:w="10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12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Х</w:t>
            </w:r>
          </w:p>
        </w:tc>
        <w:tc>
          <w:tcPr>
            <w:tcW w:type="dxa" w:w="14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1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Х</w:t>
            </w:r>
          </w:p>
        </w:tc>
      </w:tr>
    </w:tbl>
    <w:p>
      <w:pPr>
        <w:widowControl w:val="0"/>
        <w:tabs>
          <w:tab w:pos="1521" w:val="left"/>
          <w:tab w:pos="13324" w:val="left" w:leader="underscore"/>
        </w:tabs>
        <w:spacing w:before="0" w:after="0" w:lineRule="atLeast" w:line="269"/>
        <w:ind w:left="0"/>
      </w:pPr>
      <w:r>
        <w:rPr>
          <w:rFonts w:ascii="Times New Roman" w:hAnsi="Times New Roman" w:cs="Times New Roman" w:eastAsia="Times New Roman"/>
          <w:sz w:val="23"/>
        </w:rPr>
        <w:t>Основание:</w:t>
      </w:r>
      <w:r>
        <w:rPr>
          <w:rFonts w:ascii="Times New Roman" w:hAnsi="Times New Roman" w:cs="Times New Roman" w:eastAsia="Times New Roman"/>
          <w:sz w:val="23"/>
        </w:rPr>
        <w:tab/>
      </w:r>
      <w:r>
        <w:rPr>
          <w:rFonts w:ascii="Times New Roman" w:hAnsi="Times New Roman" w:cs="Times New Roman" w:eastAsia="Times New Roman"/>
          <w:sz w:val="23"/>
        </w:rPr>
        <w:tab/>
      </w:r>
    </w:p>
    <w:p>
      <w:pPr>
        <w:widowControl w:val="0"/>
        <w:spacing w:before="0" w:after="113" w:lineRule="exact" w:line="156"/>
        <w:ind w:left="1521" w:right="1246"/>
        <w:jc w:val="center"/>
      </w:pPr>
      <w:r>
        <w:rPr>
          <w:rFonts w:ascii="Times New Roman" w:hAnsi="Times New Roman" w:cs="Times New Roman" w:eastAsia="Times New Roman"/>
          <w:sz w:val="13"/>
        </w:rPr>
        <w:t>(наименование, (название), дата и номер документа)</w:t>
      </w:r>
    </w:p>
    <w:p>
      <w:pPr>
        <w:widowControl w:val="0"/>
        <w:spacing w:before="0" w:after="0" w:lineRule="atLeast" w:line="320"/>
        <w:ind w:left="0"/>
      </w:pPr>
      <w:r>
        <w:rPr>
          <w:rFonts w:ascii="Times New Roman" w:hAnsi="Times New Roman" w:cs="Times New Roman" w:eastAsia="Times New Roman"/>
          <w:sz w:val="23"/>
        </w:rPr>
        <w:t>Руководитель структурного подразделения _________________________________</w:t>
      </w:r>
    </w:p>
    <w:p>
      <w:pPr>
        <w:widowControl w:val="0"/>
        <w:spacing w:before="0" w:after="113" w:lineRule="exact" w:line="156"/>
        <w:ind w:left="4745" w:right="1246"/>
      </w:pPr>
      <w:r>
        <w:rPr>
          <w:rFonts w:ascii="Times New Roman" w:hAnsi="Times New Roman" w:cs="Times New Roman" w:eastAsia="Times New Roman"/>
          <w:sz w:val="13"/>
        </w:rPr>
        <w:t>(подпись, инициалы, фамилия)</w:t>
      </w:r>
    </w:p>
    <w:p>
      <w:pPr>
        <w:widowControl w:val="0"/>
        <w:spacing w:before="0" w:after="0" w:lineRule="atLeast" w:line="320"/>
        <w:ind w:left="0"/>
      </w:pPr>
      <w:r>
        <w:rPr>
          <w:rFonts w:ascii="Times New Roman" w:hAnsi="Times New Roman" w:cs="Times New Roman" w:eastAsia="Times New Roman"/>
          <w:sz w:val="23"/>
        </w:rPr>
        <w:t>Работник, осуществляющий контроль</w:t>
      </w:r>
    </w:p>
    <w:p>
      <w:pPr>
        <w:widowControl w:val="0"/>
        <w:spacing w:before="0" w:after="0" w:lineRule="atLeast" w:line="320"/>
        <w:ind w:left="0"/>
      </w:pPr>
      <w:r>
        <w:rPr>
          <w:rFonts w:ascii="Times New Roman" w:hAnsi="Times New Roman" w:cs="Times New Roman" w:eastAsia="Times New Roman"/>
          <w:sz w:val="23"/>
        </w:rPr>
        <w:t>за оформлением путевых листов   ______________________________________________________</w:t>
      </w:r>
    </w:p>
    <w:p>
      <w:pPr>
        <w:widowControl w:val="0"/>
        <w:spacing w:before="0" w:after="113" w:lineRule="exact" w:line="156"/>
        <w:ind w:left="3705" w:right="1246"/>
      </w:pPr>
      <w:r>
        <w:rPr>
          <w:rFonts w:ascii="Times New Roman" w:hAnsi="Times New Roman" w:cs="Times New Roman" w:eastAsia="Times New Roman"/>
          <w:sz w:val="13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320"/>
        <w:ind w:left="0"/>
      </w:pPr>
      <w:r>
        <w:rPr>
          <w:rFonts w:ascii="Times New Roman" w:hAnsi="Times New Roman" w:cs="Times New Roman" w:eastAsia="Times New Roman"/>
          <w:sz w:val="23"/>
        </w:rPr>
        <w:t>Исполнитель: ________________________________________________</w:t>
      </w:r>
    </w:p>
    <w:p>
      <w:pPr>
        <w:widowControl w:val="0"/>
        <w:spacing w:before="0" w:after="113" w:lineRule="exact" w:line="156"/>
        <w:ind w:left="1918" w:right="1246"/>
      </w:pPr>
      <w:r>
        <w:rPr>
          <w:rFonts w:ascii="Times New Roman" w:hAnsi="Times New Roman" w:cs="Times New Roman" w:eastAsia="Times New Roman"/>
          <w:sz w:val="13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320"/>
        <w:ind w:left="0"/>
      </w:pPr>
      <w:r>
        <w:rPr>
          <w:rFonts w:ascii="Times New Roman" w:hAnsi="Times New Roman" w:cs="Times New Roman" w:eastAsia="Times New Roman"/>
          <w:sz w:val="23"/>
        </w:rPr>
        <w:t>______________ 20 ___</w:t>
      </w:r>
    </w:p>
    <w:sectPr w:rsidR="00FC693F" w:rsidRPr="0006063C" w:rsidSect="00034616">
      <w:pgSz w:w="16838" w:h="11906" w:orient="landscape"/>
      <w:pgMar w:top="1191" w:right="567" w:bottom="1134" w:left="1701" w:header="73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