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9C0F9" w14:textId="77777777" w:rsidR="00926AE1" w:rsidRDefault="00926AE1">
      <w:pPr>
        <w:spacing w:before="800"/>
      </w:pPr>
    </w:p>
    <w:p w14:paraId="3C09C0FA" w14:textId="77777777" w:rsidR="00926AE1" w:rsidRDefault="00000000">
      <w:pPr>
        <w:spacing w:after="200"/>
        <w:jc w:val="center"/>
      </w:pPr>
      <w:r>
        <w:rPr>
          <w:b/>
          <w:bCs/>
          <w:color w:val="595959"/>
          <w:sz w:val="24"/>
          <w:szCs w:val="24"/>
        </w:rPr>
        <w:t>Masterarbeit · Literaturanalyse</w:t>
      </w:r>
    </w:p>
    <w:p w14:paraId="3C09C0FB" w14:textId="77777777" w:rsidR="00926AE1" w:rsidRDefault="00000000">
      <w:pPr>
        <w:spacing w:after="160"/>
        <w:jc w:val="center"/>
      </w:pPr>
      <w:r>
        <w:rPr>
          <w:b/>
          <w:bCs/>
          <w:color w:val="1F4E79"/>
          <w:sz w:val="40"/>
          <w:szCs w:val="40"/>
        </w:rPr>
        <w:t xml:space="preserve">Strukturierte Aufbereitung der </w:t>
      </w:r>
      <w:proofErr w:type="spellStart"/>
      <w:r>
        <w:rPr>
          <w:b/>
          <w:bCs/>
          <w:color w:val="1F4E79"/>
          <w:sz w:val="40"/>
          <w:szCs w:val="40"/>
        </w:rPr>
        <w:t>Elicit</w:t>
      </w:r>
      <w:proofErr w:type="spellEnd"/>
      <w:r>
        <w:rPr>
          <w:b/>
          <w:bCs/>
          <w:color w:val="1F4E79"/>
          <w:sz w:val="40"/>
          <w:szCs w:val="40"/>
        </w:rPr>
        <w:t>-Rechercheergebnisse</w:t>
      </w:r>
    </w:p>
    <w:p w14:paraId="3C09C0FC" w14:textId="77777777" w:rsidR="00926AE1" w:rsidRDefault="00000000">
      <w:pPr>
        <w:spacing w:after="400"/>
        <w:jc w:val="center"/>
      </w:pPr>
      <w:r>
        <w:rPr>
          <w:i/>
          <w:iCs/>
          <w:color w:val="2E75B6"/>
          <w:sz w:val="24"/>
          <w:szCs w:val="24"/>
        </w:rPr>
        <w:t xml:space="preserve">Enterprise-Referenzarchitektur für Generative KI: Cloud-native </w:t>
      </w:r>
      <w:proofErr w:type="spellStart"/>
      <w:r>
        <w:rPr>
          <w:i/>
          <w:iCs/>
          <w:color w:val="2E75B6"/>
          <w:sz w:val="24"/>
          <w:szCs w:val="24"/>
        </w:rPr>
        <w:t>GenAIOps</w:t>
      </w:r>
      <w:proofErr w:type="spellEnd"/>
      <w:r>
        <w:rPr>
          <w:i/>
          <w:iCs/>
          <w:color w:val="2E75B6"/>
          <w:sz w:val="24"/>
          <w:szCs w:val="24"/>
        </w:rPr>
        <w:t xml:space="preserve"> und automatisierte Quality Gates im Kontext des EU AI Act</w:t>
      </w:r>
    </w:p>
    <w:p w14:paraId="3C09C0FD" w14:textId="77777777" w:rsidR="00926AE1" w:rsidRDefault="00000000">
      <w:pPr>
        <w:spacing w:after="80"/>
        <w:jc w:val="center"/>
      </w:pPr>
      <w:r>
        <w:rPr>
          <w:color w:val="595959"/>
        </w:rPr>
        <w:t xml:space="preserve">DSR-Methodik nach </w:t>
      </w:r>
      <w:proofErr w:type="spellStart"/>
      <w:r>
        <w:rPr>
          <w:color w:val="595959"/>
        </w:rPr>
        <w:t>Hevner</w:t>
      </w:r>
      <w:proofErr w:type="spellEnd"/>
      <w:r>
        <w:rPr>
          <w:color w:val="595959"/>
        </w:rPr>
        <w:t xml:space="preserve"> et al. (2004) | </w:t>
      </w:r>
      <w:proofErr w:type="gramStart"/>
      <w:r>
        <w:rPr>
          <w:color w:val="595959"/>
        </w:rPr>
        <w:t>SRH Fernhochschule</w:t>
      </w:r>
      <w:proofErr w:type="gramEnd"/>
    </w:p>
    <w:p w14:paraId="3C09C0FE" w14:textId="77777777" w:rsidR="00926AE1" w:rsidRDefault="00000000">
      <w:pPr>
        <w:jc w:val="center"/>
      </w:pPr>
      <w:r>
        <w:rPr>
          <w:color w:val="595959"/>
        </w:rPr>
        <w:t>Analysiertes Korpus: 9 Quellen | Thematische Cluster: 5 | Gate-Dimensionen: 3 | EU AI Act Artikel: 13</w:t>
      </w:r>
    </w:p>
    <w:p w14:paraId="3C09C0FF" w14:textId="77777777" w:rsidR="00926AE1" w:rsidRDefault="00000000">
      <w:r>
        <w:br w:type="page"/>
      </w:r>
    </w:p>
    <w:p w14:paraId="3C09C100" w14:textId="77777777" w:rsidR="00926AE1" w:rsidRDefault="00000000">
      <w:pPr>
        <w:pStyle w:val="berschrift1"/>
        <w:pBdr>
          <w:bottom w:val="single" w:sz="6" w:space="1" w:color="2E75B6"/>
        </w:pBdr>
      </w:pPr>
      <w:proofErr w:type="gramStart"/>
      <w:r>
        <w:lastRenderedPageBreak/>
        <w:t>1  Quellen</w:t>
      </w:r>
      <w:proofErr w:type="gramEnd"/>
      <w:r>
        <w:t>-Übersicht und bibliographische Daten</w:t>
      </w:r>
    </w:p>
    <w:p w14:paraId="3C09C101" w14:textId="77777777" w:rsidR="00926AE1" w:rsidRDefault="00000000">
      <w:pPr>
        <w:spacing w:before="60" w:after="60"/>
      </w:pPr>
      <w:r>
        <w:rPr>
          <w:color w:val="000000"/>
        </w:rPr>
        <w:t xml:space="preserve">Der </w:t>
      </w:r>
      <w:proofErr w:type="spellStart"/>
      <w:r>
        <w:rPr>
          <w:color w:val="000000"/>
        </w:rPr>
        <w:t>Elicit</w:t>
      </w:r>
      <w:proofErr w:type="spellEnd"/>
      <w:r>
        <w:rPr>
          <w:color w:val="000000"/>
        </w:rPr>
        <w:t>-Export umfasst 9 Quellen. Die Tabelle listet alle Quellen mit bibliographischen Kerndaten sowie ihrer primären Relevanz für die Masterarbeit.</w:t>
      </w:r>
    </w:p>
    <w:p w14:paraId="3C09C102" w14:textId="77777777" w:rsidR="00926AE1" w:rsidRDefault="00926AE1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"/>
        <w:gridCol w:w="2367"/>
        <w:gridCol w:w="1392"/>
        <w:gridCol w:w="663"/>
        <w:gridCol w:w="864"/>
        <w:gridCol w:w="3267"/>
      </w:tblGrid>
      <w:tr w:rsidR="00926AE1" w14:paraId="3C09C109" w14:textId="77777777">
        <w:trPr>
          <w:tblHeader/>
        </w:trPr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03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04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Titel (gekürzt)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05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Autoren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06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Jahr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07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08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Primäre Relevanz</w:t>
            </w:r>
          </w:p>
        </w:tc>
      </w:tr>
      <w:tr w:rsidR="00926AE1" w14:paraId="3C09C11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0A" w14:textId="77777777" w:rsidR="00926AE1" w:rsidRDefault="00000000">
            <w:r>
              <w:rPr>
                <w:color w:val="000000"/>
                <w:sz w:val="19"/>
                <w:szCs w:val="19"/>
              </w:rPr>
              <w:t>P1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0B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Leitfaden für kleine Unternehmen zum </w:t>
            </w:r>
            <w:proofErr w:type="gramStart"/>
            <w:r>
              <w:rPr>
                <w:color w:val="000000"/>
                <w:sz w:val="19"/>
                <w:szCs w:val="19"/>
              </w:rPr>
              <w:t>AI Act</w:t>
            </w:r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0C" w14:textId="77777777" w:rsidR="00926AE1" w:rsidRDefault="00000000">
            <w:r>
              <w:rPr>
                <w:color w:val="000000"/>
                <w:sz w:val="19"/>
                <w:szCs w:val="19"/>
              </w:rPr>
              <w:t>Europäische Kommission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0D" w14:textId="77777777" w:rsidR="00926AE1" w:rsidRDefault="00000000">
            <w:r>
              <w:rPr>
                <w:color w:val="000000"/>
                <w:sz w:val="19"/>
                <w:szCs w:val="19"/>
              </w:rPr>
              <w:t>–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0E" w14:textId="77777777" w:rsidR="00926AE1" w:rsidRDefault="00000000">
            <w:r>
              <w:rPr>
                <w:color w:val="000000"/>
                <w:sz w:val="19"/>
                <w:szCs w:val="19"/>
              </w:rPr>
              <w:t>Policy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0F" w14:textId="77777777" w:rsidR="00926AE1" w:rsidRDefault="00000000">
            <w:r>
              <w:rPr>
                <w:color w:val="000000"/>
                <w:sz w:val="19"/>
                <w:szCs w:val="19"/>
              </w:rPr>
              <w:t>Sandbox-Mechanismus als Compliance-Gate; KMU-Compliance-Operationalisierung</w:t>
            </w:r>
          </w:p>
        </w:tc>
      </w:tr>
      <w:tr w:rsidR="00926AE1" w14:paraId="3C09C117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11" w14:textId="77777777" w:rsidR="00926AE1" w:rsidRDefault="00000000">
            <w:r>
              <w:rPr>
                <w:color w:val="000000"/>
                <w:sz w:val="19"/>
                <w:szCs w:val="19"/>
              </w:rPr>
              <w:t>P2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12" w14:textId="77777777" w:rsidR="00926AE1" w:rsidRDefault="00000000">
            <w:r>
              <w:rPr>
                <w:color w:val="000000"/>
                <w:sz w:val="19"/>
                <w:szCs w:val="19"/>
              </w:rPr>
              <w:t>Modifizierung von KI im Rahmen des EU-KI-Gesetzes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13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Vrcic</w:t>
            </w:r>
            <w:proofErr w:type="spellEnd"/>
            <w:r>
              <w:rPr>
                <w:color w:val="000000"/>
                <w:sz w:val="19"/>
                <w:szCs w:val="19"/>
              </w:rPr>
              <w:t>, A.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14" w14:textId="77777777" w:rsidR="00926AE1" w:rsidRDefault="00000000">
            <w:r>
              <w:rPr>
                <w:color w:val="000000"/>
                <w:sz w:val="19"/>
                <w:szCs w:val="19"/>
              </w:rPr>
              <w:t>–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15" w14:textId="77777777" w:rsidR="00926AE1" w:rsidRDefault="00000000">
            <w:r>
              <w:rPr>
                <w:color w:val="000000"/>
                <w:sz w:val="19"/>
                <w:szCs w:val="19"/>
              </w:rPr>
              <w:t>Praxis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16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Änderungs-Trigger; GPAI-Modifikations-Schwellwert (FLOPs); </w:t>
            </w:r>
            <w:proofErr w:type="spellStart"/>
            <w:r>
              <w:rPr>
                <w:color w:val="000000"/>
                <w:sz w:val="19"/>
                <w:szCs w:val="19"/>
              </w:rPr>
              <w:t>Anbieter→Modifier-Übergang</w:t>
            </w:r>
            <w:proofErr w:type="spellEnd"/>
          </w:p>
        </w:tc>
      </w:tr>
      <w:tr w:rsidR="00926AE1" w14:paraId="3C09C11E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18" w14:textId="77777777" w:rsidR="00926AE1" w:rsidRDefault="00000000">
            <w:r>
              <w:rPr>
                <w:color w:val="000000"/>
                <w:sz w:val="19"/>
                <w:szCs w:val="19"/>
              </w:rPr>
              <w:t>P3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19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Towards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 Framework </w:t>
            </w:r>
            <w:proofErr w:type="spellStart"/>
            <w:r>
              <w:rPr>
                <w:color w:val="000000"/>
                <w:sz w:val="19"/>
                <w:szCs w:val="19"/>
              </w:rPr>
              <w:t>for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Ethical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Regulatory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Certification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of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1A" w14:textId="77777777" w:rsidR="00926AE1" w:rsidRDefault="00000000">
            <w:r>
              <w:rPr>
                <w:color w:val="000000"/>
                <w:sz w:val="19"/>
                <w:szCs w:val="19"/>
              </w:rPr>
              <w:t>Kovac et al.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1B" w14:textId="77777777" w:rsidR="00926AE1" w:rsidRDefault="00000000">
            <w:r>
              <w:rPr>
                <w:color w:val="000000"/>
                <w:sz w:val="19"/>
                <w:szCs w:val="19"/>
              </w:rPr>
              <w:t>2025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1C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Konf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1D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CERTAIN: </w:t>
            </w:r>
            <w:proofErr w:type="spellStart"/>
            <w:r>
              <w:rPr>
                <w:color w:val="000000"/>
                <w:sz w:val="19"/>
                <w:szCs w:val="19"/>
              </w:rPr>
              <w:t>Semantic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MLOps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RegOps</w:t>
            </w:r>
            <w:proofErr w:type="spellEnd"/>
            <w:r>
              <w:rPr>
                <w:color w:val="000000"/>
                <w:sz w:val="19"/>
                <w:szCs w:val="19"/>
              </w:rPr>
              <w:t>-Workflows, Ontologie-Lineage, End-</w:t>
            </w:r>
            <w:proofErr w:type="spellStart"/>
            <w:r>
              <w:rPr>
                <w:color w:val="000000"/>
                <w:sz w:val="19"/>
                <w:szCs w:val="19"/>
              </w:rPr>
              <w:t>to</w:t>
            </w:r>
            <w:proofErr w:type="spellEnd"/>
            <w:r>
              <w:rPr>
                <w:color w:val="000000"/>
                <w:sz w:val="19"/>
                <w:szCs w:val="19"/>
              </w:rPr>
              <w:t>-End Compliance</w:t>
            </w:r>
          </w:p>
        </w:tc>
      </w:tr>
      <w:tr w:rsidR="00926AE1" w14:paraId="3C09C125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1F" w14:textId="77777777" w:rsidR="00926AE1" w:rsidRDefault="00000000">
            <w:r>
              <w:rPr>
                <w:color w:val="000000"/>
                <w:sz w:val="19"/>
                <w:szCs w:val="19"/>
              </w:rPr>
              <w:t>P4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20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Generative AI in EU Law: </w:t>
            </w:r>
            <w:proofErr w:type="spellStart"/>
            <w:r>
              <w:rPr>
                <w:color w:val="000000"/>
                <w:sz w:val="19"/>
                <w:szCs w:val="19"/>
              </w:rPr>
              <w:t>Liability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Privacy, IP, </w:t>
            </w:r>
            <w:proofErr w:type="spellStart"/>
            <w:r>
              <w:rPr>
                <w:color w:val="000000"/>
                <w:sz w:val="19"/>
                <w:szCs w:val="19"/>
              </w:rPr>
              <w:t>Cybersecurity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21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Novelli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et al.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22" w14:textId="77777777" w:rsidR="00926AE1" w:rsidRDefault="00000000">
            <w:r>
              <w:rPr>
                <w:color w:val="000000"/>
                <w:sz w:val="19"/>
                <w:szCs w:val="19"/>
              </w:rPr>
              <w:t>2024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23" w14:textId="77777777" w:rsidR="00926AE1" w:rsidRDefault="00000000">
            <w:r>
              <w:rPr>
                <w:color w:val="000000"/>
                <w:sz w:val="19"/>
                <w:szCs w:val="19"/>
              </w:rPr>
              <w:t>Journal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24" w14:textId="77777777" w:rsidR="00926AE1" w:rsidRDefault="00000000">
            <w:r>
              <w:rPr>
                <w:color w:val="000000"/>
                <w:sz w:val="19"/>
                <w:szCs w:val="19"/>
              </w:rPr>
              <w:t>Regulatorische Lücken; Art. 52a/53/55; Cross-Compliance AIA+CRA+NIS2+DSGVO</w:t>
            </w:r>
          </w:p>
        </w:tc>
      </w:tr>
      <w:tr w:rsidR="00926AE1" w14:paraId="3C09C12C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26" w14:textId="77777777" w:rsidR="00926AE1" w:rsidRDefault="00000000">
            <w:r>
              <w:rPr>
                <w:color w:val="000000"/>
                <w:sz w:val="19"/>
                <w:szCs w:val="19"/>
              </w:rPr>
              <w:t>P5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27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EU AI Act </w:t>
            </w:r>
            <w:proofErr w:type="spellStart"/>
            <w:r>
              <w:rPr>
                <w:color w:val="000000"/>
                <w:sz w:val="19"/>
                <w:szCs w:val="19"/>
              </w:rPr>
              <w:t>Underrepresented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for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GenAI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Risks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28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Jonnala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Parida</w:t>
            </w:r>
            <w:proofErr w:type="spellEnd"/>
            <w:r>
              <w:rPr>
                <w:color w:val="000000"/>
                <w:sz w:val="19"/>
                <w:szCs w:val="19"/>
              </w:rPr>
              <w:t>, Thomas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29" w14:textId="77777777" w:rsidR="00926AE1" w:rsidRDefault="00000000">
            <w:r>
              <w:rPr>
                <w:color w:val="000000"/>
                <w:sz w:val="19"/>
                <w:szCs w:val="19"/>
              </w:rPr>
              <w:t>2025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2A" w14:textId="77777777" w:rsidR="00926AE1" w:rsidRDefault="00000000">
            <w:r>
              <w:rPr>
                <w:color w:val="000000"/>
                <w:sz w:val="19"/>
                <w:szCs w:val="19"/>
              </w:rPr>
              <w:t>Journal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2B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Kritik am </w:t>
            </w:r>
            <w:proofErr w:type="gramStart"/>
            <w:r>
              <w:rPr>
                <w:color w:val="000000"/>
                <w:sz w:val="19"/>
                <w:szCs w:val="19"/>
              </w:rPr>
              <w:t>AI Act</w:t>
            </w:r>
            <w:proofErr w:type="gramEnd"/>
            <w:r>
              <w:rPr>
                <w:color w:val="000000"/>
                <w:sz w:val="19"/>
                <w:szCs w:val="19"/>
              </w:rPr>
              <w:t>; RAG-Audit-Mechanismus; Forschungslücken-Nachweis</w:t>
            </w:r>
          </w:p>
        </w:tc>
      </w:tr>
      <w:tr w:rsidR="00926AE1" w14:paraId="3C09C133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2D" w14:textId="77777777" w:rsidR="00926AE1" w:rsidRDefault="00000000">
            <w:r>
              <w:rPr>
                <w:color w:val="000000"/>
                <w:sz w:val="19"/>
                <w:szCs w:val="19"/>
              </w:rPr>
              <w:t>P6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2E" w14:textId="77777777" w:rsidR="00926AE1" w:rsidRDefault="00000000">
            <w:proofErr w:type="gramStart"/>
            <w:r>
              <w:rPr>
                <w:color w:val="000000"/>
                <w:sz w:val="19"/>
                <w:szCs w:val="19"/>
              </w:rPr>
              <w:t>AI Act</w:t>
            </w:r>
            <w:proofErr w:type="gramEnd"/>
            <w:r>
              <w:rPr>
                <w:color w:val="000000"/>
                <w:sz w:val="19"/>
                <w:szCs w:val="19"/>
              </w:rPr>
              <w:t>: Klassifikationsübersicht (Praxis-Guide)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2F" w14:textId="77777777" w:rsidR="00926AE1" w:rsidRDefault="00000000">
            <w:r>
              <w:rPr>
                <w:color w:val="000000"/>
                <w:sz w:val="19"/>
                <w:szCs w:val="19"/>
              </w:rPr>
              <w:t>(Anon.)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30" w14:textId="77777777" w:rsidR="00926AE1" w:rsidRDefault="00000000">
            <w:r>
              <w:rPr>
                <w:color w:val="000000"/>
                <w:sz w:val="19"/>
                <w:szCs w:val="19"/>
              </w:rPr>
              <w:t>–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31" w14:textId="77777777" w:rsidR="00926AE1" w:rsidRDefault="00000000">
            <w:proofErr w:type="gramStart"/>
            <w:r>
              <w:rPr>
                <w:color w:val="000000"/>
                <w:sz w:val="19"/>
                <w:szCs w:val="19"/>
              </w:rPr>
              <w:t>Prim.*</w:t>
            </w:r>
            <w:proofErr w:type="gram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32" w14:textId="77777777" w:rsidR="00926AE1" w:rsidRDefault="00000000">
            <w:r>
              <w:rPr>
                <w:color w:val="000000"/>
                <w:sz w:val="19"/>
                <w:szCs w:val="19"/>
              </w:rPr>
              <w:t>Risikoklassen; Anbieter-/Betreiberpflichten; Implementierungsfristen (*Quelle klären)</w:t>
            </w:r>
          </w:p>
        </w:tc>
      </w:tr>
      <w:tr w:rsidR="00926AE1" w14:paraId="3C09C13A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34" w14:textId="77777777" w:rsidR="00926AE1" w:rsidRDefault="00000000">
            <w:r>
              <w:rPr>
                <w:color w:val="000000"/>
                <w:sz w:val="19"/>
                <w:szCs w:val="19"/>
              </w:rPr>
              <w:t>P7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35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Terminologie EU AI Act: AI-System, GPAI, </w:t>
            </w:r>
            <w:proofErr w:type="spellStart"/>
            <w:r>
              <w:rPr>
                <w:color w:val="000000"/>
                <w:sz w:val="19"/>
                <w:szCs w:val="19"/>
              </w:rPr>
              <w:t>Foundation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Model, </w:t>
            </w:r>
            <w:proofErr w:type="spellStart"/>
            <w:r>
              <w:rPr>
                <w:color w:val="000000"/>
                <w:sz w:val="19"/>
                <w:szCs w:val="19"/>
              </w:rPr>
              <w:t>GenAI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36" w14:textId="77777777" w:rsidR="00926AE1" w:rsidRDefault="00000000">
            <w:r>
              <w:rPr>
                <w:color w:val="000000"/>
                <w:sz w:val="19"/>
                <w:szCs w:val="19"/>
              </w:rPr>
              <w:t>Fernández-</w:t>
            </w:r>
            <w:proofErr w:type="spellStart"/>
            <w:r>
              <w:rPr>
                <w:color w:val="000000"/>
                <w:sz w:val="19"/>
                <w:szCs w:val="19"/>
              </w:rPr>
              <w:t>Llorca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et al.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37" w14:textId="77777777" w:rsidR="00926AE1" w:rsidRDefault="00000000">
            <w:r>
              <w:rPr>
                <w:color w:val="000000"/>
                <w:sz w:val="19"/>
                <w:szCs w:val="19"/>
              </w:rPr>
              <w:t>2025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38" w14:textId="77777777" w:rsidR="00926AE1" w:rsidRDefault="00000000">
            <w:r>
              <w:rPr>
                <w:color w:val="000000"/>
                <w:sz w:val="19"/>
                <w:szCs w:val="19"/>
              </w:rPr>
              <w:t>Journal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39" w14:textId="77777777" w:rsidR="00926AE1" w:rsidRDefault="00000000">
            <w:r>
              <w:rPr>
                <w:color w:val="000000"/>
                <w:sz w:val="19"/>
                <w:szCs w:val="19"/>
              </w:rPr>
              <w:t>Begriffsdefinitionen; Klassifikationsambiguität; Compliance-Konsequenzen</w:t>
            </w:r>
          </w:p>
        </w:tc>
      </w:tr>
      <w:tr w:rsidR="00926AE1" w14:paraId="3C09C141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3B" w14:textId="77777777" w:rsidR="00926AE1" w:rsidRDefault="00000000">
            <w:r>
              <w:rPr>
                <w:color w:val="000000"/>
                <w:sz w:val="19"/>
                <w:szCs w:val="19"/>
              </w:rPr>
              <w:t>P8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3C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MLOps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Enabler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of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Trustworthy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3D" w14:textId="77777777" w:rsidR="00926AE1" w:rsidRDefault="00000000">
            <w:r>
              <w:rPr>
                <w:color w:val="000000"/>
                <w:sz w:val="19"/>
                <w:szCs w:val="19"/>
              </w:rPr>
              <w:t>Billeter et al.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3E" w14:textId="77777777" w:rsidR="00926AE1" w:rsidRDefault="00000000">
            <w:r>
              <w:rPr>
                <w:color w:val="000000"/>
                <w:sz w:val="19"/>
                <w:szCs w:val="19"/>
              </w:rPr>
              <w:t>2024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3F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Konf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40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MLOps→TAI-Mapping</w:t>
            </w:r>
            <w:proofErr w:type="spellEnd"/>
            <w:r>
              <w:rPr>
                <w:color w:val="000000"/>
                <w:sz w:val="19"/>
                <w:szCs w:val="19"/>
              </w:rPr>
              <w:t>; Fairness/</w:t>
            </w:r>
            <w:proofErr w:type="spellStart"/>
            <w:r>
              <w:rPr>
                <w:color w:val="000000"/>
                <w:sz w:val="19"/>
                <w:szCs w:val="19"/>
              </w:rPr>
              <w:t>Robustness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Explainability</w:t>
            </w:r>
            <w:proofErr w:type="spellEnd"/>
            <w:r>
              <w:rPr>
                <w:color w:val="000000"/>
                <w:sz w:val="19"/>
                <w:szCs w:val="19"/>
              </w:rPr>
              <w:t>; Lifecycle-Gate-Verortung</w:t>
            </w:r>
          </w:p>
        </w:tc>
      </w:tr>
      <w:tr w:rsidR="00926AE1" w14:paraId="3C09C148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42" w14:textId="77777777" w:rsidR="00926AE1" w:rsidRDefault="00000000">
            <w:r>
              <w:rPr>
                <w:color w:val="000000"/>
                <w:sz w:val="19"/>
                <w:szCs w:val="19"/>
              </w:rPr>
              <w:t>P9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43" w14:textId="77777777" w:rsidR="00926AE1" w:rsidRDefault="00000000">
            <w:r>
              <w:rPr>
                <w:color w:val="000000"/>
                <w:sz w:val="19"/>
                <w:szCs w:val="19"/>
              </w:rPr>
              <w:t>Verordnung (EU) 2024/1689 – EU AI Act (Primärquelle)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44" w14:textId="77777777" w:rsidR="00926AE1" w:rsidRDefault="00000000">
            <w:r>
              <w:rPr>
                <w:color w:val="000000"/>
                <w:sz w:val="19"/>
                <w:szCs w:val="19"/>
              </w:rPr>
              <w:t>EU-Parlament / Rat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45" w14:textId="77777777" w:rsidR="00926AE1" w:rsidRDefault="00000000">
            <w:r>
              <w:rPr>
                <w:color w:val="000000"/>
                <w:sz w:val="19"/>
                <w:szCs w:val="19"/>
              </w:rPr>
              <w:t>2024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46" w14:textId="77777777" w:rsidR="00926AE1" w:rsidRDefault="00000000">
            <w:r>
              <w:rPr>
                <w:color w:val="000000"/>
                <w:sz w:val="19"/>
                <w:szCs w:val="19"/>
              </w:rPr>
              <w:t>Recht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47" w14:textId="77777777" w:rsidR="00926AE1" w:rsidRDefault="00000000">
            <w:r>
              <w:rPr>
                <w:color w:val="000000"/>
                <w:sz w:val="19"/>
                <w:szCs w:val="19"/>
              </w:rPr>
              <w:t>Verbindliche Normgrundlage; Art. 8–15, 49–55, 72–73</w:t>
            </w:r>
          </w:p>
        </w:tc>
      </w:tr>
    </w:tbl>
    <w:p w14:paraId="3C09C149" w14:textId="77777777" w:rsidR="00926AE1" w:rsidRDefault="00926AE1">
      <w:pPr>
        <w:spacing w:before="80"/>
      </w:pPr>
    </w:p>
    <w:p w14:paraId="3C09C14A" w14:textId="77777777" w:rsidR="00926AE1" w:rsidRDefault="00000000">
      <w:pPr>
        <w:spacing w:before="60" w:after="60"/>
      </w:pPr>
      <w:r>
        <w:rPr>
          <w:i/>
          <w:iCs/>
          <w:color w:val="C55A11"/>
        </w:rPr>
        <w:t xml:space="preserve">Hinweis: P6 enthält keinen Titel im </w:t>
      </w:r>
      <w:proofErr w:type="spellStart"/>
      <w:r>
        <w:rPr>
          <w:i/>
          <w:iCs/>
          <w:color w:val="C55A11"/>
        </w:rPr>
        <w:t>Elicit</w:t>
      </w:r>
      <w:proofErr w:type="spellEnd"/>
      <w:r>
        <w:rPr>
          <w:i/>
          <w:iCs/>
          <w:color w:val="C55A11"/>
        </w:rPr>
        <w:t xml:space="preserve">-Export. Vor Verwendung Primärquellen-Status klären; ggf. durch offizielle EU-Primärquelle (P9) oder einen zitierfähigen </w:t>
      </w:r>
      <w:proofErr w:type="spellStart"/>
      <w:r>
        <w:rPr>
          <w:i/>
          <w:iCs/>
          <w:color w:val="C55A11"/>
        </w:rPr>
        <w:t>Practitioner</w:t>
      </w:r>
      <w:proofErr w:type="spellEnd"/>
      <w:r>
        <w:rPr>
          <w:i/>
          <w:iCs/>
          <w:color w:val="C55A11"/>
        </w:rPr>
        <w:t>-Guide ersetzen.</w:t>
      </w:r>
    </w:p>
    <w:p w14:paraId="3C09C14B" w14:textId="77777777" w:rsidR="00926AE1" w:rsidRDefault="00000000">
      <w:r>
        <w:br w:type="page"/>
      </w:r>
    </w:p>
    <w:p w14:paraId="3C09C14C" w14:textId="77777777" w:rsidR="00926AE1" w:rsidRDefault="00000000">
      <w:pPr>
        <w:pStyle w:val="berschrift1"/>
        <w:pBdr>
          <w:bottom w:val="single" w:sz="6" w:space="1" w:color="2E75B6"/>
        </w:pBdr>
      </w:pPr>
      <w:proofErr w:type="gramStart"/>
      <w:r>
        <w:lastRenderedPageBreak/>
        <w:t>2  Thematische</w:t>
      </w:r>
      <w:proofErr w:type="gramEnd"/>
      <w:r>
        <w:t xml:space="preserve"> Cluster</w:t>
      </w:r>
    </w:p>
    <w:p w14:paraId="3C09C14D" w14:textId="77777777" w:rsidR="00926AE1" w:rsidRDefault="00000000">
      <w:pPr>
        <w:spacing w:before="60" w:after="60"/>
      </w:pPr>
      <w:r>
        <w:rPr>
          <w:color w:val="000000"/>
        </w:rPr>
        <w:t xml:space="preserve">Auf Basis der </w:t>
      </w:r>
      <w:proofErr w:type="spellStart"/>
      <w:r>
        <w:rPr>
          <w:color w:val="000000"/>
        </w:rPr>
        <w:t>Elicit</w:t>
      </w:r>
      <w:proofErr w:type="spellEnd"/>
      <w:r>
        <w:rPr>
          <w:color w:val="000000"/>
        </w:rPr>
        <w:t>-Extraktionsfelder lassen sich fünf konsistente thematische Cluster identifizieren, die direkt auf die Kapitelstruktur der Masterarbeit abbildbar sind.</w:t>
      </w:r>
    </w:p>
    <w:p w14:paraId="3C09C14E" w14:textId="77777777" w:rsidR="00926AE1" w:rsidRDefault="00926AE1">
      <w:pPr>
        <w:spacing w:before="100"/>
      </w:pPr>
    </w:p>
    <w:tbl>
      <w:tblPr>
        <w:tblW w:w="11534" w:type="dxa"/>
        <w:tblInd w:w="-1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"/>
        <w:gridCol w:w="1782"/>
        <w:gridCol w:w="2184"/>
        <w:gridCol w:w="4475"/>
        <w:gridCol w:w="2163"/>
      </w:tblGrid>
      <w:tr w:rsidR="00926AE1" w14:paraId="3C09C154" w14:textId="77777777" w:rsidTr="00B633B1">
        <w:trPr>
          <w:tblHeader/>
        </w:trPr>
        <w:tc>
          <w:tcPr>
            <w:tcW w:w="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4F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Cluster</w:t>
            </w:r>
          </w:p>
        </w:tc>
        <w:tc>
          <w:tcPr>
            <w:tcW w:w="1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50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Bezeichnung</w:t>
            </w:r>
          </w:p>
        </w:tc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51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Quellen</w:t>
            </w:r>
          </w:p>
        </w:tc>
        <w:tc>
          <w:tcPr>
            <w:tcW w:w="4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52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Kernthemen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53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Gliederungs-Mapping (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Exposé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926AE1" w14:paraId="3C09C15A" w14:textId="77777777" w:rsidTr="00B633B1">
        <w:tc>
          <w:tcPr>
            <w:tcW w:w="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55" w14:textId="77777777" w:rsidR="00926AE1" w:rsidRDefault="00000000">
            <w:r>
              <w:rPr>
                <w:color w:val="000000"/>
                <w:sz w:val="19"/>
                <w:szCs w:val="19"/>
              </w:rPr>
              <w:t>C1</w:t>
            </w:r>
          </w:p>
        </w:tc>
        <w:tc>
          <w:tcPr>
            <w:tcW w:w="1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56" w14:textId="77777777" w:rsidR="00926AE1" w:rsidRDefault="00000000">
            <w:r>
              <w:rPr>
                <w:color w:val="000000"/>
                <w:sz w:val="19"/>
                <w:szCs w:val="19"/>
              </w:rPr>
              <w:t>EU AI Act: Regulatorischer Rahmen &amp; Begriffe</w:t>
            </w:r>
          </w:p>
        </w:tc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57" w14:textId="77777777" w:rsidR="00926AE1" w:rsidRDefault="00000000">
            <w:r>
              <w:rPr>
                <w:color w:val="000000"/>
                <w:sz w:val="19"/>
                <w:szCs w:val="19"/>
              </w:rPr>
              <w:t>P</w:t>
            </w:r>
            <w:proofErr w:type="gramStart"/>
            <w:r>
              <w:rPr>
                <w:color w:val="000000"/>
                <w:sz w:val="19"/>
                <w:szCs w:val="19"/>
              </w:rPr>
              <w:t>1,P2,P4,P5,P6,P7,P</w:t>
            </w:r>
            <w:proofErr w:type="gramEnd"/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4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58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Risikoklassifikation, GPAI vs. </w:t>
            </w:r>
            <w:proofErr w:type="spellStart"/>
            <w:r>
              <w:rPr>
                <w:color w:val="000000"/>
                <w:sz w:val="19"/>
                <w:szCs w:val="19"/>
              </w:rPr>
              <w:t>Foundation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Model, Anbieter-/Betreiberpflichten, Terminologie, Modifikations-Schwellwerte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59" w14:textId="77777777" w:rsidR="00926AE1" w:rsidRDefault="00000000">
            <w:r>
              <w:rPr>
                <w:color w:val="000000"/>
                <w:sz w:val="19"/>
                <w:szCs w:val="19"/>
              </w:rPr>
              <w:t>Kap. 2.4.2 (EU AI Act), Kap. 4 (Anforderungsanalyse)</w:t>
            </w:r>
          </w:p>
        </w:tc>
      </w:tr>
      <w:tr w:rsidR="00926AE1" w14:paraId="3C09C160" w14:textId="77777777" w:rsidTr="00B633B1">
        <w:tc>
          <w:tcPr>
            <w:tcW w:w="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5B" w14:textId="77777777" w:rsidR="00926AE1" w:rsidRDefault="00000000">
            <w:r>
              <w:rPr>
                <w:color w:val="000000"/>
                <w:sz w:val="19"/>
                <w:szCs w:val="19"/>
              </w:rPr>
              <w:t>C2</w:t>
            </w:r>
          </w:p>
        </w:tc>
        <w:tc>
          <w:tcPr>
            <w:tcW w:w="1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5C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MLOps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RegOps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als Compliance-</w:t>
            </w:r>
            <w:proofErr w:type="spellStart"/>
            <w:r>
              <w:rPr>
                <w:color w:val="000000"/>
                <w:sz w:val="19"/>
                <w:szCs w:val="19"/>
              </w:rPr>
              <w:t>Enabler</w:t>
            </w:r>
            <w:proofErr w:type="spellEnd"/>
          </w:p>
        </w:tc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5D" w14:textId="77777777" w:rsidR="00926AE1" w:rsidRDefault="00000000">
            <w:r>
              <w:rPr>
                <w:color w:val="000000"/>
                <w:sz w:val="19"/>
                <w:szCs w:val="19"/>
              </w:rPr>
              <w:t>P3, P8</w:t>
            </w:r>
          </w:p>
        </w:tc>
        <w:tc>
          <w:tcPr>
            <w:tcW w:w="4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5E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Semantic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MLOps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RegOps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-Workflows, TAI-Prinzipien (Fairness, </w:t>
            </w:r>
            <w:proofErr w:type="spellStart"/>
            <w:r>
              <w:rPr>
                <w:color w:val="000000"/>
                <w:sz w:val="19"/>
                <w:szCs w:val="19"/>
              </w:rPr>
              <w:t>Robustness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Explainability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000000"/>
                <w:sz w:val="19"/>
                <w:szCs w:val="19"/>
              </w:rPr>
              <w:t>Trustworthy</w:t>
            </w:r>
            <w:proofErr w:type="spellEnd"/>
            <w:r>
              <w:rPr>
                <w:color w:val="000000"/>
                <w:sz w:val="19"/>
                <w:szCs w:val="19"/>
              </w:rPr>
              <w:t>-AI-Lifecycle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5F" w14:textId="77777777" w:rsidR="00926AE1" w:rsidRDefault="00000000">
            <w:r>
              <w:rPr>
                <w:color w:val="000000"/>
                <w:sz w:val="19"/>
                <w:szCs w:val="19"/>
              </w:rPr>
              <w:t>Kap. 2.4.1 (</w:t>
            </w:r>
            <w:proofErr w:type="spellStart"/>
            <w:r>
              <w:rPr>
                <w:color w:val="000000"/>
                <w:sz w:val="19"/>
                <w:szCs w:val="19"/>
              </w:rPr>
              <w:t>MLOps→LLMOps</w:t>
            </w:r>
            <w:proofErr w:type="spellEnd"/>
            <w:r>
              <w:rPr>
                <w:color w:val="000000"/>
                <w:sz w:val="19"/>
                <w:szCs w:val="19"/>
              </w:rPr>
              <w:t>), Kap. 5.4 (Pipeline-Integration)</w:t>
            </w:r>
          </w:p>
        </w:tc>
      </w:tr>
      <w:tr w:rsidR="00926AE1" w14:paraId="3C09C166" w14:textId="77777777" w:rsidTr="00B633B1">
        <w:tc>
          <w:tcPr>
            <w:tcW w:w="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61" w14:textId="77777777" w:rsidR="00926AE1" w:rsidRDefault="00000000">
            <w:r>
              <w:rPr>
                <w:color w:val="000000"/>
                <w:sz w:val="19"/>
                <w:szCs w:val="19"/>
              </w:rPr>
              <w:t>C3</w:t>
            </w:r>
          </w:p>
        </w:tc>
        <w:tc>
          <w:tcPr>
            <w:tcW w:w="1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62" w14:textId="77777777" w:rsidR="00926AE1" w:rsidRDefault="00000000">
            <w:r>
              <w:rPr>
                <w:color w:val="000000"/>
                <w:sz w:val="19"/>
                <w:szCs w:val="19"/>
              </w:rPr>
              <w:t>Quality-Gate-Konzepte &amp; Mechanismen</w:t>
            </w:r>
          </w:p>
        </w:tc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63" w14:textId="77777777" w:rsidR="00926AE1" w:rsidRDefault="00000000">
            <w:r>
              <w:rPr>
                <w:color w:val="000000"/>
                <w:sz w:val="19"/>
                <w:szCs w:val="19"/>
              </w:rPr>
              <w:t>P</w:t>
            </w:r>
            <w:proofErr w:type="gramStart"/>
            <w:r>
              <w:rPr>
                <w:color w:val="000000"/>
                <w:sz w:val="19"/>
                <w:szCs w:val="19"/>
              </w:rPr>
              <w:t>1,P2,P3,P4,P6,P</w:t>
            </w:r>
            <w:proofErr w:type="gramEnd"/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4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64" w14:textId="77777777" w:rsidR="00926AE1" w:rsidRDefault="00000000">
            <w:r>
              <w:rPr>
                <w:color w:val="000000"/>
                <w:sz w:val="19"/>
                <w:szCs w:val="19"/>
              </w:rPr>
              <w:t>Gate-Trigger, Gate-Kriterien, Evidenzartefakte, Entscheidungslogik; implizite Verwendung in drei Dimensionen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65" w14:textId="77777777" w:rsidR="00926AE1" w:rsidRDefault="00000000">
            <w:r>
              <w:rPr>
                <w:color w:val="000000"/>
                <w:sz w:val="19"/>
                <w:szCs w:val="19"/>
              </w:rPr>
              <w:t>Kap. 2.5 (Quality Gates), Kap. 5.3 (Gate-Framework)</w:t>
            </w:r>
          </w:p>
        </w:tc>
      </w:tr>
      <w:tr w:rsidR="00926AE1" w14:paraId="3C09C16C" w14:textId="77777777" w:rsidTr="00B633B1">
        <w:tc>
          <w:tcPr>
            <w:tcW w:w="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67" w14:textId="77777777" w:rsidR="00926AE1" w:rsidRDefault="00000000">
            <w:r>
              <w:rPr>
                <w:color w:val="000000"/>
                <w:sz w:val="19"/>
                <w:szCs w:val="19"/>
              </w:rPr>
              <w:t>C4</w:t>
            </w:r>
          </w:p>
        </w:tc>
        <w:tc>
          <w:tcPr>
            <w:tcW w:w="1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68" w14:textId="77777777" w:rsidR="00926AE1" w:rsidRDefault="00000000">
            <w:r>
              <w:rPr>
                <w:color w:val="000000"/>
                <w:sz w:val="19"/>
                <w:szCs w:val="19"/>
              </w:rPr>
              <w:t>Lifecycle-Phase-Mapping</w:t>
            </w:r>
          </w:p>
        </w:tc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69" w14:textId="77777777" w:rsidR="00926AE1" w:rsidRDefault="00000000">
            <w:r>
              <w:rPr>
                <w:color w:val="000000"/>
                <w:sz w:val="19"/>
                <w:szCs w:val="19"/>
              </w:rPr>
              <w:t>P</w:t>
            </w:r>
            <w:proofErr w:type="gramStart"/>
            <w:r>
              <w:rPr>
                <w:color w:val="000000"/>
                <w:sz w:val="19"/>
                <w:szCs w:val="19"/>
              </w:rPr>
              <w:t>3,P4,P6,P8,P</w:t>
            </w:r>
            <w:proofErr w:type="gramEnd"/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4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6A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Design→Development→Deployment→Monitoring</w:t>
            </w:r>
            <w:proofErr w:type="spellEnd"/>
            <w:r>
              <w:rPr>
                <w:color w:val="000000"/>
                <w:sz w:val="19"/>
                <w:szCs w:val="19"/>
              </w:rPr>
              <w:t>; Gate-Verortung je Phase; Compliance-Trigger je Lifecycle-Event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6B" w14:textId="77777777" w:rsidR="00926AE1" w:rsidRDefault="00000000">
            <w:r>
              <w:rPr>
                <w:color w:val="000000"/>
                <w:sz w:val="19"/>
                <w:szCs w:val="19"/>
              </w:rPr>
              <w:t>Kap. 5.2 (Schichtenmodell), Kap. 5.3.4 (Gate-Katalog)</w:t>
            </w:r>
          </w:p>
        </w:tc>
      </w:tr>
      <w:tr w:rsidR="00926AE1" w14:paraId="3C09C172" w14:textId="77777777" w:rsidTr="00B633B1">
        <w:tc>
          <w:tcPr>
            <w:tcW w:w="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6D" w14:textId="77777777" w:rsidR="00926AE1" w:rsidRDefault="00000000">
            <w:r>
              <w:rPr>
                <w:color w:val="000000"/>
                <w:sz w:val="19"/>
                <w:szCs w:val="19"/>
              </w:rPr>
              <w:t>C5</w:t>
            </w:r>
          </w:p>
        </w:tc>
        <w:tc>
          <w:tcPr>
            <w:tcW w:w="1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6E" w14:textId="77777777" w:rsidR="00926AE1" w:rsidRDefault="00000000">
            <w:r>
              <w:rPr>
                <w:color w:val="000000"/>
                <w:sz w:val="19"/>
                <w:szCs w:val="19"/>
              </w:rPr>
              <w:t>Forschungslücken &amp; kritische Positionen</w:t>
            </w:r>
          </w:p>
        </w:tc>
        <w:tc>
          <w:tcPr>
            <w:tcW w:w="2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6F" w14:textId="77777777" w:rsidR="00926AE1" w:rsidRDefault="00000000">
            <w:r>
              <w:rPr>
                <w:color w:val="000000"/>
                <w:sz w:val="19"/>
                <w:szCs w:val="19"/>
              </w:rPr>
              <w:t>P4, P5, P7</w:t>
            </w:r>
          </w:p>
        </w:tc>
        <w:tc>
          <w:tcPr>
            <w:tcW w:w="4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70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Unterbestimmtheit des </w:t>
            </w:r>
            <w:proofErr w:type="gramStart"/>
            <w:r>
              <w:rPr>
                <w:color w:val="000000"/>
                <w:sz w:val="19"/>
                <w:szCs w:val="19"/>
              </w:rPr>
              <w:t>AI Act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für </w:t>
            </w:r>
            <w:proofErr w:type="spellStart"/>
            <w:r>
              <w:rPr>
                <w:color w:val="000000"/>
                <w:sz w:val="19"/>
                <w:szCs w:val="19"/>
              </w:rPr>
              <w:t>GenAI</w:t>
            </w:r>
            <w:proofErr w:type="spellEnd"/>
            <w:r>
              <w:rPr>
                <w:color w:val="000000"/>
                <w:sz w:val="19"/>
                <w:szCs w:val="19"/>
              </w:rPr>
              <w:t>; fehlende Cloud-native-Spezifika; terminologische Unschärfen; Automatisierungslücke</w:t>
            </w:r>
          </w:p>
        </w:tc>
        <w:tc>
          <w:tcPr>
            <w:tcW w:w="2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71" w14:textId="77777777" w:rsidR="00926AE1" w:rsidRDefault="00000000">
            <w:r>
              <w:rPr>
                <w:color w:val="000000"/>
                <w:sz w:val="19"/>
                <w:szCs w:val="19"/>
              </w:rPr>
              <w:t>Kap. 2.7 (Forschungslücke), Kap. 7.4 (Limitationen)</w:t>
            </w:r>
          </w:p>
        </w:tc>
      </w:tr>
    </w:tbl>
    <w:p w14:paraId="3C09C173" w14:textId="77777777" w:rsidR="00926AE1" w:rsidRDefault="00926AE1">
      <w:pPr>
        <w:spacing w:before="200"/>
      </w:pPr>
    </w:p>
    <w:p w14:paraId="3C09C174" w14:textId="77777777" w:rsidR="00926AE1" w:rsidRDefault="00000000">
      <w:pPr>
        <w:pStyle w:val="berschrift2"/>
      </w:pPr>
      <w:r>
        <w:t>Cluster C1 — EU AI Act: Regulatorischer Rahmen &amp; Begriffsklärung</w:t>
      </w:r>
    </w:p>
    <w:p w14:paraId="3C09C175" w14:textId="77777777" w:rsidR="00926AE1" w:rsidRDefault="00000000">
      <w:pPr>
        <w:spacing w:before="60" w:after="60"/>
      </w:pPr>
      <w:r>
        <w:rPr>
          <w:color w:val="000000"/>
        </w:rPr>
        <w:t xml:space="preserve">Sechs der neun Quellen adressieren unmittelbar den EU AI Act. Dieser Cluster bildet die normative Grundlage des </w:t>
      </w:r>
      <w:proofErr w:type="spellStart"/>
      <w:r>
        <w:rPr>
          <w:color w:val="000000"/>
        </w:rPr>
        <w:t>Relevance</w:t>
      </w:r>
      <w:proofErr w:type="spellEnd"/>
      <w:r>
        <w:rPr>
          <w:color w:val="000000"/>
        </w:rPr>
        <w:t xml:space="preserve"> Cycle (</w:t>
      </w:r>
      <w:proofErr w:type="spellStart"/>
      <w:r>
        <w:rPr>
          <w:color w:val="000000"/>
        </w:rPr>
        <w:t>Hevner</w:t>
      </w:r>
      <w:proofErr w:type="spellEnd"/>
      <w:r>
        <w:rPr>
          <w:color w:val="000000"/>
        </w:rPr>
        <w:t xml:space="preserve"> et al., 2004).</w:t>
      </w:r>
    </w:p>
    <w:p w14:paraId="3C09C176" w14:textId="77777777" w:rsidR="00926AE1" w:rsidRDefault="00926AE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4"/>
        <w:gridCol w:w="2807"/>
        <w:gridCol w:w="2863"/>
        <w:gridCol w:w="1972"/>
      </w:tblGrid>
      <w:tr w:rsidR="00926AE1" w14:paraId="3C09C17B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77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Quelle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78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Kernerkenntnis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79" w14:textId="77777777" w:rsidR="00926AE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Operationalisierungsansatz</w:t>
            </w:r>
            <w:proofErr w:type="spellEnd"/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7A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Implikation für Architektur / Gates</w:t>
            </w:r>
          </w:p>
        </w:tc>
      </w:tr>
      <w:tr w:rsidR="00926AE1" w14:paraId="3C09C18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7C" w14:textId="77777777" w:rsidR="00926AE1" w:rsidRDefault="00000000">
            <w:r>
              <w:rPr>
                <w:color w:val="000000"/>
                <w:sz w:val="19"/>
                <w:szCs w:val="19"/>
              </w:rPr>
              <w:t>P9 (Primärquelle)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7D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Verbindliche Pflichten: Risk </w:t>
            </w:r>
            <w:proofErr w:type="spellStart"/>
            <w:r>
              <w:rPr>
                <w:color w:val="000000"/>
                <w:sz w:val="19"/>
                <w:szCs w:val="19"/>
              </w:rPr>
              <w:t>Mgmt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(Art. 9), Data </w:t>
            </w:r>
            <w:proofErr w:type="spellStart"/>
            <w:r>
              <w:rPr>
                <w:color w:val="000000"/>
                <w:sz w:val="19"/>
                <w:szCs w:val="19"/>
              </w:rPr>
              <w:t>Governance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(Art. 10), Robustheit (Art. 15), Post-Market Monitoring (Art. 72)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7E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Iteratives Risikomanagement-System; technische Dokumentation; </w:t>
            </w:r>
            <w:proofErr w:type="spellStart"/>
            <w:r>
              <w:rPr>
                <w:color w:val="000000"/>
                <w:sz w:val="19"/>
                <w:szCs w:val="19"/>
              </w:rPr>
              <w:t>Conformity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Assessment; Marktüberwachung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7F" w14:textId="77777777" w:rsidR="00926AE1" w:rsidRDefault="00000000">
            <w:r>
              <w:rPr>
                <w:color w:val="000000"/>
                <w:sz w:val="19"/>
                <w:szCs w:val="19"/>
              </w:rPr>
              <w:t>Compliance Gate: Art. 9/10 als Gate-Kriterien; Art. 72-Monitoring als kontinuierlicher Gate-Trigger</w:t>
            </w:r>
          </w:p>
        </w:tc>
      </w:tr>
      <w:tr w:rsidR="00926AE1" w14:paraId="3C09C18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81" w14:textId="77777777" w:rsidR="00926AE1" w:rsidRDefault="00000000">
            <w:r>
              <w:rPr>
                <w:color w:val="000000"/>
                <w:sz w:val="19"/>
                <w:szCs w:val="19"/>
              </w:rPr>
              <w:t>P7 (Fernández-</w:t>
            </w:r>
            <w:proofErr w:type="spellStart"/>
            <w:r>
              <w:rPr>
                <w:color w:val="000000"/>
                <w:sz w:val="19"/>
                <w:szCs w:val="19"/>
              </w:rPr>
              <w:t>Llorca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et al., 2025)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82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Definitionsproblem: </w:t>
            </w:r>
            <w:proofErr w:type="spellStart"/>
            <w:r>
              <w:rPr>
                <w:color w:val="000000"/>
                <w:sz w:val="19"/>
                <w:szCs w:val="19"/>
              </w:rPr>
              <w:t>Foundation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Model ≠ </w:t>
            </w:r>
            <w:proofErr w:type="gramStart"/>
            <w:r>
              <w:rPr>
                <w:color w:val="000000"/>
                <w:sz w:val="19"/>
                <w:szCs w:val="19"/>
              </w:rPr>
              <w:t>GPAI System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≠ </w:t>
            </w:r>
            <w:proofErr w:type="spellStart"/>
            <w:r>
              <w:rPr>
                <w:color w:val="000000"/>
                <w:sz w:val="19"/>
                <w:szCs w:val="19"/>
              </w:rPr>
              <w:t>GenAI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System — gesetzliche Unterschiede mit Compliance-Konsequenzen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83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Standardisierte Evaluationsmethodologien zur </w:t>
            </w:r>
            <w:proofErr w:type="spellStart"/>
            <w:r>
              <w:rPr>
                <w:color w:val="000000"/>
                <w:sz w:val="19"/>
                <w:szCs w:val="19"/>
              </w:rPr>
              <w:t>Capability</w:t>
            </w:r>
            <w:proofErr w:type="spellEnd"/>
            <w:r>
              <w:rPr>
                <w:color w:val="000000"/>
                <w:sz w:val="19"/>
                <w:szCs w:val="19"/>
              </w:rPr>
              <w:t>-Einschätzung; holistische Bewertungsrahmen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84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Gate G0 (Klassifizierungs-Gate) als Einstiegspunkt vor </w:t>
            </w:r>
            <w:proofErr w:type="spellStart"/>
            <w:r>
              <w:rPr>
                <w:color w:val="000000"/>
                <w:sz w:val="19"/>
                <w:szCs w:val="19"/>
              </w:rPr>
              <w:t>Deployment</w:t>
            </w:r>
            <w:proofErr w:type="spellEnd"/>
            <w:r>
              <w:rPr>
                <w:color w:val="000000"/>
                <w:sz w:val="19"/>
                <w:szCs w:val="19"/>
              </w:rPr>
              <w:t>-Pipeline zwingend notwendig</w:t>
            </w:r>
          </w:p>
        </w:tc>
      </w:tr>
      <w:tr w:rsidR="00926AE1" w14:paraId="3C09C18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86" w14:textId="77777777" w:rsidR="00926AE1" w:rsidRDefault="00000000">
            <w:r>
              <w:rPr>
                <w:color w:val="000000"/>
                <w:sz w:val="19"/>
                <w:szCs w:val="19"/>
              </w:rPr>
              <w:t>P2 (</w:t>
            </w:r>
            <w:proofErr w:type="spellStart"/>
            <w:r>
              <w:rPr>
                <w:color w:val="000000"/>
                <w:sz w:val="19"/>
                <w:szCs w:val="19"/>
              </w:rPr>
              <w:t>Vrcic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87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Modifikations-Trigger: 1/3-FLOPs-Schwellwert bestimmt, ob </w:t>
            </w:r>
            <w:proofErr w:type="spellStart"/>
            <w:r>
              <w:rPr>
                <w:color w:val="000000"/>
                <w:sz w:val="19"/>
                <w:szCs w:val="19"/>
              </w:rPr>
              <w:t>Modifier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zum Provider wird (Art. 3(23))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88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Risiko-/Folgeabschätzung bei GPAI-Änderungen; </w:t>
            </w:r>
            <w:proofErr w:type="spellStart"/>
            <w:r>
              <w:rPr>
                <w:color w:val="000000"/>
                <w:sz w:val="19"/>
                <w:szCs w:val="19"/>
              </w:rPr>
              <w:t>Customization</w:t>
            </w:r>
            <w:proofErr w:type="spellEnd"/>
            <w:r>
              <w:rPr>
                <w:color w:val="000000"/>
                <w:sz w:val="19"/>
                <w:szCs w:val="19"/>
              </w:rPr>
              <w:t>-Klassifikation nach Anpassungstiefe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89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Fine-Tuning-Gate: Trigger = FLOPs-Threshold-Check als automatisierter </w:t>
            </w:r>
            <w:r>
              <w:rPr>
                <w:color w:val="000000"/>
                <w:sz w:val="19"/>
                <w:szCs w:val="19"/>
              </w:rPr>
              <w:lastRenderedPageBreak/>
              <w:t>Policy-Check in CI/CD-Pipeline</w:t>
            </w:r>
          </w:p>
        </w:tc>
      </w:tr>
      <w:tr w:rsidR="00926AE1" w14:paraId="3C09C18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8B" w14:textId="77777777" w:rsidR="00926AE1" w:rsidRDefault="00000000">
            <w:r>
              <w:rPr>
                <w:color w:val="000000"/>
                <w:sz w:val="19"/>
                <w:szCs w:val="19"/>
              </w:rPr>
              <w:lastRenderedPageBreak/>
              <w:t>P4 (</w:t>
            </w:r>
            <w:proofErr w:type="spellStart"/>
            <w:r>
              <w:rPr>
                <w:color w:val="000000"/>
                <w:sz w:val="19"/>
                <w:szCs w:val="19"/>
              </w:rPr>
              <w:t>Novelli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et al., 2024)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8C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Lücken im EU-Rechtsrahmen: Haftung, DSGVO-Spannungsfeld, IP; Art. 55 </w:t>
            </w:r>
            <w:proofErr w:type="spellStart"/>
            <w:r>
              <w:rPr>
                <w:color w:val="000000"/>
                <w:sz w:val="19"/>
                <w:szCs w:val="19"/>
              </w:rPr>
              <w:t>Cybersecurity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für GPAI mit systemischen Risiken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8D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Regularisierungstechniken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(Dropout), Differential Privacy, NIS2-Compliance für Cloud-Provider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8E" w14:textId="77777777" w:rsidR="00926AE1" w:rsidRDefault="00000000">
            <w:r>
              <w:rPr>
                <w:color w:val="000000"/>
                <w:sz w:val="19"/>
                <w:szCs w:val="19"/>
              </w:rPr>
              <w:t>Security Gate: Art. 15/55 als Kriterien; Cross-Compliance AIA+CRA+NIS2 in Gate-Layer notwendig</w:t>
            </w:r>
          </w:p>
        </w:tc>
      </w:tr>
      <w:tr w:rsidR="00926AE1" w14:paraId="3C09C19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90" w14:textId="77777777" w:rsidR="00926AE1" w:rsidRDefault="00000000">
            <w:r>
              <w:rPr>
                <w:color w:val="000000"/>
                <w:sz w:val="19"/>
                <w:szCs w:val="19"/>
              </w:rPr>
              <w:t>P5 (</w:t>
            </w:r>
            <w:proofErr w:type="spellStart"/>
            <w:r>
              <w:rPr>
                <w:color w:val="000000"/>
                <w:sz w:val="19"/>
                <w:szCs w:val="19"/>
              </w:rPr>
              <w:t>Jonnala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et al., 2025)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91" w14:textId="77777777" w:rsidR="00926AE1" w:rsidRDefault="00000000">
            <w:proofErr w:type="gramStart"/>
            <w:r>
              <w:rPr>
                <w:color w:val="000000"/>
                <w:sz w:val="19"/>
                <w:szCs w:val="19"/>
              </w:rPr>
              <w:t>AI Act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deckt </w:t>
            </w:r>
            <w:proofErr w:type="spellStart"/>
            <w:r>
              <w:rPr>
                <w:color w:val="000000"/>
                <w:sz w:val="19"/>
                <w:szCs w:val="19"/>
              </w:rPr>
              <w:t>GenAI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-Risiken unzureichend: fehlende Tiefe bei Fairness, </w:t>
            </w:r>
            <w:proofErr w:type="spellStart"/>
            <w:r>
              <w:rPr>
                <w:color w:val="000000"/>
                <w:sz w:val="19"/>
                <w:szCs w:val="19"/>
              </w:rPr>
              <w:t>Misinformation</w:t>
            </w:r>
            <w:proofErr w:type="spellEnd"/>
            <w:r>
              <w:rPr>
                <w:color w:val="000000"/>
                <w:sz w:val="19"/>
                <w:szCs w:val="19"/>
              </w:rPr>
              <w:t>, Environmental Harm; keine Baseline-</w:t>
            </w:r>
            <w:proofErr w:type="spellStart"/>
            <w:r>
              <w:rPr>
                <w:color w:val="000000"/>
                <w:sz w:val="19"/>
                <w:szCs w:val="19"/>
              </w:rPr>
              <w:t>Safety</w:t>
            </w:r>
            <w:proofErr w:type="spellEnd"/>
            <w:r>
              <w:rPr>
                <w:color w:val="000000"/>
                <w:sz w:val="19"/>
                <w:szCs w:val="19"/>
              </w:rPr>
              <w:t>-Standards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92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RAG-basierter Audit-Mechanismus (LLMs als </w:t>
            </w:r>
            <w:proofErr w:type="spellStart"/>
            <w:r>
              <w:rPr>
                <w:color w:val="000000"/>
                <w:sz w:val="19"/>
                <w:szCs w:val="19"/>
              </w:rPr>
              <w:t>Evaluatoren</w:t>
            </w:r>
            <w:proofErr w:type="spellEnd"/>
            <w:r>
              <w:rPr>
                <w:color w:val="000000"/>
                <w:sz w:val="19"/>
                <w:szCs w:val="19"/>
              </w:rPr>
              <w:t>); Rubrik-Bewertung; Modell-Validierungs-Checklisten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93" w14:textId="77777777" w:rsidR="00926AE1" w:rsidRDefault="00000000">
            <w:r>
              <w:rPr>
                <w:color w:val="000000"/>
                <w:sz w:val="19"/>
                <w:szCs w:val="19"/>
              </w:rPr>
              <w:t>Forschungslücke belegt Notwendigkeit des Artefakts: Quality Gates schließen operative Spezifizierungslücke</w:t>
            </w:r>
          </w:p>
        </w:tc>
      </w:tr>
      <w:tr w:rsidR="00926AE1" w14:paraId="3C09C19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95" w14:textId="77777777" w:rsidR="00926AE1" w:rsidRDefault="00000000">
            <w:r>
              <w:rPr>
                <w:color w:val="000000"/>
                <w:sz w:val="19"/>
                <w:szCs w:val="19"/>
              </w:rPr>
              <w:t>P1 (EU KMU-Leitfaden)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96" w14:textId="77777777" w:rsidR="00926AE1" w:rsidRDefault="00000000">
            <w:r>
              <w:rPr>
                <w:color w:val="000000"/>
                <w:sz w:val="19"/>
                <w:szCs w:val="19"/>
              </w:rPr>
              <w:t>AI-Sandboxes als regulatorische Compliance-Demonstrationsmechanismen; Sandbox-Dokumentation als Compliance-Nachweis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97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Priorisierter Sandbox-Zugang; </w:t>
            </w:r>
            <w:proofErr w:type="spellStart"/>
            <w:r>
              <w:rPr>
                <w:color w:val="000000"/>
                <w:sz w:val="19"/>
                <w:szCs w:val="19"/>
              </w:rPr>
              <w:t>Conformity</w:t>
            </w:r>
            <w:proofErr w:type="spellEnd"/>
            <w:r>
              <w:rPr>
                <w:color w:val="000000"/>
                <w:sz w:val="19"/>
                <w:szCs w:val="19"/>
              </w:rPr>
              <w:t>-Checker-Tools; vereinfachte Verfahren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98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Strategic Gate: Sandbox-Review als früher </w:t>
            </w:r>
            <w:proofErr w:type="spellStart"/>
            <w:r>
              <w:rPr>
                <w:color w:val="000000"/>
                <w:sz w:val="19"/>
                <w:szCs w:val="19"/>
              </w:rPr>
              <w:t>Governance</w:t>
            </w:r>
            <w:proofErr w:type="spellEnd"/>
            <w:r>
              <w:rPr>
                <w:color w:val="000000"/>
                <w:sz w:val="19"/>
                <w:szCs w:val="19"/>
              </w:rPr>
              <w:t>-Checkpoint im Design Cycle</w:t>
            </w:r>
          </w:p>
        </w:tc>
      </w:tr>
    </w:tbl>
    <w:p w14:paraId="3C09C19A" w14:textId="77777777" w:rsidR="00926AE1" w:rsidRDefault="00926AE1">
      <w:pPr>
        <w:spacing w:before="200"/>
      </w:pPr>
    </w:p>
    <w:p w14:paraId="3C09C19B" w14:textId="77777777" w:rsidR="00926AE1" w:rsidRDefault="00000000">
      <w:pPr>
        <w:pStyle w:val="berschrift2"/>
      </w:pPr>
      <w:r>
        <w:t xml:space="preserve">Cluster C2 — </w:t>
      </w:r>
      <w:proofErr w:type="spellStart"/>
      <w:r>
        <w:t>MLOps</w:t>
      </w:r>
      <w:proofErr w:type="spellEnd"/>
      <w:r>
        <w:t xml:space="preserve"> / </w:t>
      </w:r>
      <w:proofErr w:type="spellStart"/>
      <w:r>
        <w:t>RegOps</w:t>
      </w:r>
      <w:proofErr w:type="spellEnd"/>
      <w:r>
        <w:t xml:space="preserve"> als Compliance-</w:t>
      </w:r>
      <w:proofErr w:type="spellStart"/>
      <w:r>
        <w:t>Enabler</w:t>
      </w:r>
      <w:proofErr w:type="spellEnd"/>
    </w:p>
    <w:p w14:paraId="3C09C19C" w14:textId="77777777" w:rsidR="00926AE1" w:rsidRDefault="00000000">
      <w:pPr>
        <w:spacing w:before="60" w:after="60"/>
      </w:pPr>
      <w:r>
        <w:rPr>
          <w:color w:val="000000"/>
        </w:rPr>
        <w:t>Dieser Cluster liefert die technisch-operationale Grundlage für den Rigor Cycle und begründet die Ableitung von Architekturmechanismen.</w:t>
      </w:r>
    </w:p>
    <w:p w14:paraId="3C09C19D" w14:textId="77777777" w:rsidR="00926AE1" w:rsidRDefault="00926AE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6"/>
        <w:gridCol w:w="1694"/>
        <w:gridCol w:w="2251"/>
        <w:gridCol w:w="2125"/>
      </w:tblGrid>
      <w:tr w:rsidR="00926AE1" w14:paraId="3C09C1A2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9E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Quelle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9F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Framework / Ansatz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A0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Operationalisierbare Komponenten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A1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Abbildung auf Architekturmodule</w:t>
            </w:r>
          </w:p>
        </w:tc>
      </w:tr>
      <w:tr w:rsidR="00926AE1" w14:paraId="3C09C1A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A3" w14:textId="77777777" w:rsidR="00926AE1" w:rsidRDefault="00000000">
            <w:r>
              <w:rPr>
                <w:color w:val="000000"/>
                <w:sz w:val="19"/>
                <w:szCs w:val="19"/>
              </w:rPr>
              <w:t>P3 (Kovac et al., 2025) DOI: 10.48550/ARXIV.2510.00084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A4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CERTAIN: </w:t>
            </w:r>
            <w:proofErr w:type="spellStart"/>
            <w:r>
              <w:rPr>
                <w:color w:val="000000"/>
                <w:sz w:val="19"/>
                <w:szCs w:val="19"/>
              </w:rPr>
              <w:t>Semantic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MLOps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Engine + </w:t>
            </w:r>
            <w:proofErr w:type="spellStart"/>
            <w:r>
              <w:rPr>
                <w:color w:val="000000"/>
                <w:sz w:val="19"/>
                <w:szCs w:val="19"/>
              </w:rPr>
              <w:t>RegOps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Workflow + Ontologie-basiertes Data Lineage → End-</w:t>
            </w:r>
            <w:proofErr w:type="spellStart"/>
            <w:r>
              <w:rPr>
                <w:color w:val="000000"/>
                <w:sz w:val="19"/>
                <w:szCs w:val="19"/>
              </w:rPr>
              <w:t>to</w:t>
            </w:r>
            <w:proofErr w:type="spellEnd"/>
            <w:r>
              <w:rPr>
                <w:color w:val="000000"/>
                <w:sz w:val="19"/>
                <w:szCs w:val="19"/>
              </w:rPr>
              <w:t>-End Compliance in Data Spaces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A5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Compliance Assessment Models (Fairness, </w:t>
            </w:r>
            <w:proofErr w:type="spellStart"/>
            <w:r>
              <w:rPr>
                <w:color w:val="000000"/>
                <w:sz w:val="19"/>
                <w:szCs w:val="19"/>
              </w:rPr>
              <w:t>Robustness</w:t>
            </w:r>
            <w:proofErr w:type="spellEnd"/>
            <w:r>
              <w:rPr>
                <w:color w:val="000000"/>
                <w:sz w:val="19"/>
                <w:szCs w:val="19"/>
              </w:rPr>
              <w:t>, Transparency); Synthetische Testdaten; 7 Pilot-Validierungen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A6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Governance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&amp; Compliance Layer; Gate-Trigger = </w:t>
            </w:r>
            <w:proofErr w:type="spellStart"/>
            <w:r>
              <w:rPr>
                <w:color w:val="000000"/>
                <w:sz w:val="19"/>
                <w:szCs w:val="19"/>
              </w:rPr>
              <w:t>RegOps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Engine als Policy Evaluation Point; </w:t>
            </w:r>
            <w:proofErr w:type="spellStart"/>
            <w:r>
              <w:rPr>
                <w:color w:val="000000"/>
                <w:sz w:val="19"/>
                <w:szCs w:val="19"/>
              </w:rPr>
              <w:t>Evidence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Lineage-</w:t>
            </w:r>
            <w:proofErr w:type="spellStart"/>
            <w:r>
              <w:rPr>
                <w:color w:val="000000"/>
                <w:sz w:val="19"/>
                <w:szCs w:val="19"/>
              </w:rPr>
              <w:t>Artifacts</w:t>
            </w:r>
            <w:proofErr w:type="spellEnd"/>
          </w:p>
        </w:tc>
      </w:tr>
      <w:tr w:rsidR="00926AE1" w14:paraId="3C09C1A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A8" w14:textId="77777777" w:rsidR="00926AE1" w:rsidRDefault="00000000">
            <w:r>
              <w:rPr>
                <w:color w:val="000000"/>
                <w:sz w:val="19"/>
                <w:szCs w:val="19"/>
              </w:rPr>
              <w:t>P8 (Billeter et al., 2024) DOI: 10.1109/SDS60720.2024.00013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A9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MLOps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als TAI-</w:t>
            </w:r>
            <w:proofErr w:type="spellStart"/>
            <w:r>
              <w:rPr>
                <w:color w:val="000000"/>
                <w:sz w:val="19"/>
                <w:szCs w:val="19"/>
              </w:rPr>
              <w:t>Enabler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Mapping </w:t>
            </w:r>
            <w:proofErr w:type="spellStart"/>
            <w:r>
              <w:rPr>
                <w:color w:val="000000"/>
                <w:sz w:val="19"/>
                <w:szCs w:val="19"/>
              </w:rPr>
              <w:t>MLOps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-Praktiken auf TAI-Dimensionen (Fairness, Privacy, </w:t>
            </w:r>
            <w:proofErr w:type="spellStart"/>
            <w:r>
              <w:rPr>
                <w:color w:val="000000"/>
                <w:sz w:val="19"/>
                <w:szCs w:val="19"/>
              </w:rPr>
              <w:t>Reliability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Autonomy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Transparency, </w:t>
            </w:r>
            <w:r>
              <w:rPr>
                <w:color w:val="000000"/>
                <w:sz w:val="19"/>
                <w:szCs w:val="19"/>
              </w:rPr>
              <w:lastRenderedPageBreak/>
              <w:t>Security) über alle ML-Lifecycle-Phasen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AA" w14:textId="77777777" w:rsidR="00926AE1" w:rsidRDefault="00000000">
            <w:r>
              <w:rPr>
                <w:color w:val="000000"/>
                <w:sz w:val="19"/>
                <w:szCs w:val="19"/>
              </w:rPr>
              <w:lastRenderedPageBreak/>
              <w:t xml:space="preserve">Open-Source </w:t>
            </w:r>
            <w:proofErr w:type="spellStart"/>
            <w:r>
              <w:rPr>
                <w:color w:val="000000"/>
                <w:sz w:val="19"/>
                <w:szCs w:val="19"/>
              </w:rPr>
              <w:t>MLOps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-Komponenten; Metriken: Mean Time </w:t>
            </w:r>
            <w:proofErr w:type="spellStart"/>
            <w:r>
              <w:rPr>
                <w:color w:val="000000"/>
                <w:sz w:val="19"/>
                <w:szCs w:val="19"/>
              </w:rPr>
              <w:t>to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Restore, Change </w:t>
            </w:r>
            <w:proofErr w:type="spellStart"/>
            <w:r>
              <w:rPr>
                <w:color w:val="000000"/>
                <w:sz w:val="19"/>
                <w:szCs w:val="19"/>
              </w:rPr>
              <w:t>Failure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Rate; </w:t>
            </w:r>
            <w:proofErr w:type="spellStart"/>
            <w:r>
              <w:rPr>
                <w:color w:val="000000"/>
                <w:sz w:val="19"/>
                <w:szCs w:val="19"/>
              </w:rPr>
              <w:t>Robustness</w:t>
            </w:r>
            <w:proofErr w:type="spellEnd"/>
            <w:r>
              <w:rPr>
                <w:color w:val="000000"/>
                <w:sz w:val="19"/>
                <w:szCs w:val="19"/>
              </w:rPr>
              <w:t>-Tests auf Daten-/Modellebene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AB" w14:textId="77777777" w:rsidR="00926AE1" w:rsidRDefault="00000000">
            <w:r>
              <w:rPr>
                <w:color w:val="000000"/>
                <w:sz w:val="19"/>
                <w:szCs w:val="19"/>
              </w:rPr>
              <w:t>Technische Gates (</w:t>
            </w:r>
            <w:proofErr w:type="spellStart"/>
            <w:r>
              <w:rPr>
                <w:color w:val="000000"/>
                <w:sz w:val="19"/>
                <w:szCs w:val="19"/>
              </w:rPr>
              <w:t>Robustness</w:t>
            </w:r>
            <w:proofErr w:type="spellEnd"/>
            <w:r>
              <w:rPr>
                <w:color w:val="000000"/>
                <w:sz w:val="19"/>
                <w:szCs w:val="19"/>
              </w:rPr>
              <w:t>, Transparency); Monitoring Layer: Feedback-Loops als Gate-Trigger; TAI-Metriken als Evidenz-Basis</w:t>
            </w:r>
          </w:p>
        </w:tc>
      </w:tr>
    </w:tbl>
    <w:p w14:paraId="3C09C1AD" w14:textId="77777777" w:rsidR="00926AE1" w:rsidRDefault="00926AE1">
      <w:pPr>
        <w:spacing w:before="200"/>
      </w:pPr>
    </w:p>
    <w:p w14:paraId="3C09C1AE" w14:textId="77777777" w:rsidR="00926AE1" w:rsidRDefault="00000000">
      <w:pPr>
        <w:pStyle w:val="berschrift2"/>
      </w:pPr>
      <w:r>
        <w:t>Cluster C3 — Quality-Gate-Konzepte &amp; Mechanismen</w:t>
      </w:r>
    </w:p>
    <w:p w14:paraId="3C09C1AF" w14:textId="77777777" w:rsidR="00926AE1" w:rsidRDefault="00000000">
      <w:pPr>
        <w:spacing w:before="60" w:after="60"/>
      </w:pPr>
      <w:r>
        <w:rPr>
          <w:i/>
          <w:iCs/>
          <w:color w:val="C55A11"/>
        </w:rPr>
        <w:t>Kritischer Befund: Keine der analysierten Quellen liefert eine explizite, formale Definition von Quality Gates (Trigger + Kriterien + Evidenz + Entscheidung + Verantwortlichkeit). Das Gate-Template (Kap. 5.3.0) ist daher ein originärer konzeptioneller Beitrag der Arbeit.</w:t>
      </w:r>
    </w:p>
    <w:p w14:paraId="3C09C1B0" w14:textId="77777777" w:rsidR="00926AE1" w:rsidRDefault="00926AE1">
      <w:pPr>
        <w:spacing w:before="100"/>
      </w:pPr>
    </w:p>
    <w:p w14:paraId="3C09C1B1" w14:textId="77777777" w:rsidR="00926AE1" w:rsidRDefault="00000000">
      <w:pPr>
        <w:pStyle w:val="berschrift3"/>
      </w:pPr>
      <w:r>
        <w:t>Rekonstruierte Gate-Elemente aus der Literatur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2"/>
        <w:gridCol w:w="1414"/>
        <w:gridCol w:w="1853"/>
        <w:gridCol w:w="1906"/>
        <w:gridCol w:w="2141"/>
      </w:tblGrid>
      <w:tr w:rsidR="00926AE1" w14:paraId="3C09C1B7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B2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Gate-Dimension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B3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Quelle(n)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B4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Trigger-Mechanismus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B5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Kriterien / Evidenz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B6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Entscheidungslogik</w:t>
            </w:r>
          </w:p>
        </w:tc>
      </w:tr>
      <w:tr w:rsidR="00926AE1" w14:paraId="3C09C1B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B8" w14:textId="77777777" w:rsidR="00926AE1" w:rsidRDefault="00000000">
            <w:r>
              <w:rPr>
                <w:color w:val="000000"/>
                <w:sz w:val="19"/>
                <w:szCs w:val="19"/>
              </w:rPr>
              <w:t>Technisch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B9" w14:textId="77777777" w:rsidR="00926AE1" w:rsidRDefault="00000000">
            <w:r>
              <w:rPr>
                <w:color w:val="000000"/>
                <w:sz w:val="19"/>
                <w:szCs w:val="19"/>
              </w:rPr>
              <w:t>P3, P8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BA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Phasenübergang im ML-Lifecycle (Training → Evaluation → </w:t>
            </w:r>
            <w:proofErr w:type="spellStart"/>
            <w:r>
              <w:rPr>
                <w:color w:val="000000"/>
                <w:sz w:val="19"/>
                <w:szCs w:val="19"/>
              </w:rPr>
              <w:t>Deployment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BB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Fairness-Score, </w:t>
            </w:r>
            <w:proofErr w:type="spellStart"/>
            <w:r>
              <w:rPr>
                <w:color w:val="000000"/>
                <w:sz w:val="19"/>
                <w:szCs w:val="19"/>
              </w:rPr>
              <w:t>Robustness</w:t>
            </w:r>
            <w:proofErr w:type="spellEnd"/>
            <w:r>
              <w:rPr>
                <w:color w:val="000000"/>
                <w:sz w:val="19"/>
                <w:szCs w:val="19"/>
              </w:rPr>
              <w:t>-Metriken, Transparency-</w:t>
            </w:r>
            <w:proofErr w:type="spellStart"/>
            <w:r>
              <w:rPr>
                <w:color w:val="000000"/>
                <w:sz w:val="19"/>
                <w:szCs w:val="19"/>
              </w:rPr>
              <w:t>Artifacts</w:t>
            </w:r>
            <w:proofErr w:type="spellEnd"/>
            <w:r>
              <w:rPr>
                <w:color w:val="000000"/>
                <w:sz w:val="19"/>
                <w:szCs w:val="19"/>
              </w:rPr>
              <w:t>, TAI-Dimensionen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BC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Automated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Assessment via </w:t>
            </w:r>
            <w:proofErr w:type="spellStart"/>
            <w:r>
              <w:rPr>
                <w:color w:val="000000"/>
                <w:sz w:val="19"/>
                <w:szCs w:val="19"/>
              </w:rPr>
              <w:t>MLOps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-Tool (P8); </w:t>
            </w:r>
            <w:proofErr w:type="spellStart"/>
            <w:r>
              <w:rPr>
                <w:color w:val="000000"/>
                <w:sz w:val="19"/>
                <w:szCs w:val="19"/>
              </w:rPr>
              <w:t>RegOps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Engine (P3)</w:t>
            </w:r>
          </w:p>
        </w:tc>
      </w:tr>
      <w:tr w:rsidR="00926AE1" w14:paraId="3C09C1C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BE" w14:textId="77777777" w:rsidR="00926AE1" w:rsidRDefault="00000000">
            <w:r>
              <w:rPr>
                <w:color w:val="000000"/>
                <w:sz w:val="19"/>
                <w:szCs w:val="19"/>
              </w:rPr>
              <w:t>Compliance / Regulatorisch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BF" w14:textId="77777777" w:rsidR="00926AE1" w:rsidRDefault="00000000">
            <w:r>
              <w:rPr>
                <w:color w:val="000000"/>
                <w:sz w:val="19"/>
                <w:szCs w:val="19"/>
              </w:rPr>
              <w:t>P4, P6, P9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C0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Regulatory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Event (</w:t>
            </w:r>
            <w:proofErr w:type="spellStart"/>
            <w:r>
              <w:rPr>
                <w:color w:val="000000"/>
                <w:sz w:val="19"/>
                <w:szCs w:val="19"/>
              </w:rPr>
              <w:t>Conformity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Assessment, PMM, </w:t>
            </w:r>
            <w:proofErr w:type="spellStart"/>
            <w:r>
              <w:rPr>
                <w:color w:val="000000"/>
                <w:sz w:val="19"/>
                <w:szCs w:val="19"/>
              </w:rPr>
              <w:t>Incident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Reporting); FLOPs-Threshold (P2)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C1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Art. 9 </w:t>
            </w:r>
            <w:proofErr w:type="spellStart"/>
            <w:r>
              <w:rPr>
                <w:color w:val="000000"/>
                <w:sz w:val="19"/>
                <w:szCs w:val="19"/>
              </w:rPr>
              <w:t>Risikomgmt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-Nachweis, Art. 10 Data Gov, Art. 72 Post-Market Bericht, Art. 15 </w:t>
            </w:r>
            <w:proofErr w:type="spellStart"/>
            <w:r>
              <w:rPr>
                <w:color w:val="000000"/>
                <w:sz w:val="19"/>
                <w:szCs w:val="19"/>
              </w:rPr>
              <w:t>Cybersecurity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C2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Conformity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Assessment Body Review; AI Office Audit; Registrierung EU DB vor </w:t>
            </w:r>
            <w:proofErr w:type="spellStart"/>
            <w:r>
              <w:rPr>
                <w:color w:val="000000"/>
                <w:sz w:val="19"/>
                <w:szCs w:val="19"/>
              </w:rPr>
              <w:t>Deployment</w:t>
            </w:r>
            <w:proofErr w:type="spellEnd"/>
          </w:p>
        </w:tc>
      </w:tr>
      <w:tr w:rsidR="00926AE1" w14:paraId="3C09C1C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C4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Strategisch / </w:t>
            </w:r>
            <w:proofErr w:type="spellStart"/>
            <w:r>
              <w:rPr>
                <w:color w:val="000000"/>
                <w:sz w:val="19"/>
                <w:szCs w:val="19"/>
              </w:rPr>
              <w:t>Governance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C5" w14:textId="77777777" w:rsidR="00926AE1" w:rsidRDefault="00000000">
            <w:r>
              <w:rPr>
                <w:color w:val="000000"/>
                <w:sz w:val="19"/>
                <w:szCs w:val="19"/>
              </w:rPr>
              <w:t>P1, P6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C6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Lifecycle-Event: Sandbox-Review, </w:t>
            </w:r>
            <w:proofErr w:type="spellStart"/>
            <w:r>
              <w:rPr>
                <w:color w:val="000000"/>
                <w:sz w:val="19"/>
                <w:szCs w:val="19"/>
              </w:rPr>
              <w:t>Deployment</w:t>
            </w:r>
            <w:proofErr w:type="spellEnd"/>
            <w:r>
              <w:rPr>
                <w:color w:val="000000"/>
                <w:sz w:val="19"/>
                <w:szCs w:val="19"/>
              </w:rPr>
              <w:t>-Antrag, Fundamental Rights Impact Assessment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C7" w14:textId="77777777" w:rsidR="00926AE1" w:rsidRDefault="00000000">
            <w:r>
              <w:rPr>
                <w:color w:val="000000"/>
                <w:sz w:val="19"/>
                <w:szCs w:val="19"/>
              </w:rPr>
              <w:t>FRIA-Nachweis, Sandbox-Dokumentation, QMS-Nachweis (Art. 17)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C8" w14:textId="77777777" w:rsidR="00926AE1" w:rsidRDefault="00000000">
            <w:r>
              <w:rPr>
                <w:color w:val="000000"/>
                <w:sz w:val="19"/>
                <w:szCs w:val="19"/>
              </w:rPr>
              <w:t>Human-in-</w:t>
            </w:r>
            <w:proofErr w:type="spellStart"/>
            <w:r>
              <w:rPr>
                <w:color w:val="000000"/>
                <w:sz w:val="19"/>
                <w:szCs w:val="19"/>
              </w:rPr>
              <w:t>the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-loop </w:t>
            </w:r>
            <w:proofErr w:type="spellStart"/>
            <w:r>
              <w:rPr>
                <w:color w:val="000000"/>
                <w:sz w:val="19"/>
                <w:szCs w:val="19"/>
              </w:rPr>
              <w:t>Governance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Review; Weiterleitung an zuständige Behörde</w:t>
            </w:r>
          </w:p>
        </w:tc>
      </w:tr>
    </w:tbl>
    <w:p w14:paraId="3C09C1CA" w14:textId="77777777" w:rsidR="00926AE1" w:rsidRDefault="00926AE1">
      <w:pPr>
        <w:spacing w:before="200"/>
      </w:pPr>
    </w:p>
    <w:p w14:paraId="3C09C1CB" w14:textId="77777777" w:rsidR="00926AE1" w:rsidRDefault="00000000">
      <w:pPr>
        <w:pStyle w:val="berschrift2"/>
      </w:pPr>
      <w:r>
        <w:t>Cluster C4 — Lifecycle-Phase-Mapping</w:t>
      </w:r>
    </w:p>
    <w:p w14:paraId="3C09C1CC" w14:textId="77777777" w:rsidR="00926AE1" w:rsidRDefault="00000000">
      <w:pPr>
        <w:spacing w:before="60" w:after="60"/>
      </w:pPr>
      <w:r>
        <w:rPr>
          <w:color w:val="000000"/>
        </w:rPr>
        <w:t>Fünf Quellen liefern partielle Lifecycle-Mappings. Die folgende Matrix synthetisiert diese zu einem konsistenten Gesamtbild als Grundlage für den Gate-Katalog (Kap. 5.3.4).</w:t>
      </w:r>
    </w:p>
    <w:p w14:paraId="3C09C1CD" w14:textId="77777777" w:rsidR="00926AE1" w:rsidRDefault="00926AE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1698"/>
        <w:gridCol w:w="1951"/>
        <w:gridCol w:w="1860"/>
        <w:gridCol w:w="1679"/>
      </w:tblGrid>
      <w:tr w:rsidR="00926AE1" w14:paraId="3C09C1D3" w14:textId="77777777"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CE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Lifecycle-Phase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CF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Technische Anforderungen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D0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Compliance-Anforderungen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D1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Gate-Indikator (Quellen)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1F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D2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TAI-Dimension (P8)</w:t>
            </w:r>
          </w:p>
        </w:tc>
      </w:tr>
      <w:tr w:rsidR="00926AE1" w14:paraId="3C09C1D9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D4" w14:textId="77777777" w:rsidR="00926AE1" w:rsidRDefault="00000000">
            <w:r>
              <w:rPr>
                <w:color w:val="000000"/>
                <w:sz w:val="19"/>
                <w:szCs w:val="19"/>
              </w:rPr>
              <w:t>1 — Design / Business Understanding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D5" w14:textId="77777777" w:rsidR="00926AE1" w:rsidRDefault="00000000">
            <w:r>
              <w:rPr>
                <w:color w:val="000000"/>
                <w:sz w:val="19"/>
                <w:szCs w:val="19"/>
              </w:rPr>
              <w:t>Technische Dokumentation; Systemkonzept; Risikobewertung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D6" w14:textId="77777777" w:rsidR="00926AE1" w:rsidRDefault="00000000">
            <w:r>
              <w:rPr>
                <w:color w:val="000000"/>
                <w:sz w:val="19"/>
                <w:szCs w:val="19"/>
              </w:rPr>
              <w:t>Risikoklassifizierung (Art. 6); FRIA-Initiierung; Sandbox-Antrag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D7" w14:textId="77777777" w:rsidR="00926AE1" w:rsidRDefault="00000000">
            <w:r>
              <w:rPr>
                <w:color w:val="000000"/>
                <w:sz w:val="19"/>
                <w:szCs w:val="19"/>
              </w:rPr>
              <w:t>Klassifizierungs-Gate G0 (P6, P7); Sandbox-Gate (P1)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D8" w14:textId="77777777" w:rsidR="00926AE1" w:rsidRDefault="00000000">
            <w:r>
              <w:rPr>
                <w:color w:val="000000"/>
                <w:sz w:val="19"/>
                <w:szCs w:val="19"/>
              </w:rPr>
              <w:t>Fairness, Privacy</w:t>
            </w:r>
          </w:p>
        </w:tc>
      </w:tr>
      <w:tr w:rsidR="00926AE1" w14:paraId="3C09C1DF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DA" w14:textId="77777777" w:rsidR="00926AE1" w:rsidRDefault="00000000">
            <w:r>
              <w:rPr>
                <w:color w:val="000000"/>
                <w:sz w:val="19"/>
                <w:szCs w:val="19"/>
              </w:rPr>
              <w:lastRenderedPageBreak/>
              <w:t>2 — Data Engineering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DB" w14:textId="77777777" w:rsidR="00926AE1" w:rsidRDefault="00000000">
            <w:r>
              <w:rPr>
                <w:color w:val="000000"/>
                <w:sz w:val="19"/>
                <w:szCs w:val="19"/>
              </w:rPr>
              <w:t>Dataset-Qualitätsprüfung; Lineage-Tracking; Bias-</w:t>
            </w:r>
            <w:proofErr w:type="spellStart"/>
            <w:r>
              <w:rPr>
                <w:color w:val="000000"/>
                <w:sz w:val="19"/>
                <w:szCs w:val="19"/>
              </w:rPr>
              <w:t>Detection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DC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Art. 10 Data </w:t>
            </w:r>
            <w:proofErr w:type="spellStart"/>
            <w:r>
              <w:rPr>
                <w:color w:val="000000"/>
                <w:sz w:val="19"/>
                <w:szCs w:val="19"/>
              </w:rPr>
              <w:t>Governance</w:t>
            </w:r>
            <w:proofErr w:type="spellEnd"/>
            <w:r>
              <w:rPr>
                <w:color w:val="000000"/>
                <w:sz w:val="19"/>
                <w:szCs w:val="19"/>
              </w:rPr>
              <w:t>-Nachweis; Copyright-Compliance (GPAI, Art. 53)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DD" w14:textId="77777777" w:rsidR="00926AE1" w:rsidRDefault="00000000">
            <w:r>
              <w:rPr>
                <w:color w:val="000000"/>
                <w:sz w:val="19"/>
                <w:szCs w:val="19"/>
              </w:rPr>
              <w:t>Data Quality Gate (P3, P9); Lineage-Check (P3)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DE" w14:textId="77777777" w:rsidR="00926AE1" w:rsidRDefault="00000000">
            <w:r>
              <w:rPr>
                <w:color w:val="000000"/>
                <w:sz w:val="19"/>
                <w:szCs w:val="19"/>
              </w:rPr>
              <w:t>Fairness, Privacy, Transparency</w:t>
            </w:r>
          </w:p>
        </w:tc>
      </w:tr>
      <w:tr w:rsidR="00926AE1" w14:paraId="3C09C1E5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E0" w14:textId="77777777" w:rsidR="00926AE1" w:rsidRDefault="00000000">
            <w:r>
              <w:rPr>
                <w:color w:val="000000"/>
                <w:sz w:val="19"/>
                <w:szCs w:val="19"/>
              </w:rPr>
              <w:t>3 — Model Training / Fine-Tuning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E1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Robustness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-Tests; </w:t>
            </w:r>
            <w:proofErr w:type="spellStart"/>
            <w:r>
              <w:rPr>
                <w:color w:val="000000"/>
                <w:sz w:val="19"/>
                <w:szCs w:val="19"/>
              </w:rPr>
              <w:t>Adversarial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Testing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(Art. 55c); FLOPs-Tracking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E2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FLOPs-Threshold-Check → Provider-Status (P2); </w:t>
            </w:r>
            <w:proofErr w:type="spellStart"/>
            <w:r>
              <w:rPr>
                <w:color w:val="000000"/>
                <w:sz w:val="19"/>
                <w:szCs w:val="19"/>
              </w:rPr>
              <w:t>Systemic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Risk Assessment (Art. 55)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E3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Model Quality Gate (P4, P8); </w:t>
            </w:r>
            <w:proofErr w:type="spellStart"/>
            <w:r>
              <w:rPr>
                <w:color w:val="000000"/>
                <w:sz w:val="19"/>
                <w:szCs w:val="19"/>
              </w:rPr>
              <w:t>Modification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Gate (P2)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E4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Autonomy</w:t>
            </w:r>
            <w:proofErr w:type="spellEnd"/>
            <w:r>
              <w:rPr>
                <w:color w:val="000000"/>
                <w:sz w:val="19"/>
                <w:szCs w:val="19"/>
              </w:rPr>
              <w:t>, Fairness, Transparency</w:t>
            </w:r>
          </w:p>
        </w:tc>
      </w:tr>
      <w:tr w:rsidR="00926AE1" w14:paraId="3C09C1EB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E6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4 — Evaluation / </w:t>
            </w:r>
            <w:proofErr w:type="spellStart"/>
            <w:r>
              <w:rPr>
                <w:color w:val="000000"/>
                <w:sz w:val="19"/>
                <w:szCs w:val="19"/>
              </w:rPr>
              <w:t>Pre-Deployment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E7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TAI-Metriken: </w:t>
            </w:r>
            <w:proofErr w:type="spellStart"/>
            <w:r>
              <w:rPr>
                <w:color w:val="000000"/>
                <w:sz w:val="19"/>
                <w:szCs w:val="19"/>
              </w:rPr>
              <w:t>Accuracy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Robustness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Explainability</w:t>
            </w:r>
            <w:proofErr w:type="spellEnd"/>
            <w:r>
              <w:rPr>
                <w:color w:val="000000"/>
                <w:sz w:val="19"/>
                <w:szCs w:val="19"/>
              </w:rPr>
              <w:t>; Benchmarks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E8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Conformity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Assessment; Model Card; Technische Dokumentation vollständig (Art. 11)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E9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Pre-Deployment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Gate (P3, P6, P8, P9)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EA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Fairness, </w:t>
            </w:r>
            <w:proofErr w:type="spellStart"/>
            <w:r>
              <w:rPr>
                <w:color w:val="000000"/>
                <w:sz w:val="19"/>
                <w:szCs w:val="19"/>
              </w:rPr>
              <w:t>Reliability</w:t>
            </w:r>
            <w:proofErr w:type="spellEnd"/>
            <w:r>
              <w:rPr>
                <w:color w:val="000000"/>
                <w:sz w:val="19"/>
                <w:szCs w:val="19"/>
              </w:rPr>
              <w:t>, Transparency</w:t>
            </w:r>
          </w:p>
        </w:tc>
      </w:tr>
      <w:tr w:rsidR="00926AE1" w14:paraId="3C09C1F1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EC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5 — </w:t>
            </w:r>
            <w:proofErr w:type="spellStart"/>
            <w:r>
              <w:rPr>
                <w:color w:val="000000"/>
                <w:sz w:val="19"/>
                <w:szCs w:val="19"/>
              </w:rPr>
              <w:t>Deployment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ED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Cybersecurity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(Art. 15, 55); CRA-Compliance; NIS2 für Cloud-Provider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EE" w14:textId="77777777" w:rsidR="00926AE1" w:rsidRDefault="00000000">
            <w:r>
              <w:rPr>
                <w:color w:val="000000"/>
                <w:sz w:val="19"/>
                <w:szCs w:val="19"/>
              </w:rPr>
              <w:t>EU DB-Registrierung (Art. 49); FRIA abgeschlossen; Behörden-Autorisierung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EF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Release Gate / </w:t>
            </w:r>
            <w:proofErr w:type="spellStart"/>
            <w:r>
              <w:rPr>
                <w:color w:val="000000"/>
                <w:sz w:val="19"/>
                <w:szCs w:val="19"/>
              </w:rPr>
              <w:t>Deployment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Gate (P4, P6, P9)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F0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Autonomy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Privacy, </w:t>
            </w:r>
            <w:proofErr w:type="spellStart"/>
            <w:r>
              <w:rPr>
                <w:color w:val="000000"/>
                <w:sz w:val="19"/>
                <w:szCs w:val="19"/>
              </w:rPr>
              <w:t>Reliability</w:t>
            </w:r>
            <w:proofErr w:type="spellEnd"/>
            <w:r>
              <w:rPr>
                <w:color w:val="000000"/>
                <w:sz w:val="19"/>
                <w:szCs w:val="19"/>
              </w:rPr>
              <w:t>, Security</w:t>
            </w:r>
          </w:p>
        </w:tc>
      </w:tr>
      <w:tr w:rsidR="00926AE1" w14:paraId="3C09C1F7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F2" w14:textId="77777777" w:rsidR="00926AE1" w:rsidRDefault="00000000">
            <w:r>
              <w:rPr>
                <w:color w:val="000000"/>
                <w:sz w:val="19"/>
                <w:szCs w:val="19"/>
              </w:rPr>
              <w:t>6 — Monitoring &amp; Maintenance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F3" w14:textId="77777777" w:rsidR="00926AE1" w:rsidRDefault="00000000">
            <w:r>
              <w:rPr>
                <w:color w:val="000000"/>
                <w:sz w:val="19"/>
                <w:szCs w:val="19"/>
              </w:rPr>
              <w:t>Kontinuierliches Monitoring; Drift-</w:t>
            </w:r>
            <w:proofErr w:type="spellStart"/>
            <w:r>
              <w:rPr>
                <w:color w:val="000000"/>
                <w:sz w:val="19"/>
                <w:szCs w:val="19"/>
              </w:rPr>
              <w:t>Detection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000000"/>
                <w:sz w:val="19"/>
                <w:szCs w:val="19"/>
              </w:rPr>
              <w:t>Incident-Logging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F4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Art. 72 Post-Market Monitoring; Art. 73 </w:t>
            </w:r>
            <w:proofErr w:type="spellStart"/>
            <w:r>
              <w:rPr>
                <w:color w:val="000000"/>
                <w:sz w:val="19"/>
                <w:szCs w:val="19"/>
              </w:rPr>
              <w:t>Incident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Reporting; AI Office Audit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F5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Operational Gate / </w:t>
            </w:r>
            <w:proofErr w:type="spellStart"/>
            <w:r>
              <w:rPr>
                <w:color w:val="000000"/>
                <w:sz w:val="19"/>
                <w:szCs w:val="19"/>
              </w:rPr>
              <w:t>Continuous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Compliance (P3, P9)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F6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Autonomy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Fairness, </w:t>
            </w:r>
            <w:proofErr w:type="spellStart"/>
            <w:r>
              <w:rPr>
                <w:color w:val="000000"/>
                <w:sz w:val="19"/>
                <w:szCs w:val="19"/>
              </w:rPr>
              <w:t>Reliability</w:t>
            </w:r>
            <w:proofErr w:type="spellEnd"/>
            <w:r>
              <w:rPr>
                <w:color w:val="000000"/>
                <w:sz w:val="19"/>
                <w:szCs w:val="19"/>
              </w:rPr>
              <w:t>, Security</w:t>
            </w:r>
          </w:p>
        </w:tc>
      </w:tr>
    </w:tbl>
    <w:p w14:paraId="3C09C1F8" w14:textId="77777777" w:rsidR="00926AE1" w:rsidRDefault="00926AE1">
      <w:pPr>
        <w:spacing w:before="200"/>
      </w:pPr>
    </w:p>
    <w:p w14:paraId="3C09C1F9" w14:textId="77777777" w:rsidR="00926AE1" w:rsidRDefault="00000000">
      <w:pPr>
        <w:pStyle w:val="berschrift2"/>
      </w:pPr>
      <w:r>
        <w:t>Cluster C5 — Forschungslücken &amp; kritische Positionen</w:t>
      </w:r>
    </w:p>
    <w:p w14:paraId="3C09C1FA" w14:textId="77777777" w:rsidR="00926AE1" w:rsidRDefault="00000000">
      <w:pPr>
        <w:spacing w:before="60" w:after="60"/>
      </w:pPr>
      <w:r>
        <w:rPr>
          <w:color w:val="000000"/>
        </w:rPr>
        <w:t>Drei Quellen liefern explizite Kritik, die den Forschungsbedarf der Arbeit direkt begründet.</w:t>
      </w:r>
    </w:p>
    <w:p w14:paraId="3C09C1FB" w14:textId="77777777" w:rsidR="00926AE1" w:rsidRDefault="00926AE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00"/>
        <w:gridCol w:w="2600"/>
        <w:gridCol w:w="2226"/>
      </w:tblGrid>
      <w:tr w:rsidR="00926AE1" w14:paraId="3C09C200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FC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Quelle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FD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Identifizierte Lücke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FE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Implikation für Forschungsbeitrag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959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1FF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DSR-Zyklus</w:t>
            </w:r>
          </w:p>
        </w:tc>
      </w:tr>
      <w:tr w:rsidR="00926AE1" w14:paraId="3C09C20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01" w14:textId="77777777" w:rsidR="00926AE1" w:rsidRDefault="00000000">
            <w:r>
              <w:rPr>
                <w:color w:val="000000"/>
                <w:sz w:val="19"/>
                <w:szCs w:val="19"/>
              </w:rPr>
              <w:t>P5 (</w:t>
            </w:r>
            <w:proofErr w:type="spellStart"/>
            <w:r>
              <w:rPr>
                <w:color w:val="000000"/>
                <w:sz w:val="19"/>
                <w:szCs w:val="19"/>
              </w:rPr>
              <w:t>Jonnala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et al., 2025)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02" w14:textId="77777777" w:rsidR="00926AE1" w:rsidRDefault="00000000">
            <w:proofErr w:type="gramStart"/>
            <w:r>
              <w:rPr>
                <w:color w:val="000000"/>
                <w:sz w:val="19"/>
                <w:szCs w:val="19"/>
              </w:rPr>
              <w:t>AI Act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deckt Fairness, Privacy, </w:t>
            </w:r>
            <w:proofErr w:type="spellStart"/>
            <w:r>
              <w:rPr>
                <w:color w:val="000000"/>
                <w:sz w:val="19"/>
                <w:szCs w:val="19"/>
              </w:rPr>
              <w:t>Misinformation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Environmental Harm für </w:t>
            </w:r>
            <w:proofErr w:type="spellStart"/>
            <w:r>
              <w:rPr>
                <w:color w:val="000000"/>
                <w:sz w:val="19"/>
                <w:szCs w:val="19"/>
              </w:rPr>
              <w:t>GenAI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unzureichend ab; keine Baseline-</w:t>
            </w:r>
            <w:proofErr w:type="spellStart"/>
            <w:r>
              <w:rPr>
                <w:color w:val="000000"/>
                <w:sz w:val="19"/>
                <w:szCs w:val="19"/>
              </w:rPr>
              <w:t>Safety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-Standards für alle </w:t>
            </w:r>
            <w:proofErr w:type="spellStart"/>
            <w:r>
              <w:rPr>
                <w:color w:val="000000"/>
                <w:sz w:val="19"/>
                <w:szCs w:val="19"/>
              </w:rPr>
              <w:t>GenAI</w:t>
            </w:r>
            <w:proofErr w:type="spellEnd"/>
            <w:r>
              <w:rPr>
                <w:color w:val="000000"/>
                <w:sz w:val="19"/>
                <w:szCs w:val="19"/>
              </w:rPr>
              <w:t>-Modelle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03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Arbeit schließt operative Lücke durch Quality Gates als maschinenprüfbare Spezifizierungsschicht über dem </w:t>
            </w:r>
            <w:proofErr w:type="gramStart"/>
            <w:r>
              <w:rPr>
                <w:color w:val="000000"/>
                <w:sz w:val="19"/>
                <w:szCs w:val="19"/>
              </w:rPr>
              <w:t>AI Act</w:t>
            </w:r>
            <w:proofErr w:type="gramEnd"/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04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Relevance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Cycle (Artefakt-Legitimation)</w:t>
            </w:r>
          </w:p>
        </w:tc>
      </w:tr>
      <w:tr w:rsidR="00926AE1" w14:paraId="3C09C20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06" w14:textId="77777777" w:rsidR="00926AE1" w:rsidRDefault="00000000">
            <w:r>
              <w:rPr>
                <w:color w:val="000000"/>
                <w:sz w:val="19"/>
                <w:szCs w:val="19"/>
              </w:rPr>
              <w:t>P4 (</w:t>
            </w:r>
            <w:proofErr w:type="spellStart"/>
            <w:r>
              <w:rPr>
                <w:color w:val="000000"/>
                <w:sz w:val="19"/>
                <w:szCs w:val="19"/>
              </w:rPr>
              <w:t>Novelli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et al., 2024)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07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EU-Rechtsrahmen nicht ausreichend auf </w:t>
            </w:r>
            <w:proofErr w:type="spellStart"/>
            <w:r>
              <w:rPr>
                <w:color w:val="000000"/>
                <w:sz w:val="19"/>
                <w:szCs w:val="19"/>
              </w:rPr>
              <w:t>GenAI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vorbereitet; CRA deckt </w:t>
            </w:r>
            <w:proofErr w:type="spellStart"/>
            <w:r>
              <w:rPr>
                <w:color w:val="000000"/>
                <w:sz w:val="19"/>
                <w:szCs w:val="19"/>
              </w:rPr>
              <w:t>GenAI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nicht explizit; NIS2 nur für Cloud-Provider-Kontext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08" w14:textId="77777777" w:rsidR="00926AE1" w:rsidRDefault="00000000">
            <w:r>
              <w:rPr>
                <w:color w:val="000000"/>
                <w:sz w:val="19"/>
                <w:szCs w:val="19"/>
              </w:rPr>
              <w:t>Compliance Gates müssen AIA+CRA+NIS2+DSGVO als Cross-Compliance-Layer integrieren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09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Relevance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Cycle + Design Cycle</w:t>
            </w:r>
          </w:p>
        </w:tc>
      </w:tr>
      <w:tr w:rsidR="00926AE1" w14:paraId="3C09C20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0B" w14:textId="77777777" w:rsidR="00926AE1" w:rsidRDefault="00000000">
            <w:r>
              <w:rPr>
                <w:color w:val="000000"/>
                <w:sz w:val="19"/>
                <w:szCs w:val="19"/>
              </w:rPr>
              <w:t>P7 (Fernández-</w:t>
            </w:r>
            <w:proofErr w:type="spellStart"/>
            <w:r>
              <w:rPr>
                <w:color w:val="000000"/>
                <w:sz w:val="19"/>
                <w:szCs w:val="19"/>
              </w:rPr>
              <w:t>Llorca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et al., 2025)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0C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Terminologische Inkonsistenz erzeugt Klassifikationsambiguität mit </w:t>
            </w:r>
            <w:r>
              <w:rPr>
                <w:color w:val="000000"/>
                <w:sz w:val="19"/>
                <w:szCs w:val="19"/>
              </w:rPr>
              <w:lastRenderedPageBreak/>
              <w:t>direkten Compliance-Konsequenzen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0D" w14:textId="77777777" w:rsidR="00926AE1" w:rsidRDefault="00000000">
            <w:r>
              <w:rPr>
                <w:color w:val="000000"/>
                <w:sz w:val="19"/>
                <w:szCs w:val="19"/>
              </w:rPr>
              <w:lastRenderedPageBreak/>
              <w:t>Notwendigkeit eines Klassifizierungs-Gates G0; Begriffsbox in Kap. 2.1 ist methodisch geboten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0E" w14:textId="77777777" w:rsidR="00926AE1" w:rsidRDefault="00000000">
            <w:r>
              <w:rPr>
                <w:color w:val="000000"/>
                <w:sz w:val="19"/>
                <w:szCs w:val="19"/>
              </w:rPr>
              <w:t>Rigor Cycle (Begriffsbasis)</w:t>
            </w:r>
          </w:p>
        </w:tc>
      </w:tr>
    </w:tbl>
    <w:p w14:paraId="3C09C210" w14:textId="77777777" w:rsidR="00926AE1" w:rsidRDefault="00000000">
      <w:r>
        <w:br w:type="page"/>
      </w:r>
    </w:p>
    <w:p w14:paraId="3C09C211" w14:textId="77777777" w:rsidR="00926AE1" w:rsidRDefault="00000000">
      <w:pPr>
        <w:pStyle w:val="berschrift1"/>
        <w:pBdr>
          <w:bottom w:val="single" w:sz="6" w:space="1" w:color="2E75B6"/>
        </w:pBdr>
      </w:pPr>
      <w:proofErr w:type="gramStart"/>
      <w:r>
        <w:lastRenderedPageBreak/>
        <w:t>3  EU</w:t>
      </w:r>
      <w:proofErr w:type="gramEnd"/>
      <w:r>
        <w:t xml:space="preserve"> AI Act — Artikel-Mapping für den Anforderungskatalog</w:t>
      </w:r>
    </w:p>
    <w:p w14:paraId="3C09C212" w14:textId="77777777" w:rsidR="00926AE1" w:rsidRDefault="00000000">
      <w:pPr>
        <w:spacing w:before="60" w:after="60"/>
      </w:pPr>
      <w:r>
        <w:rPr>
          <w:color w:val="000000"/>
        </w:rPr>
        <w:t>Diese Tabelle synthetisiert alle aus den Quellen extrahierten Artikel-Referenzen. Sie dient direkt als Anforderungsbasis für Kap. 4 und als Gate-</w:t>
      </w:r>
      <w:proofErr w:type="spellStart"/>
      <w:r>
        <w:rPr>
          <w:color w:val="000000"/>
        </w:rPr>
        <w:t>Kriterienbasis</w:t>
      </w:r>
      <w:proofErr w:type="spellEnd"/>
      <w:r>
        <w:rPr>
          <w:color w:val="000000"/>
        </w:rPr>
        <w:t xml:space="preserve"> für Kap. 5.3.3.</w:t>
      </w:r>
    </w:p>
    <w:p w14:paraId="3C09C213" w14:textId="77777777" w:rsidR="00926AE1" w:rsidRDefault="00926AE1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2"/>
        <w:gridCol w:w="2701"/>
        <w:gridCol w:w="1276"/>
        <w:gridCol w:w="2863"/>
        <w:gridCol w:w="2258"/>
      </w:tblGrid>
      <w:tr w:rsidR="00926AE1" w14:paraId="3C09C219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14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Art.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15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Inhalt (Kurzform)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16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Gate-Dimension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17" w14:textId="77777777" w:rsidR="00926AE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Operationalisierungsansatz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(Quellen)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18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Automatisierbarkeit / Nachweis-Artefakt</w:t>
            </w:r>
          </w:p>
        </w:tc>
      </w:tr>
      <w:tr w:rsidR="00926AE1" w14:paraId="3C09C21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1A" w14:textId="77777777" w:rsidR="00926AE1" w:rsidRDefault="00000000">
            <w:r>
              <w:rPr>
                <w:color w:val="000000"/>
                <w:sz w:val="19"/>
                <w:szCs w:val="19"/>
              </w:rPr>
              <w:t>Art. 3(23)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1B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Definition wesentliche Modifikation / </w:t>
            </w:r>
            <w:proofErr w:type="spellStart"/>
            <w:r>
              <w:rPr>
                <w:color w:val="000000"/>
                <w:sz w:val="19"/>
                <w:szCs w:val="19"/>
              </w:rPr>
              <w:t>Modifier→Provider-Übergang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1C" w14:textId="77777777" w:rsidR="00926AE1" w:rsidRDefault="00000000">
            <w:r>
              <w:rPr>
                <w:color w:val="000000"/>
                <w:sz w:val="19"/>
                <w:szCs w:val="19"/>
              </w:rPr>
              <w:t>Compliance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1D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FLOPs-Schwellwert 1/3 (P2); </w:t>
            </w:r>
            <w:proofErr w:type="spellStart"/>
            <w:r>
              <w:rPr>
                <w:color w:val="000000"/>
                <w:sz w:val="19"/>
                <w:szCs w:val="19"/>
              </w:rPr>
              <w:t>Customization</w:t>
            </w:r>
            <w:proofErr w:type="spellEnd"/>
            <w:r>
              <w:rPr>
                <w:color w:val="000000"/>
                <w:sz w:val="19"/>
                <w:szCs w:val="19"/>
              </w:rPr>
              <w:t>-Klassifikation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1E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Automatisierbar: FLOPs-Counter in Training-Pipeline; </w:t>
            </w:r>
            <w:proofErr w:type="spellStart"/>
            <w:r>
              <w:rPr>
                <w:color w:val="000000"/>
                <w:sz w:val="19"/>
                <w:szCs w:val="19"/>
              </w:rPr>
              <w:t>Evidence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000000"/>
                <w:sz w:val="19"/>
                <w:szCs w:val="19"/>
              </w:rPr>
              <w:t>Modification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Assessment Report</w:t>
            </w:r>
          </w:p>
        </w:tc>
      </w:tr>
      <w:tr w:rsidR="00926AE1" w14:paraId="3C09C22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20" w14:textId="77777777" w:rsidR="00926AE1" w:rsidRDefault="00000000">
            <w:r>
              <w:rPr>
                <w:color w:val="000000"/>
                <w:sz w:val="19"/>
                <w:szCs w:val="19"/>
              </w:rPr>
              <w:t>Art. 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21" w14:textId="77777777" w:rsidR="00926AE1" w:rsidRDefault="00000000">
            <w:r>
              <w:rPr>
                <w:color w:val="000000"/>
                <w:sz w:val="19"/>
                <w:szCs w:val="19"/>
              </w:rPr>
              <w:t>Einstufung hochriskanter KI-Systeme (Anhang III)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22" w14:textId="77777777" w:rsidR="00926AE1" w:rsidRDefault="00000000">
            <w:r>
              <w:rPr>
                <w:color w:val="000000"/>
                <w:sz w:val="19"/>
                <w:szCs w:val="19"/>
              </w:rPr>
              <w:t>Compliance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23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Risikoklassifikations-Rubrik; </w:t>
            </w:r>
            <w:proofErr w:type="spellStart"/>
            <w:r>
              <w:rPr>
                <w:color w:val="000000"/>
                <w:sz w:val="19"/>
                <w:szCs w:val="19"/>
              </w:rPr>
              <w:t>Capability</w:t>
            </w:r>
            <w:proofErr w:type="spellEnd"/>
            <w:r>
              <w:rPr>
                <w:color w:val="000000"/>
                <w:sz w:val="19"/>
                <w:szCs w:val="19"/>
              </w:rPr>
              <w:t>-Evaluation (P7)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24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Semi-auto: Klassifizierungs-Gate G0; </w:t>
            </w:r>
            <w:proofErr w:type="spellStart"/>
            <w:r>
              <w:rPr>
                <w:color w:val="000000"/>
                <w:sz w:val="19"/>
                <w:szCs w:val="19"/>
              </w:rPr>
              <w:t>Evidence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Risk Classification </w:t>
            </w:r>
            <w:proofErr w:type="spellStart"/>
            <w:r>
              <w:rPr>
                <w:color w:val="000000"/>
                <w:sz w:val="19"/>
                <w:szCs w:val="19"/>
              </w:rPr>
              <w:t>Record</w:t>
            </w:r>
            <w:proofErr w:type="spellEnd"/>
          </w:p>
        </w:tc>
      </w:tr>
      <w:tr w:rsidR="00926AE1" w14:paraId="3C09C22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26" w14:textId="77777777" w:rsidR="00926AE1" w:rsidRDefault="00000000">
            <w:r>
              <w:rPr>
                <w:color w:val="000000"/>
                <w:sz w:val="19"/>
                <w:szCs w:val="19"/>
              </w:rPr>
              <w:t>Art. 9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27" w14:textId="77777777" w:rsidR="00926AE1" w:rsidRDefault="00000000">
            <w:r>
              <w:rPr>
                <w:color w:val="000000"/>
                <w:sz w:val="19"/>
                <w:szCs w:val="19"/>
              </w:rPr>
              <w:t>Risikomanagement-System (iterativ, Lifecycle-übergreifend)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28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Compliance + </w:t>
            </w:r>
            <w:proofErr w:type="spellStart"/>
            <w:r>
              <w:rPr>
                <w:color w:val="000000"/>
                <w:sz w:val="19"/>
                <w:szCs w:val="19"/>
              </w:rPr>
              <w:t>Governance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29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Iteratives </w:t>
            </w:r>
            <w:proofErr w:type="spellStart"/>
            <w:r>
              <w:rPr>
                <w:color w:val="000000"/>
                <w:sz w:val="19"/>
                <w:szCs w:val="19"/>
              </w:rPr>
              <w:t>Risikomgmt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000000"/>
                <w:sz w:val="19"/>
                <w:szCs w:val="19"/>
              </w:rPr>
              <w:t>Continuous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Monitoring-Loop (P8, P9)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2A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Kontinuierlich: Risk Log; </w:t>
            </w:r>
            <w:proofErr w:type="spellStart"/>
            <w:r>
              <w:rPr>
                <w:color w:val="000000"/>
                <w:sz w:val="19"/>
                <w:szCs w:val="19"/>
              </w:rPr>
              <w:t>Evidence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Risk Assessment </w:t>
            </w:r>
            <w:proofErr w:type="spellStart"/>
            <w:r>
              <w:rPr>
                <w:color w:val="000000"/>
                <w:sz w:val="19"/>
                <w:szCs w:val="19"/>
              </w:rPr>
              <w:t>Record</w:t>
            </w:r>
            <w:proofErr w:type="spellEnd"/>
          </w:p>
        </w:tc>
      </w:tr>
      <w:tr w:rsidR="00926AE1" w14:paraId="3C09C23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2C" w14:textId="77777777" w:rsidR="00926AE1" w:rsidRDefault="00000000">
            <w:r>
              <w:rPr>
                <w:color w:val="000000"/>
                <w:sz w:val="19"/>
                <w:szCs w:val="19"/>
              </w:rPr>
              <w:t>Art. 10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2D" w14:textId="77777777" w:rsidR="00926AE1" w:rsidRDefault="00000000">
            <w:r>
              <w:rPr>
                <w:color w:val="000000"/>
                <w:sz w:val="19"/>
                <w:szCs w:val="19"/>
              </w:rPr>
              <w:t>Trainingsdaten-</w:t>
            </w:r>
            <w:proofErr w:type="spellStart"/>
            <w:r>
              <w:rPr>
                <w:color w:val="000000"/>
                <w:sz w:val="19"/>
                <w:szCs w:val="19"/>
              </w:rPr>
              <w:t>Governance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(Repräsentativität, Fehlerfreiheit)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2E" w14:textId="77777777" w:rsidR="00926AE1" w:rsidRDefault="00000000">
            <w:r>
              <w:rPr>
                <w:color w:val="000000"/>
                <w:sz w:val="19"/>
                <w:szCs w:val="19"/>
              </w:rPr>
              <w:t>Technisch + Compliance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2F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Data </w:t>
            </w:r>
            <w:proofErr w:type="spellStart"/>
            <w:r>
              <w:rPr>
                <w:color w:val="000000"/>
                <w:sz w:val="19"/>
                <w:szCs w:val="19"/>
              </w:rPr>
              <w:t>Governance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Tooling; Bias-</w:t>
            </w:r>
            <w:proofErr w:type="spellStart"/>
            <w:r>
              <w:rPr>
                <w:color w:val="000000"/>
                <w:sz w:val="19"/>
                <w:szCs w:val="19"/>
              </w:rPr>
              <w:t>Detection</w:t>
            </w:r>
            <w:proofErr w:type="spellEnd"/>
            <w:r>
              <w:rPr>
                <w:color w:val="000000"/>
                <w:sz w:val="19"/>
                <w:szCs w:val="19"/>
              </w:rPr>
              <w:t>; Differential Privacy (P4, P9)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30" w14:textId="77777777" w:rsidR="00926AE1" w:rsidRDefault="00000000">
            <w:r>
              <w:rPr>
                <w:color w:val="000000"/>
                <w:sz w:val="19"/>
                <w:szCs w:val="19"/>
              </w:rPr>
              <w:t>Automatisierbar: Bias-</w:t>
            </w:r>
            <w:proofErr w:type="spellStart"/>
            <w:r>
              <w:rPr>
                <w:color w:val="000000"/>
                <w:sz w:val="19"/>
                <w:szCs w:val="19"/>
              </w:rPr>
              <w:t>Detection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-Tool; </w:t>
            </w:r>
            <w:proofErr w:type="spellStart"/>
            <w:r>
              <w:rPr>
                <w:color w:val="000000"/>
                <w:sz w:val="19"/>
                <w:szCs w:val="19"/>
              </w:rPr>
              <w:t>Evidence</w:t>
            </w:r>
            <w:proofErr w:type="spellEnd"/>
            <w:r>
              <w:rPr>
                <w:color w:val="000000"/>
                <w:sz w:val="19"/>
                <w:szCs w:val="19"/>
              </w:rPr>
              <w:t>: Dataset Statement / Data Card</w:t>
            </w:r>
          </w:p>
        </w:tc>
      </w:tr>
      <w:tr w:rsidR="00926AE1" w14:paraId="3C09C23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32" w14:textId="77777777" w:rsidR="00926AE1" w:rsidRDefault="00000000">
            <w:r>
              <w:rPr>
                <w:color w:val="000000"/>
                <w:sz w:val="19"/>
                <w:szCs w:val="19"/>
              </w:rPr>
              <w:t>Art. 11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33" w14:textId="77777777" w:rsidR="00926AE1" w:rsidRDefault="00000000">
            <w:r>
              <w:rPr>
                <w:color w:val="000000"/>
                <w:sz w:val="19"/>
                <w:szCs w:val="19"/>
              </w:rPr>
              <w:t>Technische Dokumentation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34" w14:textId="77777777" w:rsidR="00926AE1" w:rsidRDefault="00000000">
            <w:r>
              <w:rPr>
                <w:color w:val="000000"/>
                <w:sz w:val="19"/>
                <w:szCs w:val="19"/>
              </w:rPr>
              <w:t>Compliance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35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Dokumentationsvorlage; </w:t>
            </w:r>
            <w:proofErr w:type="spellStart"/>
            <w:r>
              <w:rPr>
                <w:color w:val="000000"/>
                <w:sz w:val="19"/>
                <w:szCs w:val="19"/>
              </w:rPr>
              <w:t>Traceability</w:t>
            </w:r>
            <w:proofErr w:type="spellEnd"/>
            <w:r>
              <w:rPr>
                <w:color w:val="000000"/>
                <w:sz w:val="19"/>
                <w:szCs w:val="19"/>
              </w:rPr>
              <w:t>-Matrix (P3, P6)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36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Semi-auto: Doc-Template-Checker; </w:t>
            </w:r>
            <w:proofErr w:type="spellStart"/>
            <w:r>
              <w:rPr>
                <w:color w:val="000000"/>
                <w:sz w:val="19"/>
                <w:szCs w:val="19"/>
              </w:rPr>
              <w:t>Evidence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Technical </w:t>
            </w:r>
            <w:proofErr w:type="spellStart"/>
            <w:r>
              <w:rPr>
                <w:color w:val="000000"/>
                <w:sz w:val="19"/>
                <w:szCs w:val="19"/>
              </w:rPr>
              <w:t>Documentation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Package</w:t>
            </w:r>
          </w:p>
        </w:tc>
      </w:tr>
      <w:tr w:rsidR="00926AE1" w14:paraId="3C09C23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38" w14:textId="77777777" w:rsidR="00926AE1" w:rsidRDefault="00000000">
            <w:r>
              <w:rPr>
                <w:color w:val="000000"/>
                <w:sz w:val="19"/>
                <w:szCs w:val="19"/>
              </w:rPr>
              <w:t>Art. 15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39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Cybersecurity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für High-Risk AI Systeme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3A" w14:textId="77777777" w:rsidR="00926AE1" w:rsidRDefault="00000000">
            <w:r>
              <w:rPr>
                <w:color w:val="000000"/>
                <w:sz w:val="19"/>
                <w:szCs w:val="19"/>
              </w:rPr>
              <w:t>Technisch + Compliance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3B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Adversarial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Testing</w:t>
            </w:r>
            <w:proofErr w:type="spellEnd"/>
            <w:r>
              <w:rPr>
                <w:color w:val="000000"/>
                <w:sz w:val="19"/>
                <w:szCs w:val="19"/>
              </w:rPr>
              <w:t>; Security Assessment (P4, P9)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3C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Automatisierbar: SAST/DAST in CI/CD; </w:t>
            </w:r>
            <w:proofErr w:type="spellStart"/>
            <w:r>
              <w:rPr>
                <w:color w:val="000000"/>
                <w:sz w:val="19"/>
                <w:szCs w:val="19"/>
              </w:rPr>
              <w:t>Evidence</w:t>
            </w:r>
            <w:proofErr w:type="spellEnd"/>
            <w:r>
              <w:rPr>
                <w:color w:val="000000"/>
                <w:sz w:val="19"/>
                <w:szCs w:val="19"/>
              </w:rPr>
              <w:t>: Security Assessment Report</w:t>
            </w:r>
          </w:p>
        </w:tc>
      </w:tr>
      <w:tr w:rsidR="00926AE1" w14:paraId="3C09C24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3E" w14:textId="77777777" w:rsidR="00926AE1" w:rsidRDefault="00000000">
            <w:r>
              <w:rPr>
                <w:color w:val="000000"/>
                <w:sz w:val="19"/>
                <w:szCs w:val="19"/>
              </w:rPr>
              <w:t>Art. 17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3F" w14:textId="77777777" w:rsidR="00926AE1" w:rsidRDefault="00000000">
            <w:r>
              <w:rPr>
                <w:color w:val="000000"/>
                <w:sz w:val="19"/>
                <w:szCs w:val="19"/>
              </w:rPr>
              <w:t>Qualitätsmanagementsystem (QMS)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40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Governance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41" w14:textId="77777777" w:rsidR="00926AE1" w:rsidRDefault="00000000">
            <w:r>
              <w:rPr>
                <w:color w:val="000000"/>
                <w:sz w:val="19"/>
                <w:szCs w:val="19"/>
              </w:rPr>
              <w:t>QMS-Dokumentation; Compliance-Management-System (P6)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42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Manuell/Semi-auto: QMS-Audit; </w:t>
            </w:r>
            <w:proofErr w:type="spellStart"/>
            <w:r>
              <w:rPr>
                <w:color w:val="000000"/>
                <w:sz w:val="19"/>
                <w:szCs w:val="19"/>
              </w:rPr>
              <w:t>Evidence</w:t>
            </w:r>
            <w:proofErr w:type="spellEnd"/>
            <w:r>
              <w:rPr>
                <w:color w:val="000000"/>
                <w:sz w:val="19"/>
                <w:szCs w:val="19"/>
              </w:rPr>
              <w:t>: QMS-Nachweis</w:t>
            </w:r>
          </w:p>
        </w:tc>
      </w:tr>
      <w:tr w:rsidR="00926AE1" w14:paraId="3C09C24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44" w14:textId="77777777" w:rsidR="00926AE1" w:rsidRDefault="00000000">
            <w:r>
              <w:rPr>
                <w:color w:val="000000"/>
                <w:sz w:val="19"/>
                <w:szCs w:val="19"/>
              </w:rPr>
              <w:t>Art. 49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45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Konformitätserklärung + EU DB-Registrierung vor </w:t>
            </w:r>
            <w:proofErr w:type="spellStart"/>
            <w:r>
              <w:rPr>
                <w:color w:val="000000"/>
                <w:sz w:val="19"/>
                <w:szCs w:val="19"/>
              </w:rPr>
              <w:t>Deployment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46" w14:textId="77777777" w:rsidR="00926AE1" w:rsidRDefault="00000000">
            <w:r>
              <w:rPr>
                <w:color w:val="000000"/>
                <w:sz w:val="19"/>
                <w:szCs w:val="19"/>
              </w:rPr>
              <w:t>Compliance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47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Pre-Deployment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Gate (P6, P9)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48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Manuell: Registrierungs-Gate; </w:t>
            </w:r>
            <w:proofErr w:type="spellStart"/>
            <w:r>
              <w:rPr>
                <w:color w:val="000000"/>
                <w:sz w:val="19"/>
                <w:szCs w:val="19"/>
              </w:rPr>
              <w:t>Evidence</w:t>
            </w:r>
            <w:proofErr w:type="spellEnd"/>
            <w:r>
              <w:rPr>
                <w:color w:val="000000"/>
                <w:sz w:val="19"/>
                <w:szCs w:val="19"/>
              </w:rPr>
              <w:t>: EU DB-Registrierungsnachweis</w:t>
            </w:r>
          </w:p>
        </w:tc>
      </w:tr>
      <w:tr w:rsidR="00926AE1" w14:paraId="3C09C24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4A" w14:textId="77777777" w:rsidR="00926AE1" w:rsidRDefault="00000000">
            <w:r>
              <w:rPr>
                <w:color w:val="000000"/>
                <w:sz w:val="19"/>
                <w:szCs w:val="19"/>
              </w:rPr>
              <w:t>Art. 50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4B" w14:textId="77777777" w:rsidR="00926AE1" w:rsidRDefault="00000000">
            <w:r>
              <w:rPr>
                <w:color w:val="000000"/>
                <w:sz w:val="19"/>
                <w:szCs w:val="19"/>
              </w:rPr>
              <w:t>Transparenzpflichten für GPAI (Content-Kennzeichnung)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4C" w14:textId="77777777" w:rsidR="00926AE1" w:rsidRDefault="00000000">
            <w:r>
              <w:rPr>
                <w:color w:val="000000"/>
                <w:sz w:val="19"/>
                <w:szCs w:val="19"/>
              </w:rPr>
              <w:t>Compliance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4D" w14:textId="77777777" w:rsidR="00926AE1" w:rsidRDefault="00000000">
            <w:r>
              <w:rPr>
                <w:color w:val="000000"/>
                <w:sz w:val="19"/>
                <w:szCs w:val="19"/>
              </w:rPr>
              <w:t>Disclosure-Checkliste; Model Card (P4, P6)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4E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Automatisierbar: </w:t>
            </w:r>
            <w:proofErr w:type="spellStart"/>
            <w:r>
              <w:rPr>
                <w:color w:val="000000"/>
                <w:sz w:val="19"/>
                <w:szCs w:val="19"/>
              </w:rPr>
              <w:t>Watermarking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-Check; </w:t>
            </w:r>
            <w:proofErr w:type="spellStart"/>
            <w:r>
              <w:rPr>
                <w:color w:val="000000"/>
                <w:sz w:val="19"/>
                <w:szCs w:val="19"/>
              </w:rPr>
              <w:t>Evidence</w:t>
            </w:r>
            <w:proofErr w:type="spellEnd"/>
            <w:r>
              <w:rPr>
                <w:color w:val="000000"/>
                <w:sz w:val="19"/>
                <w:szCs w:val="19"/>
              </w:rPr>
              <w:t>: Transparency Report / Model Card</w:t>
            </w:r>
          </w:p>
        </w:tc>
      </w:tr>
      <w:tr w:rsidR="00926AE1" w14:paraId="3C09C25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50" w14:textId="77777777" w:rsidR="00926AE1" w:rsidRDefault="00000000">
            <w:r>
              <w:rPr>
                <w:color w:val="000000"/>
                <w:sz w:val="19"/>
                <w:szCs w:val="19"/>
              </w:rPr>
              <w:t>Art. 52a/53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51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GPAI: Technische </w:t>
            </w:r>
            <w:proofErr w:type="spellStart"/>
            <w:r>
              <w:rPr>
                <w:color w:val="000000"/>
                <w:sz w:val="19"/>
                <w:szCs w:val="19"/>
              </w:rPr>
              <w:t>Dok</w:t>
            </w:r>
            <w:proofErr w:type="spellEnd"/>
            <w:r>
              <w:rPr>
                <w:color w:val="000000"/>
                <w:sz w:val="19"/>
                <w:szCs w:val="19"/>
              </w:rPr>
              <w:t>., Copyright-Compliance, Training-</w:t>
            </w:r>
            <w:proofErr w:type="spellStart"/>
            <w:r>
              <w:rPr>
                <w:color w:val="000000"/>
                <w:sz w:val="19"/>
                <w:szCs w:val="19"/>
              </w:rPr>
              <w:t>Datensummary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52" w14:textId="77777777" w:rsidR="00926AE1" w:rsidRDefault="00000000">
            <w:r>
              <w:rPr>
                <w:color w:val="000000"/>
                <w:sz w:val="19"/>
                <w:szCs w:val="19"/>
              </w:rPr>
              <w:t>Compliance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53" w14:textId="77777777" w:rsidR="00926AE1" w:rsidRDefault="00000000">
            <w:r>
              <w:rPr>
                <w:color w:val="000000"/>
                <w:sz w:val="19"/>
                <w:szCs w:val="19"/>
              </w:rPr>
              <w:t>GPAI-Compliance-Checkliste; Copyright-Screening (P4)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54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Semi-auto: Copyright-Screening-Tool; </w:t>
            </w:r>
            <w:proofErr w:type="spellStart"/>
            <w:r>
              <w:rPr>
                <w:color w:val="000000"/>
                <w:sz w:val="19"/>
                <w:szCs w:val="19"/>
              </w:rPr>
              <w:t>Evidence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GPAI Technical </w:t>
            </w:r>
            <w:proofErr w:type="spellStart"/>
            <w:r>
              <w:rPr>
                <w:color w:val="000000"/>
                <w:sz w:val="19"/>
                <w:szCs w:val="19"/>
              </w:rPr>
              <w:t>Documentation</w:t>
            </w:r>
            <w:proofErr w:type="spellEnd"/>
          </w:p>
        </w:tc>
      </w:tr>
      <w:tr w:rsidR="00926AE1" w14:paraId="3C09C25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56" w14:textId="77777777" w:rsidR="00926AE1" w:rsidRDefault="00000000">
            <w:r>
              <w:rPr>
                <w:color w:val="000000"/>
                <w:sz w:val="19"/>
                <w:szCs w:val="19"/>
              </w:rPr>
              <w:t>Art. 55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57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GPAI mit systemischen Risiken: </w:t>
            </w:r>
            <w:proofErr w:type="spellStart"/>
            <w:r>
              <w:rPr>
                <w:color w:val="000000"/>
                <w:sz w:val="19"/>
                <w:szCs w:val="19"/>
              </w:rPr>
              <w:t>Adversarial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Testing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lastRenderedPageBreak/>
              <w:t>Incident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Reporting, </w:t>
            </w:r>
            <w:proofErr w:type="spellStart"/>
            <w:r>
              <w:rPr>
                <w:color w:val="000000"/>
                <w:sz w:val="19"/>
                <w:szCs w:val="19"/>
              </w:rPr>
              <w:t>Cybersecurity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58" w14:textId="77777777" w:rsidR="00926AE1" w:rsidRDefault="00000000">
            <w:r>
              <w:rPr>
                <w:color w:val="000000"/>
                <w:sz w:val="19"/>
                <w:szCs w:val="19"/>
              </w:rPr>
              <w:lastRenderedPageBreak/>
              <w:t>Technisch + Compliance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59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Red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-Teaming; </w:t>
            </w:r>
            <w:proofErr w:type="spellStart"/>
            <w:r>
              <w:rPr>
                <w:color w:val="000000"/>
                <w:sz w:val="19"/>
                <w:szCs w:val="19"/>
              </w:rPr>
              <w:t>Systemic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Risk Evaluation (P4)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5A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Semi-auto: </w:t>
            </w:r>
            <w:proofErr w:type="spellStart"/>
            <w:r>
              <w:rPr>
                <w:color w:val="000000"/>
                <w:sz w:val="19"/>
                <w:szCs w:val="19"/>
              </w:rPr>
              <w:t>Red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Team Report; </w:t>
            </w:r>
            <w:proofErr w:type="spellStart"/>
            <w:r>
              <w:rPr>
                <w:color w:val="000000"/>
                <w:sz w:val="19"/>
                <w:szCs w:val="19"/>
              </w:rPr>
              <w:t>Evidence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000000"/>
                <w:sz w:val="19"/>
                <w:szCs w:val="19"/>
              </w:rPr>
              <w:lastRenderedPageBreak/>
              <w:t>Systemic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Risk Assessment</w:t>
            </w:r>
          </w:p>
        </w:tc>
      </w:tr>
      <w:tr w:rsidR="00926AE1" w14:paraId="3C09C26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5C" w14:textId="77777777" w:rsidR="00926AE1" w:rsidRDefault="00000000">
            <w:r>
              <w:rPr>
                <w:color w:val="000000"/>
                <w:sz w:val="19"/>
                <w:szCs w:val="19"/>
              </w:rPr>
              <w:lastRenderedPageBreak/>
              <w:t>Art. 72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5D" w14:textId="77777777" w:rsidR="00926AE1" w:rsidRDefault="00000000">
            <w:r>
              <w:rPr>
                <w:color w:val="000000"/>
                <w:sz w:val="19"/>
                <w:szCs w:val="19"/>
              </w:rPr>
              <w:t>Post-Market Monitoring (PMM) Plan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5E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Compliance + </w:t>
            </w:r>
            <w:proofErr w:type="spellStart"/>
            <w:r>
              <w:rPr>
                <w:color w:val="000000"/>
                <w:sz w:val="19"/>
                <w:szCs w:val="19"/>
              </w:rPr>
              <w:t>Governance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5F" w14:textId="77777777" w:rsidR="00926AE1" w:rsidRDefault="00000000">
            <w:r>
              <w:rPr>
                <w:color w:val="000000"/>
                <w:sz w:val="19"/>
                <w:szCs w:val="19"/>
              </w:rPr>
              <w:t>Kontinuierlicher PMM-Loop; Drift-</w:t>
            </w:r>
            <w:proofErr w:type="spellStart"/>
            <w:r>
              <w:rPr>
                <w:color w:val="000000"/>
                <w:sz w:val="19"/>
                <w:szCs w:val="19"/>
              </w:rPr>
              <w:t>Detection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(P9)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60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Automatisierbar: Monitoring-Dashboard; </w:t>
            </w:r>
            <w:proofErr w:type="spellStart"/>
            <w:r>
              <w:rPr>
                <w:color w:val="000000"/>
                <w:sz w:val="19"/>
                <w:szCs w:val="19"/>
              </w:rPr>
              <w:t>Evidence</w:t>
            </w:r>
            <w:proofErr w:type="spellEnd"/>
            <w:r>
              <w:rPr>
                <w:color w:val="000000"/>
                <w:sz w:val="19"/>
                <w:szCs w:val="19"/>
              </w:rPr>
              <w:t>: PMM-Report</w:t>
            </w:r>
          </w:p>
        </w:tc>
      </w:tr>
      <w:tr w:rsidR="00926AE1" w14:paraId="3C09C26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62" w14:textId="77777777" w:rsidR="00926AE1" w:rsidRDefault="00000000">
            <w:r>
              <w:rPr>
                <w:color w:val="000000"/>
                <w:sz w:val="19"/>
                <w:szCs w:val="19"/>
              </w:rPr>
              <w:t>Art. 73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63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Incident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Reporting an nationale Behörden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64" w14:textId="77777777" w:rsidR="00926AE1" w:rsidRDefault="00000000">
            <w:r>
              <w:rPr>
                <w:color w:val="000000"/>
                <w:sz w:val="19"/>
                <w:szCs w:val="19"/>
              </w:rPr>
              <w:t>Compliance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65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Incident-Logging</w:t>
            </w:r>
            <w:proofErr w:type="spellEnd"/>
            <w:r>
              <w:rPr>
                <w:color w:val="000000"/>
                <w:sz w:val="19"/>
                <w:szCs w:val="19"/>
              </w:rPr>
              <w:t>; Reporting-Workflow (P9)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66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Automatisierbar: Alert-Pipeline; </w:t>
            </w:r>
            <w:proofErr w:type="spellStart"/>
            <w:r>
              <w:rPr>
                <w:color w:val="000000"/>
                <w:sz w:val="19"/>
                <w:szCs w:val="19"/>
              </w:rPr>
              <w:t>Evidence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000000"/>
                <w:sz w:val="19"/>
                <w:szCs w:val="19"/>
              </w:rPr>
              <w:t>Incident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Report</w:t>
            </w:r>
          </w:p>
        </w:tc>
      </w:tr>
    </w:tbl>
    <w:p w14:paraId="3C09C268" w14:textId="77777777" w:rsidR="00926AE1" w:rsidRDefault="00926AE1">
      <w:pPr>
        <w:spacing w:before="80"/>
      </w:pPr>
    </w:p>
    <w:p w14:paraId="3C09C269" w14:textId="77777777" w:rsidR="00926AE1" w:rsidRDefault="00000000">
      <w:pPr>
        <w:spacing w:before="60" w:after="60"/>
      </w:pPr>
      <w:r>
        <w:rPr>
          <w:i/>
          <w:iCs/>
          <w:color w:val="C55A11"/>
        </w:rPr>
        <w:t>Hinweis: Automatisierbarkeits-Einschätzungen sind Arbeitshypothesen auf Basis der Quellenanalyse — Validierung durch Experteninterviews (Kap. 6.4) notwendig.</w:t>
      </w:r>
    </w:p>
    <w:p w14:paraId="3C09C26A" w14:textId="77777777" w:rsidR="00926AE1" w:rsidRDefault="00000000">
      <w:r>
        <w:br w:type="page"/>
      </w:r>
    </w:p>
    <w:p w14:paraId="3C09C26B" w14:textId="77777777" w:rsidR="00926AE1" w:rsidRDefault="00000000">
      <w:pPr>
        <w:pStyle w:val="berschrift1"/>
        <w:pBdr>
          <w:bottom w:val="single" w:sz="6" w:space="1" w:color="2E75B6"/>
        </w:pBdr>
      </w:pPr>
      <w:proofErr w:type="gramStart"/>
      <w:r>
        <w:lastRenderedPageBreak/>
        <w:t>4  Identifizierte</w:t>
      </w:r>
      <w:proofErr w:type="gramEnd"/>
      <w:r>
        <w:t xml:space="preserve"> Forschungslücken und Trends</w:t>
      </w:r>
    </w:p>
    <w:p w14:paraId="3C09C26C" w14:textId="77777777" w:rsidR="00926AE1" w:rsidRDefault="00000000">
      <w:pPr>
        <w:pStyle w:val="berschrift2"/>
      </w:pPr>
      <w:proofErr w:type="gramStart"/>
      <w:r>
        <w:t>4.1  Systematische</w:t>
      </w:r>
      <w:proofErr w:type="gramEnd"/>
      <w:r>
        <w:t xml:space="preserve"> Forschungslücken (L1–L5)</w:t>
      </w:r>
    </w:p>
    <w:p w14:paraId="3C09C26D" w14:textId="77777777" w:rsidR="00926AE1" w:rsidRDefault="00000000">
      <w:pPr>
        <w:spacing w:before="60" w:after="60"/>
      </w:pPr>
      <w:r>
        <w:rPr>
          <w:color w:val="000000"/>
        </w:rPr>
        <w:t>Die fünf Forschungslücken begründen den wissenschaftlichen Beitrag der Arbeit im DSR-Rigor Cycle.</w:t>
      </w:r>
    </w:p>
    <w:p w14:paraId="3C09C26E" w14:textId="77777777" w:rsidR="00926AE1" w:rsidRDefault="00926AE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1896"/>
        <w:gridCol w:w="4507"/>
        <w:gridCol w:w="1951"/>
        <w:gridCol w:w="1063"/>
      </w:tblGrid>
      <w:tr w:rsidR="00926AE1" w14:paraId="3C09C274" w14:textId="77777777">
        <w:trPr>
          <w:tblHeader/>
        </w:trPr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6F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Pr.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70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Forschungslücke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71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Evidenz (Quellen)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72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Implikation für Artefakt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73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Kap.-Mapping</w:t>
            </w:r>
          </w:p>
        </w:tc>
      </w:tr>
      <w:tr w:rsidR="00926AE1" w14:paraId="3C09C27A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75" w14:textId="77777777" w:rsidR="00926AE1" w:rsidRDefault="00000000">
            <w:r>
              <w:rPr>
                <w:color w:val="000000"/>
                <w:sz w:val="19"/>
                <w:szCs w:val="19"/>
              </w:rPr>
              <w:t>L1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76" w14:textId="77777777" w:rsidR="00926AE1" w:rsidRDefault="00000000">
            <w:r>
              <w:rPr>
                <w:color w:val="000000"/>
                <w:sz w:val="19"/>
                <w:szCs w:val="19"/>
              </w:rPr>
              <w:t>Keine formalisierte Quality-Gate-Definition für AI/</w:t>
            </w:r>
            <w:proofErr w:type="spellStart"/>
            <w:r>
              <w:rPr>
                <w:color w:val="000000"/>
                <w:sz w:val="19"/>
                <w:szCs w:val="19"/>
              </w:rPr>
              <w:t>GenAI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 der Literatur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77" w14:textId="77777777" w:rsidR="00926AE1" w:rsidRDefault="00000000">
            <w:r>
              <w:rPr>
                <w:color w:val="000000"/>
                <w:sz w:val="19"/>
                <w:szCs w:val="19"/>
              </w:rPr>
              <w:t>Alle 9 Quellen verwenden Gate implizit; keine Quelle liefert vollständige Definition (</w:t>
            </w:r>
            <w:proofErr w:type="spellStart"/>
            <w:r>
              <w:rPr>
                <w:color w:val="000000"/>
                <w:sz w:val="19"/>
                <w:szCs w:val="19"/>
              </w:rPr>
              <w:t>Trigger+Kriterien+Evidenz+Entscheidung+Owner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78" w14:textId="77777777" w:rsidR="00926AE1" w:rsidRDefault="00000000">
            <w:r>
              <w:rPr>
                <w:color w:val="000000"/>
                <w:sz w:val="19"/>
                <w:szCs w:val="19"/>
              </w:rPr>
              <w:t>Gate-Template (Kap. 5.3.0) ist originärer Beitrag — höchste Priorität für wissenschaftlichen Anspruch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79" w14:textId="77777777" w:rsidR="00926AE1" w:rsidRDefault="00000000">
            <w:r>
              <w:rPr>
                <w:color w:val="000000"/>
                <w:sz w:val="19"/>
                <w:szCs w:val="19"/>
              </w:rPr>
              <w:t>Kap. 2.5, 5.3.0</w:t>
            </w:r>
          </w:p>
        </w:tc>
      </w:tr>
      <w:tr w:rsidR="00926AE1" w14:paraId="3C09C280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7B" w14:textId="77777777" w:rsidR="00926AE1" w:rsidRDefault="00000000">
            <w:r>
              <w:rPr>
                <w:color w:val="000000"/>
                <w:sz w:val="19"/>
                <w:szCs w:val="19"/>
              </w:rPr>
              <w:t>L2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7C" w14:textId="77777777" w:rsidR="00926AE1" w:rsidRDefault="00000000">
            <w:r>
              <w:rPr>
                <w:color w:val="000000"/>
                <w:sz w:val="19"/>
                <w:szCs w:val="19"/>
              </w:rPr>
              <w:t>Fehlende End-</w:t>
            </w:r>
            <w:proofErr w:type="spellStart"/>
            <w:r>
              <w:rPr>
                <w:color w:val="000000"/>
                <w:sz w:val="19"/>
                <w:szCs w:val="19"/>
              </w:rPr>
              <w:t>to</w:t>
            </w:r>
            <w:proofErr w:type="spellEnd"/>
            <w:r>
              <w:rPr>
                <w:color w:val="000000"/>
                <w:sz w:val="19"/>
                <w:szCs w:val="19"/>
              </w:rPr>
              <w:t>-End-Operationalisierung des EU AI Act in technischen Architekturen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7D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P4, P5: </w:t>
            </w:r>
            <w:proofErr w:type="gramStart"/>
            <w:r>
              <w:rPr>
                <w:color w:val="000000"/>
                <w:sz w:val="19"/>
                <w:szCs w:val="19"/>
              </w:rPr>
              <w:t>AI Act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zu abstrakt; keine Architektur-</w:t>
            </w:r>
            <w:proofErr w:type="spellStart"/>
            <w:r>
              <w:rPr>
                <w:color w:val="000000"/>
                <w:sz w:val="19"/>
                <w:szCs w:val="19"/>
              </w:rPr>
              <w:t>Blueprints</w:t>
            </w:r>
            <w:proofErr w:type="spellEnd"/>
            <w:r>
              <w:rPr>
                <w:color w:val="000000"/>
                <w:sz w:val="19"/>
                <w:szCs w:val="19"/>
              </w:rPr>
              <w:t>; P3 (CERTAIN) als nächster Ansatz, aber ohne Gate-Framework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7E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Referenzarchitektur + Gate-Katalog schließen diese Lücke direkt — stärkste </w:t>
            </w:r>
            <w:proofErr w:type="spellStart"/>
            <w:r>
              <w:rPr>
                <w:color w:val="000000"/>
                <w:sz w:val="19"/>
                <w:szCs w:val="19"/>
              </w:rPr>
              <w:t>Legitimitationsbasis</w:t>
            </w:r>
            <w:proofErr w:type="spellEnd"/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7F" w14:textId="77777777" w:rsidR="00926AE1" w:rsidRDefault="00000000">
            <w:r>
              <w:rPr>
                <w:color w:val="000000"/>
                <w:sz w:val="19"/>
                <w:szCs w:val="19"/>
              </w:rPr>
              <w:t>Kap. 2.7, 5.2, 5.3</w:t>
            </w:r>
          </w:p>
        </w:tc>
      </w:tr>
      <w:tr w:rsidR="00926AE1" w14:paraId="3C09C286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81" w14:textId="77777777" w:rsidR="00926AE1" w:rsidRDefault="00000000">
            <w:r>
              <w:rPr>
                <w:color w:val="000000"/>
                <w:sz w:val="19"/>
                <w:szCs w:val="19"/>
              </w:rPr>
              <w:t>L3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82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MLOps</w:t>
            </w:r>
            <w:proofErr w:type="spellEnd"/>
            <w:r>
              <w:rPr>
                <w:color w:val="000000"/>
                <w:sz w:val="19"/>
                <w:szCs w:val="19"/>
              </w:rPr>
              <w:t>-zu-</w:t>
            </w:r>
            <w:proofErr w:type="spellStart"/>
            <w:r>
              <w:rPr>
                <w:color w:val="000000"/>
                <w:sz w:val="19"/>
                <w:szCs w:val="19"/>
              </w:rPr>
              <w:t>LLMOps</w:t>
            </w:r>
            <w:proofErr w:type="spellEnd"/>
            <w:r>
              <w:rPr>
                <w:color w:val="000000"/>
                <w:sz w:val="19"/>
                <w:szCs w:val="19"/>
              </w:rPr>
              <w:t>-</w:t>
            </w:r>
            <w:proofErr w:type="spellStart"/>
            <w:r>
              <w:rPr>
                <w:color w:val="000000"/>
                <w:sz w:val="19"/>
                <w:szCs w:val="19"/>
              </w:rPr>
              <w:t>Transitionslücke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keine </w:t>
            </w:r>
            <w:proofErr w:type="spellStart"/>
            <w:r>
              <w:rPr>
                <w:color w:val="000000"/>
                <w:sz w:val="19"/>
                <w:szCs w:val="19"/>
              </w:rPr>
              <w:t>GenAI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-spezifischen </w:t>
            </w:r>
            <w:proofErr w:type="spellStart"/>
            <w:r>
              <w:rPr>
                <w:color w:val="000000"/>
                <w:sz w:val="19"/>
                <w:szCs w:val="19"/>
              </w:rPr>
              <w:t>Ops</w:t>
            </w:r>
            <w:proofErr w:type="spellEnd"/>
            <w:r>
              <w:rPr>
                <w:color w:val="000000"/>
                <w:sz w:val="19"/>
                <w:szCs w:val="19"/>
              </w:rPr>
              <w:t>-Muster für GPAI/</w:t>
            </w:r>
            <w:proofErr w:type="spellStart"/>
            <w:r>
              <w:rPr>
                <w:color w:val="000000"/>
                <w:sz w:val="19"/>
                <w:szCs w:val="19"/>
              </w:rPr>
              <w:t>Foundation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Models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83" w14:textId="77777777" w:rsidR="00926AE1" w:rsidRDefault="00000000">
            <w:r>
              <w:rPr>
                <w:color w:val="000000"/>
                <w:sz w:val="19"/>
                <w:szCs w:val="19"/>
              </w:rPr>
              <w:t>P8 (</w:t>
            </w:r>
            <w:proofErr w:type="spellStart"/>
            <w:r>
              <w:rPr>
                <w:color w:val="000000"/>
                <w:sz w:val="19"/>
                <w:szCs w:val="19"/>
              </w:rPr>
              <w:t>MLOps</w:t>
            </w:r>
            <w:proofErr w:type="spellEnd"/>
            <w:r>
              <w:rPr>
                <w:color w:val="000000"/>
                <w:sz w:val="19"/>
                <w:szCs w:val="19"/>
              </w:rPr>
              <w:t>) fokussiert CV-Modelle; P3 generisch; keine Quelle adressiert RAG/Prompt-Engineering/RLHF-spezifische Gates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84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Design-Prinzipien müssen </w:t>
            </w:r>
            <w:proofErr w:type="spellStart"/>
            <w:r>
              <w:rPr>
                <w:color w:val="000000"/>
                <w:sz w:val="19"/>
                <w:szCs w:val="19"/>
              </w:rPr>
              <w:t>GenAI</w:t>
            </w:r>
            <w:proofErr w:type="spellEnd"/>
            <w:r>
              <w:rPr>
                <w:color w:val="000000"/>
                <w:sz w:val="19"/>
                <w:szCs w:val="19"/>
              </w:rPr>
              <w:t>-spezifische Gate-Mechanismen einschließen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85" w14:textId="77777777" w:rsidR="00926AE1" w:rsidRDefault="00000000">
            <w:r>
              <w:rPr>
                <w:color w:val="000000"/>
                <w:sz w:val="19"/>
                <w:szCs w:val="19"/>
              </w:rPr>
              <w:t>Kap. 2.4.1, 5.1</w:t>
            </w:r>
          </w:p>
        </w:tc>
      </w:tr>
      <w:tr w:rsidR="00926AE1" w14:paraId="3C09C28C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87" w14:textId="77777777" w:rsidR="00926AE1" w:rsidRDefault="00000000">
            <w:r>
              <w:rPr>
                <w:color w:val="000000"/>
                <w:sz w:val="19"/>
                <w:szCs w:val="19"/>
              </w:rPr>
              <w:t>L4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88" w14:textId="77777777" w:rsidR="00926AE1" w:rsidRDefault="00000000">
            <w:r>
              <w:rPr>
                <w:color w:val="000000"/>
                <w:sz w:val="19"/>
                <w:szCs w:val="19"/>
              </w:rPr>
              <w:t>Cloud-native-Spezifika fehlen: keine Quelle adressiert Policy-</w:t>
            </w:r>
            <w:proofErr w:type="spellStart"/>
            <w:r>
              <w:rPr>
                <w:color w:val="000000"/>
                <w:sz w:val="19"/>
                <w:szCs w:val="19"/>
              </w:rPr>
              <w:t>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-Code in containerisierten </w:t>
            </w:r>
            <w:proofErr w:type="spellStart"/>
            <w:r>
              <w:rPr>
                <w:color w:val="000000"/>
                <w:sz w:val="19"/>
                <w:szCs w:val="19"/>
              </w:rPr>
              <w:t>GenAI-Deployments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89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P3, P8: generische </w:t>
            </w:r>
            <w:proofErr w:type="spellStart"/>
            <w:r>
              <w:rPr>
                <w:color w:val="000000"/>
                <w:sz w:val="19"/>
                <w:szCs w:val="19"/>
              </w:rPr>
              <w:t>MLOps-Infra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; keine Quelle behandelt OPA/Gatekeeper, </w:t>
            </w:r>
            <w:proofErr w:type="spellStart"/>
            <w:r>
              <w:rPr>
                <w:color w:val="000000"/>
                <w:sz w:val="19"/>
                <w:szCs w:val="19"/>
              </w:rPr>
              <w:t>ArgoCD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als Compliance-Mechanismus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8A" w14:textId="77777777" w:rsidR="00926AE1" w:rsidRDefault="00000000">
            <w:r>
              <w:rPr>
                <w:color w:val="000000"/>
                <w:sz w:val="19"/>
                <w:szCs w:val="19"/>
              </w:rPr>
              <w:t>Policy-</w:t>
            </w:r>
            <w:proofErr w:type="spellStart"/>
            <w:r>
              <w:rPr>
                <w:color w:val="000000"/>
                <w:sz w:val="19"/>
                <w:szCs w:val="19"/>
              </w:rPr>
              <w:t>as</w:t>
            </w:r>
            <w:proofErr w:type="spellEnd"/>
            <w:r>
              <w:rPr>
                <w:color w:val="000000"/>
                <w:sz w:val="19"/>
                <w:szCs w:val="19"/>
              </w:rPr>
              <w:t>-Code-Mechanismus (Kap. 5.4, 2.6) ohne bestehende Evidenzbasis — Hypothesen-Status, validieren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8B" w14:textId="77777777" w:rsidR="00926AE1" w:rsidRDefault="00000000">
            <w:r>
              <w:rPr>
                <w:color w:val="000000"/>
                <w:sz w:val="19"/>
                <w:szCs w:val="19"/>
              </w:rPr>
              <w:t>Kap. 2.6, 5.4, 7.4</w:t>
            </w:r>
          </w:p>
        </w:tc>
      </w:tr>
      <w:tr w:rsidR="00926AE1" w14:paraId="3C09C292" w14:textId="77777777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8D" w14:textId="77777777" w:rsidR="00926AE1" w:rsidRDefault="00000000">
            <w:r>
              <w:rPr>
                <w:color w:val="000000"/>
                <w:sz w:val="19"/>
                <w:szCs w:val="19"/>
              </w:rPr>
              <w:t>L5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8E" w14:textId="77777777" w:rsidR="00926AE1" w:rsidRDefault="00000000">
            <w:r>
              <w:rPr>
                <w:color w:val="000000"/>
                <w:sz w:val="19"/>
                <w:szCs w:val="19"/>
              </w:rPr>
              <w:t>Automatisierbarkeit vs. manueller Review: keine empirische Evidenz für optimalen Human/</w:t>
            </w:r>
            <w:proofErr w:type="spellStart"/>
            <w:r>
              <w:rPr>
                <w:color w:val="000000"/>
                <w:sz w:val="19"/>
                <w:szCs w:val="19"/>
              </w:rPr>
              <w:t>Machine</w:t>
            </w:r>
            <w:proofErr w:type="spellEnd"/>
            <w:r>
              <w:rPr>
                <w:color w:val="000000"/>
                <w:sz w:val="19"/>
                <w:szCs w:val="19"/>
              </w:rPr>
              <w:t>-Split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8F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Kein Beitrag liefert systematische Analyse; P8 deutet hohen Automatisierungsgrad an, P6 betont manuellen </w:t>
            </w:r>
            <w:proofErr w:type="spellStart"/>
            <w:r>
              <w:rPr>
                <w:color w:val="000000"/>
                <w:sz w:val="19"/>
                <w:szCs w:val="19"/>
              </w:rPr>
              <w:t>Oversight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(Art. 9)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90" w14:textId="77777777" w:rsidR="00926AE1" w:rsidRDefault="00000000">
            <w:r>
              <w:rPr>
                <w:color w:val="000000"/>
                <w:sz w:val="19"/>
                <w:szCs w:val="19"/>
              </w:rPr>
              <w:t>Experteninterviews (Kap. 6.4) klären diese Frage empirisch — zentrales Evaluationskriterium</w:t>
            </w:r>
          </w:p>
        </w:tc>
        <w:tc>
          <w:tcPr>
            <w:tcW w:w="1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91" w14:textId="77777777" w:rsidR="00926AE1" w:rsidRDefault="00000000">
            <w:r>
              <w:rPr>
                <w:color w:val="000000"/>
                <w:sz w:val="19"/>
                <w:szCs w:val="19"/>
              </w:rPr>
              <w:t>Kap. 6.0, 6.4</w:t>
            </w:r>
          </w:p>
        </w:tc>
      </w:tr>
    </w:tbl>
    <w:p w14:paraId="3C09C293" w14:textId="77777777" w:rsidR="00926AE1" w:rsidRDefault="00926AE1">
      <w:pPr>
        <w:spacing w:before="200"/>
      </w:pPr>
    </w:p>
    <w:p w14:paraId="3C09C294" w14:textId="77777777" w:rsidR="00926AE1" w:rsidRDefault="00000000">
      <w:pPr>
        <w:pStyle w:val="berschrift2"/>
      </w:pPr>
      <w:proofErr w:type="gramStart"/>
      <w:r>
        <w:t>4.2  Trends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326"/>
      </w:tblGrid>
      <w:tr w:rsidR="00926AE1" w14:paraId="3C09C298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95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Trend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96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 und Belege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97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Implikation für die Arbeit</w:t>
            </w:r>
          </w:p>
        </w:tc>
      </w:tr>
      <w:tr w:rsidR="00926AE1" w14:paraId="3C09C29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99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Regulatory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Tech (</w:t>
            </w:r>
            <w:proofErr w:type="spellStart"/>
            <w:r>
              <w:rPr>
                <w:color w:val="000000"/>
                <w:sz w:val="19"/>
                <w:szCs w:val="19"/>
              </w:rPr>
              <w:t>RegOps</w:t>
            </w:r>
            <w:proofErr w:type="spellEnd"/>
            <w:r>
              <w:rPr>
                <w:color w:val="000000"/>
                <w:sz w:val="19"/>
                <w:szCs w:val="19"/>
              </w:rPr>
              <w:t>) als Disziplin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9A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P3: </w:t>
            </w:r>
            <w:proofErr w:type="spellStart"/>
            <w:r>
              <w:rPr>
                <w:color w:val="000000"/>
                <w:sz w:val="19"/>
                <w:szCs w:val="19"/>
              </w:rPr>
              <w:t>RegOps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als separater Workflow neben </w:t>
            </w:r>
            <w:proofErr w:type="spellStart"/>
            <w:r>
              <w:rPr>
                <w:color w:val="000000"/>
                <w:sz w:val="19"/>
                <w:szCs w:val="19"/>
              </w:rPr>
              <w:t>MLOps</w:t>
            </w:r>
            <w:proofErr w:type="spellEnd"/>
            <w:r>
              <w:rPr>
                <w:color w:val="000000"/>
                <w:sz w:val="19"/>
                <w:szCs w:val="19"/>
              </w:rPr>
              <w:t>; Compliance als First-Class-Citizen in ML-Pipelines, nicht nachträgliche Ergänzung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9B" w14:textId="77777777" w:rsidR="00926AE1" w:rsidRDefault="00000000">
            <w:r>
              <w:rPr>
                <w:color w:val="000000"/>
                <w:sz w:val="19"/>
                <w:szCs w:val="19"/>
              </w:rPr>
              <w:t>Legitimiert Compliance Gates als architektonische Grundstruktur; stärkt Kap. 2.6 (Compliance-</w:t>
            </w:r>
            <w:proofErr w:type="spellStart"/>
            <w:r>
              <w:rPr>
                <w:color w:val="000000"/>
                <w:sz w:val="19"/>
                <w:szCs w:val="19"/>
              </w:rPr>
              <w:t>as</w:t>
            </w:r>
            <w:proofErr w:type="spellEnd"/>
            <w:r>
              <w:rPr>
                <w:color w:val="000000"/>
                <w:sz w:val="19"/>
                <w:szCs w:val="19"/>
              </w:rPr>
              <w:t>-Code)</w:t>
            </w:r>
          </w:p>
        </w:tc>
      </w:tr>
      <w:tr w:rsidR="00926AE1" w14:paraId="3C09C2A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9D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lastRenderedPageBreak/>
              <w:t>Semantic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Ontologie-basierte </w:t>
            </w:r>
            <w:proofErr w:type="spellStart"/>
            <w:r>
              <w:rPr>
                <w:color w:val="000000"/>
                <w:sz w:val="19"/>
                <w:szCs w:val="19"/>
              </w:rPr>
              <w:t>Traceability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9E" w14:textId="77777777" w:rsidR="00926AE1" w:rsidRDefault="00000000">
            <w:r>
              <w:rPr>
                <w:color w:val="000000"/>
                <w:sz w:val="19"/>
                <w:szCs w:val="19"/>
              </w:rPr>
              <w:t>P3: Ontologie-</w:t>
            </w:r>
            <w:proofErr w:type="spellStart"/>
            <w:r>
              <w:rPr>
                <w:color w:val="000000"/>
                <w:sz w:val="19"/>
                <w:szCs w:val="19"/>
              </w:rPr>
              <w:t>Drafts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für KI-Zertifizierung; </w:t>
            </w:r>
            <w:proofErr w:type="spellStart"/>
            <w:r>
              <w:rPr>
                <w:color w:val="000000"/>
                <w:sz w:val="19"/>
                <w:szCs w:val="19"/>
              </w:rPr>
              <w:t>ontologiebasiertes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Data Lineage als </w:t>
            </w:r>
            <w:proofErr w:type="spellStart"/>
            <w:r>
              <w:rPr>
                <w:color w:val="000000"/>
                <w:sz w:val="19"/>
                <w:szCs w:val="19"/>
              </w:rPr>
              <w:t>Evidence</w:t>
            </w:r>
            <w:proofErr w:type="spellEnd"/>
            <w:r>
              <w:rPr>
                <w:color w:val="000000"/>
                <w:sz w:val="19"/>
                <w:szCs w:val="19"/>
              </w:rPr>
              <w:t>-Backbone über 7 Domänen validiert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9F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Evidence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Store muss strukturierte, maschinenlesbare Artefakte erzeugen — nicht nur unstrukturierte Dokumente</w:t>
            </w:r>
          </w:p>
        </w:tc>
      </w:tr>
      <w:tr w:rsidR="00926AE1" w14:paraId="3C09C2A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A1" w14:textId="77777777" w:rsidR="00926AE1" w:rsidRDefault="00000000">
            <w:r>
              <w:rPr>
                <w:color w:val="000000"/>
                <w:sz w:val="19"/>
                <w:szCs w:val="19"/>
              </w:rPr>
              <w:t>LLMs als Audit-Werkzeuge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A2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P5: RAG+LLM als Evaluationsmechanismus für AI-Act-Coverage; </w:t>
            </w:r>
            <w:proofErr w:type="spellStart"/>
            <w:r>
              <w:rPr>
                <w:color w:val="000000"/>
                <w:sz w:val="19"/>
                <w:szCs w:val="19"/>
              </w:rPr>
              <w:t>Few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-Shot </w:t>
            </w:r>
            <w:proofErr w:type="spellStart"/>
            <w:r>
              <w:rPr>
                <w:color w:val="000000"/>
                <w:sz w:val="19"/>
                <w:szCs w:val="19"/>
              </w:rPr>
              <w:t>Prompting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für Rubrik-Bewertung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A3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Perspektive für automatisiertes Compliance-Monitoring: LLM-basierte </w:t>
            </w:r>
            <w:proofErr w:type="spellStart"/>
            <w:r>
              <w:rPr>
                <w:color w:val="000000"/>
                <w:sz w:val="19"/>
                <w:szCs w:val="19"/>
              </w:rPr>
              <w:t>Evaluatoren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 technischen Gates (Kap. 5.3.2)</w:t>
            </w:r>
          </w:p>
        </w:tc>
      </w:tr>
      <w:tr w:rsidR="00926AE1" w14:paraId="3C09C2A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A5" w14:textId="77777777" w:rsidR="00926AE1" w:rsidRDefault="00000000">
            <w:r>
              <w:rPr>
                <w:color w:val="000000"/>
                <w:sz w:val="19"/>
                <w:szCs w:val="19"/>
              </w:rPr>
              <w:t>Cross-Regulierungs-Konvergenz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A6" w14:textId="77777777" w:rsidR="00926AE1" w:rsidRDefault="00000000">
            <w:r>
              <w:rPr>
                <w:color w:val="000000"/>
                <w:sz w:val="19"/>
                <w:szCs w:val="19"/>
              </w:rPr>
              <w:t>P4: AIA + DSGVO + CRA + NIS2 als interdependente Compliance-Schicht; keine isolierte AI-Act-Compliance möglich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A7" w14:textId="77777777" w:rsidR="00926AE1" w:rsidRDefault="00000000">
            <w:r>
              <w:rPr>
                <w:color w:val="000000"/>
                <w:sz w:val="19"/>
                <w:szCs w:val="19"/>
              </w:rPr>
              <w:t>Multi-Compliance-Layer in Gate-Framework zwingend; Kap. 5.3.3 muss Cross-Referenzen modellieren</w:t>
            </w:r>
          </w:p>
        </w:tc>
      </w:tr>
      <w:tr w:rsidR="00926AE1" w14:paraId="3C09C2A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A9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Terminologische Stabilisierung als </w:t>
            </w:r>
            <w:proofErr w:type="spellStart"/>
            <w:r>
              <w:rPr>
                <w:color w:val="000000"/>
                <w:sz w:val="19"/>
                <w:szCs w:val="19"/>
              </w:rPr>
              <w:t>Governance</w:t>
            </w:r>
            <w:proofErr w:type="spellEnd"/>
            <w:r>
              <w:rPr>
                <w:color w:val="000000"/>
                <w:sz w:val="19"/>
                <w:szCs w:val="19"/>
              </w:rPr>
              <w:t>-Problem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AA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P7: Council vs. </w:t>
            </w:r>
            <w:proofErr w:type="spellStart"/>
            <w:r>
              <w:rPr>
                <w:color w:val="000000"/>
                <w:sz w:val="19"/>
                <w:szCs w:val="19"/>
              </w:rPr>
              <w:t>Parliament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haben divergierende GPAI-Definitionen; Standardisierungs-Auftrag an CEN/CENELEC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AB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Begriffsbox (Kap. 2.1) nicht nur akademische Pflicht, sondern </w:t>
            </w:r>
            <w:proofErr w:type="spellStart"/>
            <w:r>
              <w:rPr>
                <w:color w:val="000000"/>
                <w:sz w:val="19"/>
                <w:szCs w:val="19"/>
              </w:rPr>
              <w:t>governance</w:t>
            </w:r>
            <w:proofErr w:type="spellEnd"/>
            <w:r>
              <w:rPr>
                <w:color w:val="000000"/>
                <w:sz w:val="19"/>
                <w:szCs w:val="19"/>
              </w:rPr>
              <w:t>-kritisch für Gate-Klassifikationslogik</w:t>
            </w:r>
          </w:p>
        </w:tc>
      </w:tr>
    </w:tbl>
    <w:p w14:paraId="3C09C2AD" w14:textId="77777777" w:rsidR="00926AE1" w:rsidRDefault="00000000">
      <w:r>
        <w:br w:type="page"/>
      </w:r>
    </w:p>
    <w:p w14:paraId="3C09C2AE" w14:textId="77777777" w:rsidR="00926AE1" w:rsidRDefault="00000000">
      <w:pPr>
        <w:pStyle w:val="berschrift1"/>
        <w:pBdr>
          <w:bottom w:val="single" w:sz="6" w:space="1" w:color="2E75B6"/>
        </w:pBdr>
      </w:pPr>
      <w:proofErr w:type="gramStart"/>
      <w:r>
        <w:lastRenderedPageBreak/>
        <w:t>5  Integrationsempfehlungen</w:t>
      </w:r>
      <w:proofErr w:type="gramEnd"/>
      <w:r>
        <w:t xml:space="preserve"> für das </w:t>
      </w:r>
      <w:proofErr w:type="gramStart"/>
      <w:r>
        <w:t>Exposé</w:t>
      </w:r>
      <w:proofErr w:type="gramEnd"/>
      <w:r>
        <w:t xml:space="preserve"> und die Arbeit</w:t>
      </w:r>
    </w:p>
    <w:p w14:paraId="3C09C2AF" w14:textId="77777777" w:rsidR="00926AE1" w:rsidRDefault="00000000">
      <w:pPr>
        <w:pStyle w:val="berschrift2"/>
      </w:pPr>
      <w:proofErr w:type="gramStart"/>
      <w:r>
        <w:t>5.1  Mapping</w:t>
      </w:r>
      <w:proofErr w:type="gramEnd"/>
      <w:r>
        <w:t xml:space="preserve"> Quellen → Gliederungskapitel</w:t>
      </w:r>
    </w:p>
    <w:tbl>
      <w:tblPr>
        <w:tblW w:w="10548" w:type="dxa"/>
        <w:tblInd w:w="-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6"/>
        <w:gridCol w:w="1096"/>
        <w:gridCol w:w="1846"/>
        <w:gridCol w:w="1063"/>
        <w:gridCol w:w="4507"/>
      </w:tblGrid>
      <w:tr w:rsidR="00926AE1" w14:paraId="3C09C2B5" w14:textId="77777777" w:rsidTr="00B407F5">
        <w:trPr>
          <w:tblHeader/>
        </w:trPr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B0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Kapitel</w:t>
            </w:r>
          </w:p>
        </w:tc>
        <w:tc>
          <w:tcPr>
            <w:tcW w:w="1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B1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Primäre Quellen</w:t>
            </w:r>
          </w:p>
        </w:tc>
        <w:tc>
          <w:tcPr>
            <w:tcW w:w="1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B2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Funktion</w:t>
            </w:r>
          </w:p>
        </w:tc>
        <w:tc>
          <w:tcPr>
            <w:tcW w:w="1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B3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Evidenz-Klasse</w:t>
            </w:r>
          </w:p>
        </w:tc>
        <w:tc>
          <w:tcPr>
            <w:tcW w:w="4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B4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Hinweise / Lücken</w:t>
            </w:r>
          </w:p>
        </w:tc>
      </w:tr>
      <w:tr w:rsidR="00926AE1" w14:paraId="3C09C2BB" w14:textId="77777777" w:rsidTr="00B407F5"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B6" w14:textId="77777777" w:rsidR="00926AE1" w:rsidRDefault="00000000">
            <w:r>
              <w:rPr>
                <w:color w:val="000000"/>
                <w:sz w:val="19"/>
                <w:szCs w:val="19"/>
              </w:rPr>
              <w:t>2.1 Begriffsabgrenzung</w:t>
            </w:r>
          </w:p>
        </w:tc>
        <w:tc>
          <w:tcPr>
            <w:tcW w:w="1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B7" w14:textId="77777777" w:rsidR="00926AE1" w:rsidRDefault="00000000">
            <w:r>
              <w:rPr>
                <w:color w:val="000000"/>
                <w:sz w:val="19"/>
                <w:szCs w:val="19"/>
              </w:rPr>
              <w:t>P7, P9</w:t>
            </w:r>
          </w:p>
        </w:tc>
        <w:tc>
          <w:tcPr>
            <w:tcW w:w="1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B8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Definitionen AI System / GPAI / </w:t>
            </w:r>
            <w:proofErr w:type="spellStart"/>
            <w:r>
              <w:rPr>
                <w:color w:val="000000"/>
                <w:sz w:val="19"/>
                <w:szCs w:val="19"/>
              </w:rPr>
              <w:t>Foundation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Model / </w:t>
            </w:r>
            <w:proofErr w:type="spellStart"/>
            <w:r>
              <w:rPr>
                <w:color w:val="000000"/>
                <w:sz w:val="19"/>
                <w:szCs w:val="19"/>
              </w:rPr>
              <w:t>GenAI</w:t>
            </w:r>
            <w:proofErr w:type="spellEnd"/>
          </w:p>
        </w:tc>
        <w:tc>
          <w:tcPr>
            <w:tcW w:w="1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B9" w14:textId="77777777" w:rsidR="00926AE1" w:rsidRDefault="00000000">
            <w:r>
              <w:rPr>
                <w:color w:val="000000"/>
                <w:sz w:val="19"/>
                <w:szCs w:val="19"/>
              </w:rPr>
              <w:t>Support</w:t>
            </w:r>
          </w:p>
        </w:tc>
        <w:tc>
          <w:tcPr>
            <w:tcW w:w="4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BA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Keine Quelle definiert </w:t>
            </w:r>
            <w:proofErr w:type="spellStart"/>
            <w:r>
              <w:rPr>
                <w:color w:val="000000"/>
                <w:sz w:val="19"/>
                <w:szCs w:val="19"/>
              </w:rPr>
              <w:t>GenAIOps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eigene Definition der Arbeit notwendig</w:t>
            </w:r>
          </w:p>
        </w:tc>
      </w:tr>
      <w:tr w:rsidR="00926AE1" w14:paraId="3C09C2C1" w14:textId="77777777" w:rsidTr="00B407F5"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BC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2.4.1 </w:t>
            </w:r>
            <w:proofErr w:type="spellStart"/>
            <w:r>
              <w:rPr>
                <w:color w:val="000000"/>
                <w:sz w:val="19"/>
                <w:szCs w:val="19"/>
              </w:rPr>
              <w:t>MLOps→LLMOps</w:t>
            </w:r>
            <w:proofErr w:type="spellEnd"/>
          </w:p>
        </w:tc>
        <w:tc>
          <w:tcPr>
            <w:tcW w:w="1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BD" w14:textId="77777777" w:rsidR="00926AE1" w:rsidRDefault="00000000">
            <w:r>
              <w:rPr>
                <w:color w:val="000000"/>
                <w:sz w:val="19"/>
                <w:szCs w:val="19"/>
              </w:rPr>
              <w:t>P8, P3</w:t>
            </w:r>
          </w:p>
        </w:tc>
        <w:tc>
          <w:tcPr>
            <w:tcW w:w="1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BE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TAI-Prinzipien; </w:t>
            </w:r>
            <w:proofErr w:type="spellStart"/>
            <w:r>
              <w:rPr>
                <w:color w:val="000000"/>
                <w:sz w:val="19"/>
                <w:szCs w:val="19"/>
              </w:rPr>
              <w:t>Semantic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MLOps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000000"/>
                <w:sz w:val="19"/>
                <w:szCs w:val="19"/>
              </w:rPr>
              <w:t>RegOps</w:t>
            </w:r>
            <w:proofErr w:type="spellEnd"/>
            <w:r>
              <w:rPr>
                <w:color w:val="000000"/>
                <w:sz w:val="19"/>
                <w:szCs w:val="19"/>
              </w:rPr>
              <w:t>-Konzept</w:t>
            </w:r>
          </w:p>
        </w:tc>
        <w:tc>
          <w:tcPr>
            <w:tcW w:w="1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BF" w14:textId="77777777" w:rsidR="00926AE1" w:rsidRDefault="00000000">
            <w:r>
              <w:rPr>
                <w:color w:val="000000"/>
                <w:sz w:val="19"/>
                <w:szCs w:val="19"/>
              </w:rPr>
              <w:t>Support</w:t>
            </w:r>
          </w:p>
        </w:tc>
        <w:tc>
          <w:tcPr>
            <w:tcW w:w="4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C0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Lücke: LLM-spezifische </w:t>
            </w:r>
            <w:proofErr w:type="spellStart"/>
            <w:r>
              <w:rPr>
                <w:color w:val="000000"/>
                <w:sz w:val="19"/>
                <w:szCs w:val="19"/>
              </w:rPr>
              <w:t>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(RAG, RLHF, Prompt-</w:t>
            </w:r>
            <w:proofErr w:type="spellStart"/>
            <w:r>
              <w:rPr>
                <w:color w:val="000000"/>
                <w:sz w:val="19"/>
                <w:szCs w:val="19"/>
              </w:rPr>
              <w:t>Mgmt</w:t>
            </w:r>
            <w:proofErr w:type="spellEnd"/>
            <w:r>
              <w:rPr>
                <w:color w:val="000000"/>
                <w:sz w:val="19"/>
                <w:szCs w:val="19"/>
              </w:rPr>
              <w:t>) — weitere Literatur notwendig (z.B. Shankar et al., Kreuzberger et al. 2023)</w:t>
            </w:r>
          </w:p>
        </w:tc>
      </w:tr>
      <w:tr w:rsidR="00926AE1" w14:paraId="3C09C2C7" w14:textId="77777777" w:rsidTr="00B407F5"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C2" w14:textId="77777777" w:rsidR="00926AE1" w:rsidRDefault="00000000">
            <w:r>
              <w:rPr>
                <w:color w:val="000000"/>
                <w:sz w:val="19"/>
                <w:szCs w:val="19"/>
              </w:rPr>
              <w:t>2.4.2 EU AI Act</w:t>
            </w:r>
          </w:p>
        </w:tc>
        <w:tc>
          <w:tcPr>
            <w:tcW w:w="1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C3" w14:textId="77777777" w:rsidR="00926AE1" w:rsidRDefault="00000000">
            <w:r>
              <w:rPr>
                <w:color w:val="000000"/>
                <w:sz w:val="19"/>
                <w:szCs w:val="19"/>
              </w:rPr>
              <w:t>P9 (primär), P6, P2, P4, P5, P7</w:t>
            </w:r>
          </w:p>
        </w:tc>
        <w:tc>
          <w:tcPr>
            <w:tcW w:w="1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C4" w14:textId="77777777" w:rsidR="00926AE1" w:rsidRDefault="00000000">
            <w:r>
              <w:rPr>
                <w:color w:val="000000"/>
                <w:sz w:val="19"/>
                <w:szCs w:val="19"/>
              </w:rPr>
              <w:t>Normative Grundlage; kritische Analyse; Artikel-Mapping</w:t>
            </w:r>
          </w:p>
        </w:tc>
        <w:tc>
          <w:tcPr>
            <w:tcW w:w="1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C5" w14:textId="77777777" w:rsidR="00926AE1" w:rsidRDefault="00000000">
            <w:r>
              <w:rPr>
                <w:color w:val="000000"/>
                <w:sz w:val="19"/>
                <w:szCs w:val="19"/>
              </w:rPr>
              <w:t>Support + Kritik (P5)</w:t>
            </w:r>
          </w:p>
        </w:tc>
        <w:tc>
          <w:tcPr>
            <w:tcW w:w="4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C6" w14:textId="77777777" w:rsidR="00926AE1" w:rsidRDefault="00000000">
            <w:r>
              <w:rPr>
                <w:color w:val="000000"/>
                <w:sz w:val="19"/>
                <w:szCs w:val="19"/>
              </w:rPr>
              <w:t>P9 = verbindlich; alle anderen sind Sekundärliteratur — Hierarchie beachten</w:t>
            </w:r>
          </w:p>
        </w:tc>
      </w:tr>
      <w:tr w:rsidR="00926AE1" w14:paraId="3C09C2CD" w14:textId="77777777" w:rsidTr="00B407F5"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C8" w14:textId="77777777" w:rsidR="00926AE1" w:rsidRDefault="00000000">
            <w:r>
              <w:rPr>
                <w:color w:val="000000"/>
                <w:sz w:val="19"/>
                <w:szCs w:val="19"/>
              </w:rPr>
              <w:t>2.5 Quality Gates</w:t>
            </w:r>
          </w:p>
        </w:tc>
        <w:tc>
          <w:tcPr>
            <w:tcW w:w="1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C9" w14:textId="77777777" w:rsidR="00926AE1" w:rsidRDefault="00000000">
            <w:r>
              <w:rPr>
                <w:color w:val="000000"/>
                <w:sz w:val="19"/>
                <w:szCs w:val="19"/>
              </w:rPr>
              <w:t>Keine Quelle direkt</w:t>
            </w:r>
          </w:p>
        </w:tc>
        <w:tc>
          <w:tcPr>
            <w:tcW w:w="1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CA" w14:textId="77777777" w:rsidR="00926AE1" w:rsidRDefault="00000000">
            <w:r>
              <w:rPr>
                <w:color w:val="000000"/>
                <w:sz w:val="19"/>
                <w:szCs w:val="19"/>
              </w:rPr>
              <w:t>Konzeptuelle Lücke — eigenständige Synthese</w:t>
            </w:r>
          </w:p>
        </w:tc>
        <w:tc>
          <w:tcPr>
            <w:tcW w:w="1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CB" w14:textId="77777777" w:rsidR="00926AE1" w:rsidRDefault="00000000">
            <w:r>
              <w:rPr>
                <w:color w:val="000000"/>
                <w:sz w:val="19"/>
                <w:szCs w:val="19"/>
              </w:rPr>
              <w:t>LÜCKE</w:t>
            </w:r>
          </w:p>
        </w:tc>
        <w:tc>
          <w:tcPr>
            <w:tcW w:w="4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CC" w14:textId="77777777" w:rsidR="00926AE1" w:rsidRDefault="00000000">
            <w:r>
              <w:rPr>
                <w:color w:val="000000"/>
                <w:sz w:val="19"/>
                <w:szCs w:val="19"/>
              </w:rPr>
              <w:t>Gate-Definition (</w:t>
            </w:r>
            <w:proofErr w:type="spellStart"/>
            <w:r>
              <w:rPr>
                <w:color w:val="000000"/>
                <w:sz w:val="19"/>
                <w:szCs w:val="19"/>
              </w:rPr>
              <w:t>Trigger+Kriterien+Evidenz+Entscheidung+Owner</w:t>
            </w:r>
            <w:proofErr w:type="spellEnd"/>
            <w:r>
              <w:rPr>
                <w:color w:val="000000"/>
                <w:sz w:val="19"/>
                <w:szCs w:val="19"/>
              </w:rPr>
              <w:t>) ist originäre konzeptionelle Leistung</w:t>
            </w:r>
          </w:p>
        </w:tc>
      </w:tr>
      <w:tr w:rsidR="00926AE1" w14:paraId="3C09C2D3" w14:textId="77777777" w:rsidTr="00B407F5"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CE" w14:textId="77777777" w:rsidR="00926AE1" w:rsidRDefault="00000000">
            <w:r>
              <w:rPr>
                <w:color w:val="000000"/>
                <w:sz w:val="19"/>
                <w:szCs w:val="19"/>
              </w:rPr>
              <w:t>2.6 Compliance-</w:t>
            </w:r>
            <w:proofErr w:type="spellStart"/>
            <w:r>
              <w:rPr>
                <w:color w:val="000000"/>
                <w:sz w:val="19"/>
                <w:szCs w:val="19"/>
              </w:rPr>
              <w:t>as</w:t>
            </w:r>
            <w:proofErr w:type="spellEnd"/>
            <w:r>
              <w:rPr>
                <w:color w:val="000000"/>
                <w:sz w:val="19"/>
                <w:szCs w:val="19"/>
              </w:rPr>
              <w:t>-Code</w:t>
            </w:r>
          </w:p>
        </w:tc>
        <w:tc>
          <w:tcPr>
            <w:tcW w:w="1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CF" w14:textId="77777777" w:rsidR="00926AE1" w:rsidRDefault="00000000">
            <w:r>
              <w:rPr>
                <w:color w:val="000000"/>
                <w:sz w:val="19"/>
                <w:szCs w:val="19"/>
              </w:rPr>
              <w:t>Keine Quelle direkt</w:t>
            </w:r>
          </w:p>
        </w:tc>
        <w:tc>
          <w:tcPr>
            <w:tcW w:w="1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D0" w14:textId="77777777" w:rsidR="00926AE1" w:rsidRDefault="00000000">
            <w:r>
              <w:rPr>
                <w:color w:val="000000"/>
                <w:sz w:val="19"/>
                <w:szCs w:val="19"/>
              </w:rPr>
              <w:t>P3 impliziert; P1 andeutet</w:t>
            </w:r>
          </w:p>
        </w:tc>
        <w:tc>
          <w:tcPr>
            <w:tcW w:w="1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D1" w14:textId="77777777" w:rsidR="00926AE1" w:rsidRDefault="00000000">
            <w:r>
              <w:rPr>
                <w:color w:val="000000"/>
                <w:sz w:val="19"/>
                <w:szCs w:val="19"/>
              </w:rPr>
              <w:t>LÜCKE</w:t>
            </w:r>
          </w:p>
        </w:tc>
        <w:tc>
          <w:tcPr>
            <w:tcW w:w="4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D2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Externe Literatur: OPA, NIST OSCAL, </w:t>
            </w:r>
            <w:proofErr w:type="gramStart"/>
            <w:r>
              <w:rPr>
                <w:color w:val="000000"/>
                <w:sz w:val="19"/>
                <w:szCs w:val="19"/>
              </w:rPr>
              <w:t>CNCF Supply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Chain Security</w:t>
            </w:r>
          </w:p>
        </w:tc>
      </w:tr>
      <w:tr w:rsidR="00926AE1" w14:paraId="3C09C2D9" w14:textId="77777777" w:rsidTr="00B407F5"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D4" w14:textId="77777777" w:rsidR="00926AE1" w:rsidRDefault="00000000">
            <w:r>
              <w:rPr>
                <w:color w:val="000000"/>
                <w:sz w:val="19"/>
                <w:szCs w:val="19"/>
              </w:rPr>
              <w:t>2.7 Forschungslücke</w:t>
            </w:r>
          </w:p>
        </w:tc>
        <w:tc>
          <w:tcPr>
            <w:tcW w:w="1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D5" w14:textId="77777777" w:rsidR="00926AE1" w:rsidRDefault="00000000">
            <w:r>
              <w:rPr>
                <w:color w:val="000000"/>
                <w:sz w:val="19"/>
                <w:szCs w:val="19"/>
              </w:rPr>
              <w:t>P4, P5, L1-L5</w:t>
            </w:r>
          </w:p>
        </w:tc>
        <w:tc>
          <w:tcPr>
            <w:tcW w:w="1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D6" w14:textId="77777777" w:rsidR="00926AE1" w:rsidRDefault="00000000">
            <w:r>
              <w:rPr>
                <w:color w:val="000000"/>
                <w:sz w:val="19"/>
                <w:szCs w:val="19"/>
              </w:rPr>
              <w:t>Lücken-Synthese; Legitimation des Artefakts</w:t>
            </w:r>
          </w:p>
        </w:tc>
        <w:tc>
          <w:tcPr>
            <w:tcW w:w="1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D7" w14:textId="77777777" w:rsidR="00926AE1" w:rsidRDefault="00000000">
            <w:r>
              <w:rPr>
                <w:color w:val="000000"/>
                <w:sz w:val="19"/>
                <w:szCs w:val="19"/>
              </w:rPr>
              <w:t>Support</w:t>
            </w:r>
          </w:p>
        </w:tc>
        <w:tc>
          <w:tcPr>
            <w:tcW w:w="4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D8" w14:textId="77777777" w:rsidR="00926AE1" w:rsidRDefault="00000000">
            <w:r>
              <w:rPr>
                <w:color w:val="000000"/>
                <w:sz w:val="19"/>
                <w:szCs w:val="19"/>
              </w:rPr>
              <w:t>Alle 5 Lücken (L1–L5) direkt zitierbar</w:t>
            </w:r>
          </w:p>
        </w:tc>
      </w:tr>
      <w:tr w:rsidR="00926AE1" w14:paraId="3C09C2DF" w14:textId="77777777" w:rsidTr="00B407F5"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DA" w14:textId="77777777" w:rsidR="00926AE1" w:rsidRDefault="00000000">
            <w:r>
              <w:rPr>
                <w:color w:val="000000"/>
                <w:sz w:val="19"/>
                <w:szCs w:val="19"/>
              </w:rPr>
              <w:t>4 Anforderungsanalyse</w:t>
            </w:r>
          </w:p>
        </w:tc>
        <w:tc>
          <w:tcPr>
            <w:tcW w:w="1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DB" w14:textId="77777777" w:rsidR="00926AE1" w:rsidRDefault="00000000">
            <w:r>
              <w:rPr>
                <w:color w:val="000000"/>
                <w:sz w:val="19"/>
                <w:szCs w:val="19"/>
              </w:rPr>
              <w:t>P9 (Art. 8–15, 49–55, 72–73), P3, P8, P4</w:t>
            </w:r>
          </w:p>
        </w:tc>
        <w:tc>
          <w:tcPr>
            <w:tcW w:w="1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DC" w14:textId="77777777" w:rsidR="00926AE1" w:rsidRDefault="00000000">
            <w:r>
              <w:rPr>
                <w:color w:val="000000"/>
                <w:sz w:val="19"/>
                <w:szCs w:val="19"/>
              </w:rPr>
              <w:t>Technische + Compliance-Anforderungen</w:t>
            </w:r>
          </w:p>
        </w:tc>
        <w:tc>
          <w:tcPr>
            <w:tcW w:w="1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DD" w14:textId="77777777" w:rsidR="00926AE1" w:rsidRDefault="00000000">
            <w:r>
              <w:rPr>
                <w:color w:val="000000"/>
                <w:sz w:val="19"/>
                <w:szCs w:val="19"/>
              </w:rPr>
              <w:t>Support</w:t>
            </w:r>
          </w:p>
        </w:tc>
        <w:tc>
          <w:tcPr>
            <w:tcW w:w="4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DE" w14:textId="77777777" w:rsidR="00926AE1" w:rsidRDefault="00000000">
            <w:r>
              <w:rPr>
                <w:color w:val="000000"/>
                <w:sz w:val="19"/>
                <w:szCs w:val="19"/>
              </w:rPr>
              <w:t>Artikel-Mapping (Abschn. 3 dieses Dokuments) als direkte Grundlage</w:t>
            </w:r>
          </w:p>
        </w:tc>
      </w:tr>
      <w:tr w:rsidR="00926AE1" w14:paraId="3C09C2E5" w14:textId="77777777" w:rsidTr="00B407F5"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E0" w14:textId="77777777" w:rsidR="00926AE1" w:rsidRDefault="00000000">
            <w:r>
              <w:rPr>
                <w:color w:val="000000"/>
                <w:sz w:val="19"/>
                <w:szCs w:val="19"/>
              </w:rPr>
              <w:t>5.1 Design-Prinzipien</w:t>
            </w:r>
          </w:p>
        </w:tc>
        <w:tc>
          <w:tcPr>
            <w:tcW w:w="1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E1" w14:textId="77777777" w:rsidR="00926AE1" w:rsidRDefault="00000000">
            <w:r>
              <w:rPr>
                <w:color w:val="000000"/>
                <w:sz w:val="19"/>
                <w:szCs w:val="19"/>
              </w:rPr>
              <w:t>P3, P8 (Evidenz), P9 (Norm)</w:t>
            </w:r>
          </w:p>
        </w:tc>
        <w:tc>
          <w:tcPr>
            <w:tcW w:w="1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E2" w14:textId="77777777" w:rsidR="00926AE1" w:rsidRDefault="00000000">
            <w:r>
              <w:rPr>
                <w:color w:val="000000"/>
                <w:sz w:val="19"/>
                <w:szCs w:val="19"/>
              </w:rPr>
              <w:t>Begründung von DP-</w:t>
            </w:r>
            <w:proofErr w:type="gramStart"/>
            <w:r>
              <w:rPr>
                <w:color w:val="000000"/>
                <w:sz w:val="19"/>
                <w:szCs w:val="19"/>
              </w:rPr>
              <w:t>1..</w:t>
            </w:r>
            <w:proofErr w:type="gramEnd"/>
            <w:r>
              <w:rPr>
                <w:color w:val="000000"/>
                <w:sz w:val="19"/>
                <w:szCs w:val="19"/>
              </w:rPr>
              <w:t>DP-n</w:t>
            </w:r>
          </w:p>
        </w:tc>
        <w:tc>
          <w:tcPr>
            <w:tcW w:w="1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E3" w14:textId="77777777" w:rsidR="00926AE1" w:rsidRDefault="00000000">
            <w:r>
              <w:rPr>
                <w:color w:val="000000"/>
                <w:sz w:val="19"/>
                <w:szCs w:val="19"/>
              </w:rPr>
              <w:t>Support</w:t>
            </w:r>
          </w:p>
        </w:tc>
        <w:tc>
          <w:tcPr>
            <w:tcW w:w="4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E4" w14:textId="77777777" w:rsidR="00926AE1" w:rsidRDefault="00000000">
            <w:r>
              <w:rPr>
                <w:color w:val="000000"/>
                <w:sz w:val="19"/>
                <w:szCs w:val="19"/>
              </w:rPr>
              <w:t>Design-Prinzipien selbst: eigenständige Leistung; Quellen liefern Motivation</w:t>
            </w:r>
          </w:p>
        </w:tc>
      </w:tr>
      <w:tr w:rsidR="00926AE1" w14:paraId="3C09C2EB" w14:textId="77777777" w:rsidTr="00B407F5"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E6" w14:textId="77777777" w:rsidR="00926AE1" w:rsidRDefault="00000000">
            <w:r>
              <w:rPr>
                <w:color w:val="000000"/>
                <w:sz w:val="19"/>
                <w:szCs w:val="19"/>
              </w:rPr>
              <w:t>5.3.3 Compliance Gates</w:t>
            </w:r>
          </w:p>
        </w:tc>
        <w:tc>
          <w:tcPr>
            <w:tcW w:w="1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E7" w14:textId="77777777" w:rsidR="00926AE1" w:rsidRDefault="00000000">
            <w:r>
              <w:rPr>
                <w:color w:val="000000"/>
                <w:sz w:val="19"/>
                <w:szCs w:val="19"/>
              </w:rPr>
              <w:t>P9, P4, P6, P2</w:t>
            </w:r>
          </w:p>
        </w:tc>
        <w:tc>
          <w:tcPr>
            <w:tcW w:w="1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E8" w14:textId="77777777" w:rsidR="00926AE1" w:rsidRDefault="00000000">
            <w:r>
              <w:rPr>
                <w:color w:val="000000"/>
                <w:sz w:val="19"/>
                <w:szCs w:val="19"/>
              </w:rPr>
              <w:t>Art.-Mapping → Gate-Kriterien</w:t>
            </w:r>
          </w:p>
        </w:tc>
        <w:tc>
          <w:tcPr>
            <w:tcW w:w="1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E9" w14:textId="77777777" w:rsidR="00926AE1" w:rsidRDefault="00000000">
            <w:r>
              <w:rPr>
                <w:color w:val="000000"/>
                <w:sz w:val="19"/>
                <w:szCs w:val="19"/>
              </w:rPr>
              <w:t>Support</w:t>
            </w:r>
          </w:p>
        </w:tc>
        <w:tc>
          <w:tcPr>
            <w:tcW w:w="4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EA" w14:textId="77777777" w:rsidR="00926AE1" w:rsidRDefault="00000000">
            <w:r>
              <w:rPr>
                <w:color w:val="000000"/>
                <w:sz w:val="19"/>
                <w:szCs w:val="19"/>
              </w:rPr>
              <w:t>Tabelle Abschn. 3 direkt verwertbar</w:t>
            </w:r>
          </w:p>
        </w:tc>
      </w:tr>
      <w:tr w:rsidR="00926AE1" w14:paraId="3C09C2F1" w14:textId="77777777" w:rsidTr="00B407F5"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EC" w14:textId="77777777" w:rsidR="00926AE1" w:rsidRDefault="00000000">
            <w:r>
              <w:rPr>
                <w:color w:val="000000"/>
                <w:sz w:val="19"/>
                <w:szCs w:val="19"/>
              </w:rPr>
              <w:t>6.4 Experteninterviews</w:t>
            </w:r>
          </w:p>
        </w:tc>
        <w:tc>
          <w:tcPr>
            <w:tcW w:w="1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ED" w14:textId="77777777" w:rsidR="00926AE1" w:rsidRDefault="00000000">
            <w:r>
              <w:rPr>
                <w:color w:val="000000"/>
                <w:sz w:val="19"/>
                <w:szCs w:val="19"/>
              </w:rPr>
              <w:t>P5 (RAG-Rubrik), P3 (</w:t>
            </w:r>
            <w:proofErr w:type="spellStart"/>
            <w:r>
              <w:rPr>
                <w:color w:val="000000"/>
                <w:sz w:val="19"/>
                <w:szCs w:val="19"/>
              </w:rPr>
              <w:t>Pilots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EE" w14:textId="77777777" w:rsidR="00926AE1" w:rsidRDefault="00000000">
            <w:r>
              <w:rPr>
                <w:color w:val="000000"/>
                <w:sz w:val="19"/>
                <w:szCs w:val="19"/>
              </w:rPr>
              <w:t>Evaluationsdesign-Inspiration</w:t>
            </w:r>
          </w:p>
        </w:tc>
        <w:tc>
          <w:tcPr>
            <w:tcW w:w="1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EF" w14:textId="77777777" w:rsidR="00926AE1" w:rsidRDefault="00000000">
            <w:r>
              <w:rPr>
                <w:color w:val="000000"/>
                <w:sz w:val="19"/>
                <w:szCs w:val="19"/>
              </w:rPr>
              <w:t>Support</w:t>
            </w:r>
          </w:p>
        </w:tc>
        <w:tc>
          <w:tcPr>
            <w:tcW w:w="4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F0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Sampling: </w:t>
            </w:r>
            <w:proofErr w:type="spellStart"/>
            <w:r>
              <w:rPr>
                <w:color w:val="000000"/>
                <w:sz w:val="19"/>
                <w:szCs w:val="19"/>
              </w:rPr>
              <w:t>MLOps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-Experten, Compliance-Experten, </w:t>
            </w:r>
            <w:proofErr w:type="spellStart"/>
            <w:r>
              <w:rPr>
                <w:color w:val="000000"/>
                <w:sz w:val="19"/>
                <w:szCs w:val="19"/>
              </w:rPr>
              <w:t>GenAI</w:t>
            </w:r>
            <w:proofErr w:type="spellEnd"/>
            <w:r>
              <w:rPr>
                <w:color w:val="000000"/>
                <w:sz w:val="19"/>
                <w:szCs w:val="19"/>
              </w:rPr>
              <w:t>-Praktiker</w:t>
            </w:r>
          </w:p>
        </w:tc>
      </w:tr>
      <w:tr w:rsidR="00926AE1" w14:paraId="3C09C2F7" w14:textId="77777777" w:rsidTr="00B407F5"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F2" w14:textId="77777777" w:rsidR="00926AE1" w:rsidRDefault="00000000">
            <w:r>
              <w:rPr>
                <w:color w:val="000000"/>
                <w:sz w:val="19"/>
                <w:szCs w:val="19"/>
              </w:rPr>
              <w:t>7.4 Limitationen</w:t>
            </w:r>
          </w:p>
        </w:tc>
        <w:tc>
          <w:tcPr>
            <w:tcW w:w="1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F3" w14:textId="77777777" w:rsidR="00926AE1" w:rsidRDefault="00000000">
            <w:r>
              <w:rPr>
                <w:color w:val="000000"/>
                <w:sz w:val="19"/>
                <w:szCs w:val="19"/>
              </w:rPr>
              <w:t>P4, P5, P7</w:t>
            </w:r>
          </w:p>
        </w:tc>
        <w:tc>
          <w:tcPr>
            <w:tcW w:w="18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F4" w14:textId="77777777" w:rsidR="00926AE1" w:rsidRDefault="00000000">
            <w:r>
              <w:rPr>
                <w:color w:val="000000"/>
                <w:sz w:val="19"/>
                <w:szCs w:val="19"/>
              </w:rPr>
              <w:t>Forschungslücken als Limitation</w:t>
            </w:r>
          </w:p>
        </w:tc>
        <w:tc>
          <w:tcPr>
            <w:tcW w:w="1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F5" w14:textId="77777777" w:rsidR="00926AE1" w:rsidRDefault="00000000">
            <w:r>
              <w:rPr>
                <w:color w:val="000000"/>
                <w:sz w:val="19"/>
                <w:szCs w:val="19"/>
              </w:rPr>
              <w:t>Support</w:t>
            </w:r>
          </w:p>
        </w:tc>
        <w:tc>
          <w:tcPr>
            <w:tcW w:w="4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F6" w14:textId="77777777" w:rsidR="00926AE1" w:rsidRDefault="00000000">
            <w:r>
              <w:rPr>
                <w:color w:val="000000"/>
                <w:sz w:val="19"/>
                <w:szCs w:val="19"/>
              </w:rPr>
              <w:t>L4 (keine Cloud-native-Spezifika) und L5 (Automatisierbarkeit) explizit adressieren</w:t>
            </w:r>
          </w:p>
        </w:tc>
      </w:tr>
    </w:tbl>
    <w:p w14:paraId="3C09C2F8" w14:textId="77777777" w:rsidR="00926AE1" w:rsidRDefault="00926AE1">
      <w:pPr>
        <w:spacing w:before="200"/>
      </w:pPr>
    </w:p>
    <w:p w14:paraId="3C09C2F9" w14:textId="77777777" w:rsidR="00926AE1" w:rsidRDefault="00000000">
      <w:pPr>
        <w:pStyle w:val="berschrift2"/>
      </w:pPr>
      <w:proofErr w:type="gramStart"/>
      <w:r>
        <w:t>5.2  Empfohlene</w:t>
      </w:r>
      <w:proofErr w:type="gramEnd"/>
      <w:r>
        <w:t xml:space="preserve"> Ergänzungsquellen (Evidenzlücken)</w:t>
      </w:r>
    </w:p>
    <w:p w14:paraId="3C09C2FA" w14:textId="77777777" w:rsidR="00926AE1" w:rsidRDefault="00000000">
      <w:pPr>
        <w:spacing w:before="60" w:after="60"/>
      </w:pPr>
      <w:r>
        <w:rPr>
          <w:i/>
          <w:iCs/>
          <w:color w:val="C55A11"/>
        </w:rPr>
        <w:t>Alle Quellen eigenständig recherchieren und validieren. Keine DOIs wurden hier erfunden.</w:t>
      </w:r>
    </w:p>
    <w:p w14:paraId="3C09C2FB" w14:textId="77777777" w:rsidR="00926AE1" w:rsidRDefault="00926AE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9"/>
        <w:gridCol w:w="2830"/>
        <w:gridCol w:w="2156"/>
        <w:gridCol w:w="3221"/>
      </w:tblGrid>
      <w:tr w:rsidR="00926AE1" w14:paraId="3C09C300" w14:textId="77777777"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FC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Lücke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FD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Empfohlene Quelle / Suchstrategie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FE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Thema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2FF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Integrationspunkt</w:t>
            </w:r>
          </w:p>
        </w:tc>
      </w:tr>
      <w:tr w:rsidR="00926AE1" w14:paraId="3C09C30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01" w14:textId="77777777" w:rsidR="00926AE1" w:rsidRDefault="00000000">
            <w:r>
              <w:rPr>
                <w:color w:val="000000"/>
                <w:sz w:val="19"/>
                <w:szCs w:val="19"/>
              </w:rPr>
              <w:t>L3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02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Shankar et al. (2022): </w:t>
            </w:r>
            <w:proofErr w:type="spellStart"/>
            <w:r>
              <w:rPr>
                <w:color w:val="000000"/>
                <w:sz w:val="19"/>
                <w:szCs w:val="19"/>
              </w:rPr>
              <w:t>Operationalizing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Machine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Learning — ACM DL / </w:t>
            </w:r>
            <w:proofErr w:type="spellStart"/>
            <w:r>
              <w:rPr>
                <w:color w:val="000000"/>
                <w:sz w:val="19"/>
                <w:szCs w:val="19"/>
              </w:rPr>
              <w:t>arXiv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03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MLOps</w:t>
            </w:r>
            <w:proofErr w:type="spellEnd"/>
            <w:r>
              <w:rPr>
                <w:color w:val="000000"/>
                <w:sz w:val="19"/>
                <w:szCs w:val="19"/>
              </w:rPr>
              <w:t>-Praktiken; Lifecycle-Operationalisierung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04" w14:textId="77777777" w:rsidR="00926AE1" w:rsidRDefault="00000000">
            <w:r>
              <w:rPr>
                <w:color w:val="000000"/>
                <w:sz w:val="19"/>
                <w:szCs w:val="19"/>
              </w:rPr>
              <w:t>Kap. 2.4.1 (</w:t>
            </w:r>
            <w:proofErr w:type="spellStart"/>
            <w:r>
              <w:rPr>
                <w:color w:val="000000"/>
                <w:sz w:val="19"/>
                <w:szCs w:val="19"/>
              </w:rPr>
              <w:t>LLMOps</w:t>
            </w:r>
            <w:proofErr w:type="spellEnd"/>
            <w:r>
              <w:rPr>
                <w:color w:val="000000"/>
                <w:sz w:val="19"/>
                <w:szCs w:val="19"/>
              </w:rPr>
              <w:t>-Abgrenzung)</w:t>
            </w:r>
          </w:p>
        </w:tc>
      </w:tr>
      <w:tr w:rsidR="00926AE1" w14:paraId="3C09C30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06" w14:textId="77777777" w:rsidR="00926AE1" w:rsidRDefault="00000000">
            <w:r>
              <w:rPr>
                <w:color w:val="000000"/>
                <w:sz w:val="19"/>
                <w:szCs w:val="19"/>
              </w:rPr>
              <w:t>L3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07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Bommasani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et al. (2021): On </w:t>
            </w:r>
            <w:proofErr w:type="spellStart"/>
            <w:r>
              <w:rPr>
                <w:color w:val="000000"/>
                <w:sz w:val="19"/>
                <w:szCs w:val="19"/>
              </w:rPr>
              <w:t>the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Opportunities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000000"/>
                <w:sz w:val="19"/>
                <w:szCs w:val="19"/>
              </w:rPr>
              <w:t>Risks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of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Foundation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Models — Stanford CRFM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08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Foundation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Model </w:t>
            </w:r>
            <w:proofErr w:type="spellStart"/>
            <w:r>
              <w:rPr>
                <w:color w:val="000000"/>
                <w:sz w:val="19"/>
                <w:szCs w:val="19"/>
              </w:rPr>
              <w:t>Capabilities</w:t>
            </w:r>
            <w:proofErr w:type="spellEnd"/>
            <w:r>
              <w:rPr>
                <w:color w:val="000000"/>
                <w:sz w:val="19"/>
                <w:szCs w:val="19"/>
              </w:rPr>
              <w:t>; GPAI-Definition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09" w14:textId="77777777" w:rsidR="00926AE1" w:rsidRDefault="00000000">
            <w:r>
              <w:rPr>
                <w:color w:val="000000"/>
                <w:sz w:val="19"/>
                <w:szCs w:val="19"/>
              </w:rPr>
              <w:t>Kap. 2.2 (</w:t>
            </w:r>
            <w:proofErr w:type="spellStart"/>
            <w:r>
              <w:rPr>
                <w:color w:val="000000"/>
                <w:sz w:val="19"/>
                <w:szCs w:val="19"/>
              </w:rPr>
              <w:t>GenAI</w:t>
            </w:r>
            <w:proofErr w:type="spellEnd"/>
            <w:r>
              <w:rPr>
                <w:color w:val="000000"/>
                <w:sz w:val="19"/>
                <w:szCs w:val="19"/>
              </w:rPr>
              <w:t>/LLMs); Kap. 2.4.2 (</w:t>
            </w:r>
            <w:proofErr w:type="gramStart"/>
            <w:r>
              <w:rPr>
                <w:color w:val="000000"/>
                <w:sz w:val="19"/>
                <w:szCs w:val="19"/>
              </w:rPr>
              <w:t>AI Act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926AE1" w14:paraId="3C09C30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0B" w14:textId="77777777" w:rsidR="00926AE1" w:rsidRDefault="00000000">
            <w:r>
              <w:rPr>
                <w:color w:val="000000"/>
                <w:sz w:val="19"/>
                <w:szCs w:val="19"/>
              </w:rPr>
              <w:t>L3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0C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Kreuzberger et al. (2023): </w:t>
            </w:r>
            <w:proofErr w:type="spellStart"/>
            <w:r>
              <w:rPr>
                <w:color w:val="000000"/>
                <w:sz w:val="19"/>
                <w:szCs w:val="19"/>
              </w:rPr>
              <w:t>Machine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Learning </w:t>
            </w:r>
            <w:proofErr w:type="spellStart"/>
            <w:r>
              <w:rPr>
                <w:color w:val="000000"/>
                <w:sz w:val="19"/>
                <w:szCs w:val="19"/>
              </w:rPr>
              <w:t>Operations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MLOps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): </w:t>
            </w:r>
            <w:proofErr w:type="spellStart"/>
            <w:r>
              <w:rPr>
                <w:color w:val="000000"/>
                <w:sz w:val="19"/>
                <w:szCs w:val="19"/>
              </w:rPr>
              <w:t>Overview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Definition, Architecture — </w:t>
            </w:r>
            <w:proofErr w:type="gramStart"/>
            <w:r>
              <w:rPr>
                <w:color w:val="000000"/>
                <w:sz w:val="19"/>
                <w:szCs w:val="19"/>
              </w:rPr>
              <w:t>IEEE Access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0D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MLOps</w:t>
            </w:r>
            <w:proofErr w:type="spellEnd"/>
            <w:r>
              <w:rPr>
                <w:color w:val="000000"/>
                <w:sz w:val="19"/>
                <w:szCs w:val="19"/>
              </w:rPr>
              <w:t>-Architektur; Cloud-native Patterns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0E" w14:textId="77777777" w:rsidR="00926AE1" w:rsidRDefault="00000000">
            <w:r>
              <w:rPr>
                <w:color w:val="000000"/>
                <w:sz w:val="19"/>
                <w:szCs w:val="19"/>
              </w:rPr>
              <w:t>Kap. 2.4.1; Kap. 5.2 (Schichtenmodell)</w:t>
            </w:r>
          </w:p>
        </w:tc>
      </w:tr>
      <w:tr w:rsidR="00926AE1" w14:paraId="3C09C31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10" w14:textId="77777777" w:rsidR="00926AE1" w:rsidRDefault="00000000">
            <w:r>
              <w:rPr>
                <w:color w:val="000000"/>
                <w:sz w:val="19"/>
                <w:szCs w:val="19"/>
              </w:rPr>
              <w:t>L4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11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Open Policy Agent (OPA) </w:t>
            </w:r>
            <w:proofErr w:type="spellStart"/>
            <w:r>
              <w:rPr>
                <w:color w:val="000000"/>
                <w:sz w:val="19"/>
                <w:szCs w:val="19"/>
              </w:rPr>
              <w:t>Documentation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docs.openpolicyagent.org (CNCF)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12" w14:textId="77777777" w:rsidR="00926AE1" w:rsidRDefault="00000000">
            <w:r>
              <w:rPr>
                <w:color w:val="000000"/>
                <w:sz w:val="19"/>
                <w:szCs w:val="19"/>
              </w:rPr>
              <w:t>Policy-</w:t>
            </w:r>
            <w:proofErr w:type="spellStart"/>
            <w:r>
              <w:rPr>
                <w:color w:val="000000"/>
                <w:sz w:val="19"/>
                <w:szCs w:val="19"/>
              </w:rPr>
              <w:t>as</w:t>
            </w:r>
            <w:proofErr w:type="spellEnd"/>
            <w:r>
              <w:rPr>
                <w:color w:val="000000"/>
                <w:sz w:val="19"/>
                <w:szCs w:val="19"/>
              </w:rPr>
              <w:t>-Code in Cloud-nativen Umgebungen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13" w14:textId="77777777" w:rsidR="00926AE1" w:rsidRDefault="00000000">
            <w:r>
              <w:rPr>
                <w:color w:val="000000"/>
                <w:sz w:val="19"/>
                <w:szCs w:val="19"/>
              </w:rPr>
              <w:t>Kap. 2.6 (Policy-</w:t>
            </w:r>
            <w:proofErr w:type="spellStart"/>
            <w:r>
              <w:rPr>
                <w:color w:val="000000"/>
                <w:sz w:val="19"/>
                <w:szCs w:val="19"/>
              </w:rPr>
              <w:t>as</w:t>
            </w:r>
            <w:proofErr w:type="spellEnd"/>
            <w:r>
              <w:rPr>
                <w:color w:val="000000"/>
                <w:sz w:val="19"/>
                <w:szCs w:val="19"/>
              </w:rPr>
              <w:t>-Code); Kap. 5.4 (CI/CD)</w:t>
            </w:r>
          </w:p>
        </w:tc>
      </w:tr>
      <w:tr w:rsidR="00926AE1" w14:paraId="3C09C31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15" w14:textId="77777777" w:rsidR="00926AE1" w:rsidRDefault="00000000">
            <w:r>
              <w:rPr>
                <w:color w:val="000000"/>
                <w:sz w:val="19"/>
                <w:szCs w:val="19"/>
              </w:rPr>
              <w:t>L4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16" w14:textId="77777777" w:rsidR="00926AE1" w:rsidRDefault="00000000">
            <w:r>
              <w:rPr>
                <w:color w:val="000000"/>
                <w:sz w:val="19"/>
                <w:szCs w:val="19"/>
              </w:rPr>
              <w:t>NIST SP 800-204D / OSCAL Framework — csrc.nist.gov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17" w14:textId="77777777" w:rsidR="00926AE1" w:rsidRDefault="00000000">
            <w:r>
              <w:rPr>
                <w:color w:val="000000"/>
                <w:sz w:val="19"/>
                <w:szCs w:val="19"/>
              </w:rPr>
              <w:t>Compliance-</w:t>
            </w:r>
            <w:proofErr w:type="spellStart"/>
            <w:r>
              <w:rPr>
                <w:color w:val="000000"/>
                <w:sz w:val="19"/>
                <w:szCs w:val="19"/>
              </w:rPr>
              <w:t>as</w:t>
            </w:r>
            <w:proofErr w:type="spellEnd"/>
            <w:r>
              <w:rPr>
                <w:color w:val="000000"/>
                <w:sz w:val="19"/>
                <w:szCs w:val="19"/>
              </w:rPr>
              <w:t>-Code; automatisierte Nachweise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18" w14:textId="77777777" w:rsidR="00926AE1" w:rsidRDefault="00000000">
            <w:r>
              <w:rPr>
                <w:color w:val="000000"/>
                <w:sz w:val="19"/>
                <w:szCs w:val="19"/>
              </w:rPr>
              <w:t>Kap. 2.6 (Compliance-</w:t>
            </w:r>
            <w:proofErr w:type="spellStart"/>
            <w:r>
              <w:rPr>
                <w:color w:val="000000"/>
                <w:sz w:val="19"/>
                <w:szCs w:val="19"/>
              </w:rPr>
              <w:t>as</w:t>
            </w:r>
            <w:proofErr w:type="spellEnd"/>
            <w:r>
              <w:rPr>
                <w:color w:val="000000"/>
                <w:sz w:val="19"/>
                <w:szCs w:val="19"/>
              </w:rPr>
              <w:t>-Code); Kap. 5.3.3 (Compliance Gates)</w:t>
            </w:r>
          </w:p>
        </w:tc>
      </w:tr>
      <w:tr w:rsidR="00926AE1" w14:paraId="3C09C31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1A" w14:textId="77777777" w:rsidR="00926AE1" w:rsidRDefault="00000000">
            <w:r>
              <w:rPr>
                <w:color w:val="000000"/>
                <w:sz w:val="19"/>
                <w:szCs w:val="19"/>
              </w:rPr>
              <w:t>L2 (DSR)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1B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Hevner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et al. (2004): Design Science in Information Systems Research — MIS Quarterly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1C" w14:textId="77777777" w:rsidR="00926AE1" w:rsidRDefault="00000000">
            <w:r>
              <w:rPr>
                <w:color w:val="000000"/>
                <w:sz w:val="19"/>
                <w:szCs w:val="19"/>
              </w:rPr>
              <w:t>DSR-Methodik (Pflichtquelle)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1D" w14:textId="77777777" w:rsidR="00926AE1" w:rsidRDefault="00000000">
            <w:r>
              <w:rPr>
                <w:color w:val="000000"/>
                <w:sz w:val="19"/>
                <w:szCs w:val="19"/>
              </w:rPr>
              <w:t>Kap. 3.1 (Forschungsdesign); gesamte methodische Rahmung</w:t>
            </w:r>
          </w:p>
        </w:tc>
      </w:tr>
      <w:tr w:rsidR="00926AE1" w14:paraId="3C09C32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1F" w14:textId="77777777" w:rsidR="00926AE1" w:rsidRDefault="00000000">
            <w:r>
              <w:rPr>
                <w:color w:val="000000"/>
                <w:sz w:val="19"/>
                <w:szCs w:val="19"/>
              </w:rPr>
              <w:t>L2 (DSR)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20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Peffers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et al. (2007): A Design Science Research </w:t>
            </w:r>
            <w:proofErr w:type="spellStart"/>
            <w:r>
              <w:rPr>
                <w:color w:val="000000"/>
                <w:sz w:val="19"/>
                <w:szCs w:val="19"/>
              </w:rPr>
              <w:t>Methodology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Journal </w:t>
            </w:r>
            <w:proofErr w:type="spellStart"/>
            <w:r>
              <w:rPr>
                <w:color w:val="000000"/>
                <w:sz w:val="19"/>
                <w:szCs w:val="19"/>
              </w:rPr>
              <w:t>of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21" w14:textId="77777777" w:rsidR="00926AE1" w:rsidRDefault="00000000">
            <w:r>
              <w:rPr>
                <w:color w:val="000000"/>
                <w:sz w:val="19"/>
                <w:szCs w:val="19"/>
              </w:rPr>
              <w:t>DSR-Prozessmodell (Pflichtquelle)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22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Kap. 3.2 (Vorgehensmodell nach </w:t>
            </w:r>
            <w:proofErr w:type="spellStart"/>
            <w:r>
              <w:rPr>
                <w:color w:val="000000"/>
                <w:sz w:val="19"/>
                <w:szCs w:val="19"/>
              </w:rPr>
              <w:t>Peffers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926AE1" w14:paraId="3C09C32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24" w14:textId="77777777" w:rsidR="00926AE1" w:rsidRDefault="00000000">
            <w:r>
              <w:rPr>
                <w:color w:val="000000"/>
                <w:sz w:val="19"/>
                <w:szCs w:val="19"/>
              </w:rPr>
              <w:t>L1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25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Suche: </w:t>
            </w:r>
            <w:proofErr w:type="spellStart"/>
            <w:r>
              <w:rPr>
                <w:color w:val="000000"/>
                <w:sz w:val="19"/>
                <w:szCs w:val="19"/>
              </w:rPr>
              <w:t>quality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gate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software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CI/CD </w:t>
            </w:r>
            <w:proofErr w:type="spellStart"/>
            <w:r>
              <w:rPr>
                <w:color w:val="000000"/>
                <w:sz w:val="19"/>
                <w:szCs w:val="19"/>
              </w:rPr>
              <w:t>pipeline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criteria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IEEE </w:t>
            </w:r>
            <w:proofErr w:type="spellStart"/>
            <w:r>
              <w:rPr>
                <w:color w:val="000000"/>
                <w:sz w:val="19"/>
                <w:szCs w:val="19"/>
              </w:rPr>
              <w:t>Xplore</w:t>
            </w:r>
            <w:proofErr w:type="spellEnd"/>
            <w:r>
              <w:rPr>
                <w:color w:val="000000"/>
                <w:sz w:val="19"/>
                <w:szCs w:val="19"/>
              </w:rPr>
              <w:t>, ACM DL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26" w14:textId="77777777" w:rsidR="00926AE1" w:rsidRDefault="00000000">
            <w:r>
              <w:rPr>
                <w:color w:val="000000"/>
                <w:sz w:val="19"/>
                <w:szCs w:val="19"/>
              </w:rPr>
              <w:t>Quality Gates in Software-Entwicklung (Analogiebasis)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27" w14:textId="77777777" w:rsidR="00926AE1" w:rsidRDefault="00000000">
            <w:r>
              <w:rPr>
                <w:color w:val="000000"/>
                <w:sz w:val="19"/>
                <w:szCs w:val="19"/>
              </w:rPr>
              <w:t>Kap. 2.5; eigene Gate-Definition ableiten</w:t>
            </w:r>
          </w:p>
        </w:tc>
      </w:tr>
    </w:tbl>
    <w:p w14:paraId="3C09C329" w14:textId="77777777" w:rsidR="00926AE1" w:rsidRDefault="00926AE1">
      <w:pPr>
        <w:spacing w:before="200"/>
      </w:pPr>
    </w:p>
    <w:p w14:paraId="3C09C32A" w14:textId="77777777" w:rsidR="00926AE1" w:rsidRDefault="00000000">
      <w:pPr>
        <w:pStyle w:val="berschrift2"/>
      </w:pPr>
      <w:proofErr w:type="gramStart"/>
      <w:r>
        <w:t>5.3  APA</w:t>
      </w:r>
      <w:proofErr w:type="gramEnd"/>
      <w:r>
        <w:t>-7-Zitiervorlagen für gesicherte Quellen</w:t>
      </w:r>
    </w:p>
    <w:p w14:paraId="3C09C32B" w14:textId="77777777" w:rsidR="00926AE1" w:rsidRDefault="00000000">
      <w:pPr>
        <w:spacing w:before="60" w:after="60"/>
      </w:pPr>
      <w:r>
        <w:rPr>
          <w:i/>
          <w:iCs/>
          <w:color w:val="C55A11"/>
        </w:rPr>
        <w:t>Nur für Quellen mit DOI. Seitenzahlen aus Konferenz-Proceedings eigenständig ergänzen.</w:t>
      </w:r>
    </w:p>
    <w:p w14:paraId="3C09C32C" w14:textId="77777777" w:rsidR="00926AE1" w:rsidRDefault="00926AE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500"/>
        <w:gridCol w:w="2626"/>
      </w:tblGrid>
      <w:tr w:rsidR="00926AE1" w14:paraId="3C09C330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2D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Quelle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2E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APA-7-Format (Vorlage)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2F" w14:textId="77777777" w:rsidR="00926AE1" w:rsidRDefault="00000000">
            <w:r>
              <w:rPr>
                <w:b/>
                <w:bCs/>
                <w:color w:val="FFFFFF"/>
                <w:sz w:val="20"/>
                <w:szCs w:val="20"/>
              </w:rPr>
              <w:t>Hinweis</w:t>
            </w:r>
          </w:p>
        </w:tc>
      </w:tr>
      <w:tr w:rsidR="00926AE1" w14:paraId="3C09C33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31" w14:textId="77777777" w:rsidR="00926AE1" w:rsidRDefault="00000000">
            <w:r>
              <w:rPr>
                <w:color w:val="000000"/>
                <w:sz w:val="19"/>
                <w:szCs w:val="19"/>
              </w:rPr>
              <w:t>P3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32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Kovac, F., Neumaier, S., </w:t>
            </w:r>
            <w:proofErr w:type="spellStart"/>
            <w:r>
              <w:rPr>
                <w:color w:val="000000"/>
                <w:sz w:val="19"/>
                <w:szCs w:val="19"/>
              </w:rPr>
              <w:t>Pahi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T., Priebe, T., Rodrigues, R., Christodoulou, D., </w:t>
            </w:r>
            <w:proofErr w:type="spellStart"/>
            <w:r>
              <w:rPr>
                <w:color w:val="000000"/>
                <w:sz w:val="19"/>
                <w:szCs w:val="19"/>
              </w:rPr>
              <w:t>Cordy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M., </w:t>
            </w:r>
            <w:proofErr w:type="spellStart"/>
            <w:r>
              <w:rPr>
                <w:color w:val="000000"/>
                <w:sz w:val="19"/>
                <w:szCs w:val="19"/>
              </w:rPr>
              <w:t>Kubler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S., </w:t>
            </w:r>
            <w:proofErr w:type="spellStart"/>
            <w:r>
              <w:rPr>
                <w:color w:val="000000"/>
                <w:sz w:val="19"/>
                <w:szCs w:val="19"/>
              </w:rPr>
              <w:t>Kordia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A., </w:t>
            </w:r>
            <w:proofErr w:type="spellStart"/>
            <w:r>
              <w:rPr>
                <w:color w:val="000000"/>
                <w:sz w:val="19"/>
                <w:szCs w:val="19"/>
              </w:rPr>
              <w:t>Pitsiladis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G., </w:t>
            </w:r>
            <w:proofErr w:type="spellStart"/>
            <w:r>
              <w:rPr>
                <w:color w:val="000000"/>
                <w:sz w:val="19"/>
                <w:szCs w:val="19"/>
              </w:rPr>
              <w:t>Soldatos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J., &amp; </w:t>
            </w:r>
            <w:proofErr w:type="spellStart"/>
            <w:r>
              <w:rPr>
                <w:color w:val="000000"/>
                <w:sz w:val="19"/>
                <w:szCs w:val="19"/>
              </w:rPr>
              <w:t>Zervoudakis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P. (2025). </w:t>
            </w:r>
            <w:proofErr w:type="spellStart"/>
            <w:r>
              <w:rPr>
                <w:color w:val="000000"/>
                <w:sz w:val="19"/>
                <w:szCs w:val="19"/>
              </w:rPr>
              <w:t>Towards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000000"/>
                <w:sz w:val="19"/>
                <w:szCs w:val="19"/>
              </w:rPr>
              <w:t>framework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for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supporting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the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ethical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000000"/>
                <w:sz w:val="19"/>
                <w:szCs w:val="19"/>
              </w:rPr>
              <w:t>regulatory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certification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of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AI </w:t>
            </w:r>
            <w:proofErr w:type="spellStart"/>
            <w:r>
              <w:rPr>
                <w:color w:val="000000"/>
                <w:sz w:val="19"/>
                <w:szCs w:val="19"/>
              </w:rPr>
              <w:t>systems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000000"/>
                <w:sz w:val="19"/>
                <w:szCs w:val="19"/>
              </w:rPr>
              <w:t>arXiv</w:t>
            </w:r>
            <w:proofErr w:type="spellEnd"/>
            <w:r>
              <w:rPr>
                <w:color w:val="000000"/>
                <w:sz w:val="19"/>
                <w:szCs w:val="19"/>
              </w:rPr>
              <w:t>. https://doi.org/10.48550/ARXIV.2510.00084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33" w14:textId="77777777" w:rsidR="00926AE1" w:rsidRDefault="00000000">
            <w:r>
              <w:rPr>
                <w:color w:val="000000"/>
                <w:sz w:val="19"/>
                <w:szCs w:val="19"/>
              </w:rPr>
              <w:t>Preprint — Peer-Review-Status prüfen; Im Text: (Kovac et al., 2025)</w:t>
            </w:r>
          </w:p>
        </w:tc>
      </w:tr>
      <w:tr w:rsidR="00926AE1" w14:paraId="3C09C33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35" w14:textId="77777777" w:rsidR="00926AE1" w:rsidRDefault="00000000">
            <w:r>
              <w:rPr>
                <w:color w:val="000000"/>
                <w:sz w:val="19"/>
                <w:szCs w:val="19"/>
              </w:rPr>
              <w:t>P4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36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Novelli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C., </w:t>
            </w:r>
            <w:proofErr w:type="spellStart"/>
            <w:r>
              <w:rPr>
                <w:color w:val="000000"/>
                <w:sz w:val="19"/>
                <w:szCs w:val="19"/>
              </w:rPr>
              <w:t>Casolari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F., Hacker, P., </w:t>
            </w:r>
            <w:proofErr w:type="spellStart"/>
            <w:r>
              <w:rPr>
                <w:color w:val="000000"/>
                <w:sz w:val="19"/>
                <w:szCs w:val="19"/>
              </w:rPr>
              <w:t>Spedicato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G., &amp; </w:t>
            </w:r>
            <w:proofErr w:type="spellStart"/>
            <w:r>
              <w:rPr>
                <w:color w:val="000000"/>
                <w:sz w:val="19"/>
                <w:szCs w:val="19"/>
              </w:rPr>
              <w:t>Floridi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L. (2024). Generative AI in EU </w:t>
            </w:r>
            <w:proofErr w:type="spellStart"/>
            <w:r>
              <w:rPr>
                <w:color w:val="000000"/>
                <w:sz w:val="19"/>
                <w:szCs w:val="19"/>
              </w:rPr>
              <w:t>law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000000"/>
                <w:sz w:val="19"/>
                <w:szCs w:val="19"/>
              </w:rPr>
              <w:t>Liability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privacy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intellectual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property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and </w:t>
            </w:r>
            <w:proofErr w:type="spellStart"/>
            <w:r>
              <w:rPr>
                <w:color w:val="000000"/>
                <w:sz w:val="19"/>
                <w:szCs w:val="19"/>
              </w:rPr>
              <w:t>cybersecurity</w:t>
            </w:r>
            <w:proofErr w:type="spellEnd"/>
            <w:r>
              <w:rPr>
                <w:color w:val="000000"/>
                <w:sz w:val="19"/>
                <w:szCs w:val="19"/>
              </w:rPr>
              <w:t>. SSRN Electronic Journal. https://doi.org/10.2139/ssrn.4694565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37" w14:textId="77777777" w:rsidR="00926AE1" w:rsidRDefault="00000000">
            <w:r>
              <w:rPr>
                <w:color w:val="000000"/>
                <w:sz w:val="19"/>
                <w:szCs w:val="19"/>
              </w:rPr>
              <w:t>SSRN Preprint — auf finalem Publikationsort prüfen; Im Text: (</w:t>
            </w:r>
            <w:proofErr w:type="spellStart"/>
            <w:r>
              <w:rPr>
                <w:color w:val="000000"/>
                <w:sz w:val="19"/>
                <w:szCs w:val="19"/>
              </w:rPr>
              <w:t>Novelli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et al., 2024)</w:t>
            </w:r>
          </w:p>
        </w:tc>
      </w:tr>
      <w:tr w:rsidR="00926AE1" w14:paraId="3C09C33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39" w14:textId="77777777" w:rsidR="00926AE1" w:rsidRDefault="00000000">
            <w:r>
              <w:rPr>
                <w:color w:val="000000"/>
                <w:sz w:val="19"/>
                <w:szCs w:val="19"/>
              </w:rPr>
              <w:t>P5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3A" w14:textId="77777777" w:rsidR="00926AE1" w:rsidRDefault="00000000">
            <w:proofErr w:type="spellStart"/>
            <w:r>
              <w:rPr>
                <w:color w:val="000000"/>
                <w:sz w:val="19"/>
                <w:szCs w:val="19"/>
              </w:rPr>
              <w:t>Jonnala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S., </w:t>
            </w:r>
            <w:proofErr w:type="spellStart"/>
            <w:r>
              <w:rPr>
                <w:color w:val="000000"/>
                <w:sz w:val="19"/>
                <w:szCs w:val="19"/>
              </w:rPr>
              <w:t>Parida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P. K., &amp; Thomas, N. M. (2025). EU AI Act </w:t>
            </w:r>
            <w:proofErr w:type="spellStart"/>
            <w:r>
              <w:rPr>
                <w:color w:val="000000"/>
                <w:sz w:val="19"/>
                <w:szCs w:val="19"/>
              </w:rPr>
              <w:t>underrepresented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000000"/>
                <w:sz w:val="19"/>
                <w:szCs w:val="19"/>
              </w:rPr>
              <w:t>insufficient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address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the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risk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000000"/>
                <w:sz w:val="19"/>
                <w:szCs w:val="19"/>
              </w:rPr>
              <w:t>vulnerabilities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of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generative AI. International Journal </w:t>
            </w:r>
            <w:proofErr w:type="spellStart"/>
            <w:r>
              <w:rPr>
                <w:color w:val="000000"/>
                <w:sz w:val="19"/>
                <w:szCs w:val="19"/>
              </w:rPr>
              <w:t>of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Business Analytics. https://doi.org/10.4018/IJBAN.388757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3B" w14:textId="77777777" w:rsidR="00926AE1" w:rsidRDefault="00000000">
            <w:r>
              <w:rPr>
                <w:color w:val="000000"/>
                <w:sz w:val="19"/>
                <w:szCs w:val="19"/>
              </w:rPr>
              <w:t>Journal-Artikel mit DOI — direkt verwendbar; Im Text: (</w:t>
            </w:r>
            <w:proofErr w:type="spellStart"/>
            <w:r>
              <w:rPr>
                <w:color w:val="000000"/>
                <w:sz w:val="19"/>
                <w:szCs w:val="19"/>
              </w:rPr>
              <w:t>Jonnala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et al., 2025)</w:t>
            </w:r>
          </w:p>
        </w:tc>
      </w:tr>
      <w:tr w:rsidR="00926AE1" w14:paraId="3C09C34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3D" w14:textId="77777777" w:rsidR="00926AE1" w:rsidRDefault="00000000">
            <w:r>
              <w:rPr>
                <w:color w:val="000000"/>
                <w:sz w:val="19"/>
                <w:szCs w:val="19"/>
              </w:rPr>
              <w:lastRenderedPageBreak/>
              <w:t>P7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3E" w14:textId="77777777" w:rsidR="00926AE1" w:rsidRDefault="00000000">
            <w:r>
              <w:rPr>
                <w:color w:val="000000"/>
                <w:sz w:val="19"/>
                <w:szCs w:val="19"/>
              </w:rPr>
              <w:t>Fernández-</w:t>
            </w:r>
            <w:proofErr w:type="spellStart"/>
            <w:r>
              <w:rPr>
                <w:color w:val="000000"/>
                <w:sz w:val="19"/>
                <w:szCs w:val="19"/>
              </w:rPr>
              <w:t>Llorca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D., Gómez, E., Sánchez, I., &amp; Mazzini, G. (2025). An </w:t>
            </w:r>
            <w:proofErr w:type="spellStart"/>
            <w:r>
              <w:rPr>
                <w:color w:val="000000"/>
                <w:sz w:val="19"/>
                <w:szCs w:val="19"/>
              </w:rPr>
              <w:t>interdisciplinary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account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of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the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terminological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choices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EU </w:t>
            </w:r>
            <w:proofErr w:type="spellStart"/>
            <w:r>
              <w:rPr>
                <w:color w:val="000000"/>
                <w:sz w:val="19"/>
                <w:szCs w:val="19"/>
              </w:rPr>
              <w:t>policymakers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ahead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of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the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final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agreement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on </w:t>
            </w:r>
            <w:proofErr w:type="spellStart"/>
            <w:r>
              <w:rPr>
                <w:color w:val="000000"/>
                <w:sz w:val="19"/>
                <w:szCs w:val="19"/>
              </w:rPr>
              <w:t>the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000000"/>
                <w:sz w:val="19"/>
                <w:szCs w:val="19"/>
              </w:rPr>
              <w:t>AI Act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000000"/>
                <w:sz w:val="19"/>
                <w:szCs w:val="19"/>
              </w:rPr>
              <w:t>Artificial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Intelligence and Law. https://doi.org/10.1007/s10506-024-09412-y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3F" w14:textId="77777777" w:rsidR="00926AE1" w:rsidRDefault="00000000">
            <w:r>
              <w:rPr>
                <w:color w:val="000000"/>
                <w:sz w:val="19"/>
                <w:szCs w:val="19"/>
              </w:rPr>
              <w:t>Journal-Artikel — direkt verwendbar; Im Text: (Fernández-</w:t>
            </w:r>
            <w:proofErr w:type="spellStart"/>
            <w:r>
              <w:rPr>
                <w:color w:val="000000"/>
                <w:sz w:val="19"/>
                <w:szCs w:val="19"/>
              </w:rPr>
              <w:t>Llorca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et al., 2025)</w:t>
            </w:r>
          </w:p>
        </w:tc>
      </w:tr>
      <w:tr w:rsidR="00926AE1" w14:paraId="3C09C34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41" w14:textId="77777777" w:rsidR="00926AE1" w:rsidRDefault="00000000">
            <w:r>
              <w:rPr>
                <w:color w:val="000000"/>
                <w:sz w:val="19"/>
                <w:szCs w:val="19"/>
              </w:rPr>
              <w:t>P8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42" w14:textId="77777777" w:rsidR="00926AE1" w:rsidRDefault="00000000">
            <w:r>
              <w:rPr>
                <w:color w:val="000000"/>
                <w:sz w:val="19"/>
                <w:szCs w:val="19"/>
              </w:rPr>
              <w:t xml:space="preserve">Billeter, Y., Denzel, P., Chavarriaga, R., Forster, O., Schilling, F.-P., Brunner, S., Frischknecht-Gruber, C., Reif, M., &amp; Weng, J. (2024). </w:t>
            </w:r>
            <w:proofErr w:type="spellStart"/>
            <w:r>
              <w:rPr>
                <w:color w:val="000000"/>
                <w:sz w:val="19"/>
                <w:szCs w:val="19"/>
              </w:rPr>
              <w:t>MLOps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enabler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of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trustworthy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AI. In Proceedings </w:t>
            </w:r>
            <w:proofErr w:type="spellStart"/>
            <w:r>
              <w:rPr>
                <w:color w:val="000000"/>
                <w:sz w:val="19"/>
                <w:szCs w:val="19"/>
              </w:rPr>
              <w:t>of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the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2024 11th IEEE Swiss Conference on Data Science (SDS). IEEE. https://doi.org/10.1109/SDS60720.2024.00013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43" w14:textId="77777777" w:rsidR="00926AE1" w:rsidRDefault="00000000">
            <w:r>
              <w:rPr>
                <w:color w:val="000000"/>
                <w:sz w:val="19"/>
                <w:szCs w:val="19"/>
              </w:rPr>
              <w:t>Konferenzbeitrag — Seitenzahlen ergänzen; Im Text: (Billeter et al., 2024)</w:t>
            </w:r>
          </w:p>
        </w:tc>
      </w:tr>
      <w:tr w:rsidR="00926AE1" w14:paraId="3C09C34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45" w14:textId="77777777" w:rsidR="00926AE1" w:rsidRDefault="00000000">
            <w:r>
              <w:rPr>
                <w:color w:val="000000"/>
                <w:sz w:val="19"/>
                <w:szCs w:val="19"/>
              </w:rPr>
              <w:t>P9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46" w14:textId="77777777" w:rsidR="00926AE1" w:rsidRDefault="00000000">
            <w:r>
              <w:rPr>
                <w:color w:val="000000"/>
                <w:sz w:val="19"/>
                <w:szCs w:val="19"/>
              </w:rPr>
              <w:t>Europäisches Parlament &amp; Rat der Europäischen Union. (2024). Verordnung (EU) 2024/1689 vom 13. Juni 2024 zur Festlegung harmonisierter Vorschriften für künstliche Intelligenz. Amtsblatt der Europäischen Union. https://eur-lex.europa.eu/legal-content/DE/TXT/?uri=CELEX:32024R1689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C347" w14:textId="77777777" w:rsidR="00926AE1" w:rsidRDefault="00000000">
            <w:r>
              <w:rPr>
                <w:color w:val="000000"/>
                <w:sz w:val="19"/>
                <w:szCs w:val="19"/>
              </w:rPr>
              <w:t>Primärquelle — stets direkt zitieren; Im Text: (Verordnung (EU) 2024/1689, Art. X)</w:t>
            </w:r>
          </w:p>
        </w:tc>
      </w:tr>
    </w:tbl>
    <w:p w14:paraId="3C09C349" w14:textId="77777777" w:rsidR="00BF7D91" w:rsidRDefault="00BF7D91"/>
    <w:sectPr w:rsidR="00BF7D9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40A09"/>
    <w:multiLevelType w:val="hybridMultilevel"/>
    <w:tmpl w:val="531000DA"/>
    <w:lvl w:ilvl="0" w:tplc="F65A897E">
      <w:start w:val="1"/>
      <w:numFmt w:val="bullet"/>
      <w:lvlText w:val="•"/>
      <w:lvlJc w:val="left"/>
      <w:pPr>
        <w:ind w:left="720" w:hanging="360"/>
      </w:pPr>
    </w:lvl>
    <w:lvl w:ilvl="1" w:tplc="0A2A5258">
      <w:numFmt w:val="decimal"/>
      <w:lvlText w:val=""/>
      <w:lvlJc w:val="left"/>
    </w:lvl>
    <w:lvl w:ilvl="2" w:tplc="669E2172">
      <w:numFmt w:val="decimal"/>
      <w:lvlText w:val=""/>
      <w:lvlJc w:val="left"/>
    </w:lvl>
    <w:lvl w:ilvl="3" w:tplc="52DE96F6">
      <w:numFmt w:val="decimal"/>
      <w:lvlText w:val=""/>
      <w:lvlJc w:val="left"/>
    </w:lvl>
    <w:lvl w:ilvl="4" w:tplc="E3860DFA">
      <w:numFmt w:val="decimal"/>
      <w:lvlText w:val=""/>
      <w:lvlJc w:val="left"/>
    </w:lvl>
    <w:lvl w:ilvl="5" w:tplc="A0FC7B9A">
      <w:numFmt w:val="decimal"/>
      <w:lvlText w:val=""/>
      <w:lvlJc w:val="left"/>
    </w:lvl>
    <w:lvl w:ilvl="6" w:tplc="29BEAFFA">
      <w:numFmt w:val="decimal"/>
      <w:lvlText w:val=""/>
      <w:lvlJc w:val="left"/>
    </w:lvl>
    <w:lvl w:ilvl="7" w:tplc="A80EB4EE">
      <w:numFmt w:val="decimal"/>
      <w:lvlText w:val=""/>
      <w:lvlJc w:val="left"/>
    </w:lvl>
    <w:lvl w:ilvl="8" w:tplc="8E6643E0">
      <w:numFmt w:val="decimal"/>
      <w:lvlText w:val=""/>
      <w:lvlJc w:val="left"/>
    </w:lvl>
  </w:abstractNum>
  <w:abstractNum w:abstractNumId="1" w15:restartNumberingAfterBreak="0">
    <w:nsid w:val="49225386"/>
    <w:multiLevelType w:val="hybridMultilevel"/>
    <w:tmpl w:val="E7DEF2C8"/>
    <w:lvl w:ilvl="0" w:tplc="70EC840C">
      <w:start w:val="1"/>
      <w:numFmt w:val="decimal"/>
      <w:lvlText w:val="%1."/>
      <w:lvlJc w:val="left"/>
      <w:pPr>
        <w:ind w:left="720" w:hanging="360"/>
      </w:pPr>
    </w:lvl>
    <w:lvl w:ilvl="1" w:tplc="5B123C3A">
      <w:numFmt w:val="decimal"/>
      <w:lvlText w:val=""/>
      <w:lvlJc w:val="left"/>
    </w:lvl>
    <w:lvl w:ilvl="2" w:tplc="F2A0ADB4">
      <w:numFmt w:val="decimal"/>
      <w:lvlText w:val=""/>
      <w:lvlJc w:val="left"/>
    </w:lvl>
    <w:lvl w:ilvl="3" w:tplc="8604D7C0">
      <w:numFmt w:val="decimal"/>
      <w:lvlText w:val=""/>
      <w:lvlJc w:val="left"/>
    </w:lvl>
    <w:lvl w:ilvl="4" w:tplc="8B3AD98A">
      <w:numFmt w:val="decimal"/>
      <w:lvlText w:val=""/>
      <w:lvlJc w:val="left"/>
    </w:lvl>
    <w:lvl w:ilvl="5" w:tplc="46848BA4">
      <w:numFmt w:val="decimal"/>
      <w:lvlText w:val=""/>
      <w:lvlJc w:val="left"/>
    </w:lvl>
    <w:lvl w:ilvl="6" w:tplc="B2620588">
      <w:numFmt w:val="decimal"/>
      <w:lvlText w:val=""/>
      <w:lvlJc w:val="left"/>
    </w:lvl>
    <w:lvl w:ilvl="7" w:tplc="84F05BBC">
      <w:numFmt w:val="decimal"/>
      <w:lvlText w:val=""/>
      <w:lvlJc w:val="left"/>
    </w:lvl>
    <w:lvl w:ilvl="8" w:tplc="D34A59FC">
      <w:numFmt w:val="decimal"/>
      <w:lvlText w:val=""/>
      <w:lvlJc w:val="left"/>
    </w:lvl>
  </w:abstractNum>
  <w:abstractNum w:abstractNumId="2" w15:restartNumberingAfterBreak="0">
    <w:nsid w:val="5D3C04A4"/>
    <w:multiLevelType w:val="hybridMultilevel"/>
    <w:tmpl w:val="7D441F68"/>
    <w:lvl w:ilvl="0" w:tplc="2E781692">
      <w:start w:val="1"/>
      <w:numFmt w:val="bullet"/>
      <w:lvlText w:val="●"/>
      <w:lvlJc w:val="left"/>
      <w:pPr>
        <w:ind w:left="720" w:hanging="360"/>
      </w:pPr>
    </w:lvl>
    <w:lvl w:ilvl="1" w:tplc="30B4D10A">
      <w:start w:val="1"/>
      <w:numFmt w:val="bullet"/>
      <w:lvlText w:val="○"/>
      <w:lvlJc w:val="left"/>
      <w:pPr>
        <w:ind w:left="1440" w:hanging="360"/>
      </w:pPr>
    </w:lvl>
    <w:lvl w:ilvl="2" w:tplc="EA985466">
      <w:start w:val="1"/>
      <w:numFmt w:val="bullet"/>
      <w:lvlText w:val="■"/>
      <w:lvlJc w:val="left"/>
      <w:pPr>
        <w:ind w:left="2160" w:hanging="360"/>
      </w:pPr>
    </w:lvl>
    <w:lvl w:ilvl="3" w:tplc="290E7146">
      <w:start w:val="1"/>
      <w:numFmt w:val="bullet"/>
      <w:lvlText w:val="●"/>
      <w:lvlJc w:val="left"/>
      <w:pPr>
        <w:ind w:left="2880" w:hanging="360"/>
      </w:pPr>
    </w:lvl>
    <w:lvl w:ilvl="4" w:tplc="F51AA2A0">
      <w:start w:val="1"/>
      <w:numFmt w:val="bullet"/>
      <w:lvlText w:val="○"/>
      <w:lvlJc w:val="left"/>
      <w:pPr>
        <w:ind w:left="3600" w:hanging="360"/>
      </w:pPr>
    </w:lvl>
    <w:lvl w:ilvl="5" w:tplc="73A4F714">
      <w:start w:val="1"/>
      <w:numFmt w:val="bullet"/>
      <w:lvlText w:val="■"/>
      <w:lvlJc w:val="left"/>
      <w:pPr>
        <w:ind w:left="4320" w:hanging="360"/>
      </w:pPr>
    </w:lvl>
    <w:lvl w:ilvl="6" w:tplc="4CC49428">
      <w:start w:val="1"/>
      <w:numFmt w:val="bullet"/>
      <w:lvlText w:val="●"/>
      <w:lvlJc w:val="left"/>
      <w:pPr>
        <w:ind w:left="5040" w:hanging="360"/>
      </w:pPr>
    </w:lvl>
    <w:lvl w:ilvl="7" w:tplc="6EFC3720">
      <w:start w:val="1"/>
      <w:numFmt w:val="bullet"/>
      <w:lvlText w:val="●"/>
      <w:lvlJc w:val="left"/>
      <w:pPr>
        <w:ind w:left="5760" w:hanging="360"/>
      </w:pPr>
    </w:lvl>
    <w:lvl w:ilvl="8" w:tplc="252671A2">
      <w:start w:val="1"/>
      <w:numFmt w:val="bullet"/>
      <w:lvlText w:val="●"/>
      <w:lvlJc w:val="left"/>
      <w:pPr>
        <w:ind w:left="6480" w:hanging="360"/>
      </w:pPr>
    </w:lvl>
  </w:abstractNum>
  <w:num w:numId="1" w16cid:durableId="28431039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AE1"/>
    <w:rsid w:val="00563BF2"/>
    <w:rsid w:val="00926AE1"/>
    <w:rsid w:val="00B407F5"/>
    <w:rsid w:val="00B539B5"/>
    <w:rsid w:val="00B633B1"/>
    <w:rsid w:val="00BF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09C0F9"/>
  <w15:docId w15:val="{18347E61-95AF-5748-8475-D2D873F00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unhideWhenUsed/>
    <w:qFormat/>
    <w:pPr>
      <w:spacing w:before="200" w:after="80"/>
      <w:outlineLvl w:val="2"/>
    </w:pPr>
    <w:rPr>
      <w:b/>
      <w:bCs/>
      <w:color w:val="C55A11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3212</Words>
  <Characters>20240</Characters>
  <Application>Microsoft Office Word</Application>
  <DocSecurity>0</DocSecurity>
  <Lines>168</Lines>
  <Paragraphs>46</Paragraphs>
  <ScaleCrop>false</ScaleCrop>
  <Company/>
  <LinksUpToDate>false</LinksUpToDate>
  <CharactersWithSpaces>23406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Demir, Mustafa (SRH Fernhochschule Student)</cp:lastModifiedBy>
  <cp:revision>3</cp:revision>
  <dcterms:created xsi:type="dcterms:W3CDTF">2026-02-17T08:25:00Z</dcterms:created>
  <dcterms:modified xsi:type="dcterms:W3CDTF">2026-02-19T05:43:00Z</dcterms:modified>
</cp:coreProperties>
</file>