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KOLLOQUIUM-LERNGUIDE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Masterarbeit — GenAIOps Referenzarchitektur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Mustafa Demir · SRH Hochschule ·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A3A6B"/>
          <w:sz w:val="24"/>
          <w:szCs w:val="24"/>
        </w:rPr>
        <w:t xml:space="preserve">Von 10% → Kolloquium-bereit in 5 Wochen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Wie du mit diesem Guide arbeitest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Abschnitt in diesem Guide folgt demselben Schema: Zuerst bekommst du eine einfache Erklärung des Konzepts — so als würdest du es einem Freund erklären. Dann siehst du, was du im Kolloquium erklären können musst. Danach zeige ich dir die schwächste Stelle des Textes — also wo der Prüfer angreifen wird. Und schließlich bekommst du eine konkrete Verteidigungsformulierung.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Chat-Sessions bauen auf diesem Dokument auf. Für jedes Kapitel wirst du gefragt: 'Erkläre mir X in deinen eigenen Worten.' Wenn du das schaffst — ohne abzulesen — hast du es verstanden.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Goldene Regel: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Du musst nicht alles auswendig können. Du musst die 'Warum-Fragen' zu deinen wichtigsten Entscheidungen souverän beantworten können.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du nicht erklären kannst WARUM du eine Entscheidung getroffen hast — nicht nur WAS entschieden wurde — wirst du im Kolloquium ins Wanken geraten.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Jede Design-Entscheidung hat eine Rationale. Diese Rationale ist dein Schutzschild.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TEIL 1 — Die 5 Grundbegriffe die du wirklich verstehen musst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Bevor du auch nur ein Kapitel der Arbeit lernst, müssen diese 5 Begriffe sitzen. Sie sind die Sprache der Thesis. Wer sie nicht versteht, kann keinen Satz verteidigen.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Begriff 1 — Design Science Research (DSR)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Stell dir vor, du willst eine Brücke bauen. Ein Naturwissenschaftler würde Materialien testen und Gesetze ableiten. Ein Ingenieur würde einfach eine Brücke bauen. Design Science Research macht beides gleichzeitig: Du baust etwas (das Artefakt) UND du lernst dabei etwas Allgemeingültiges (das Design Knowledge).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deiner Arbeit: Du baust eine Referenzarchitektur (das Artefakt) und lernst dabei, welche Prinzipien für alle GenAI-Deployer gelten (das Design Knowledge). Das macht aus einer Ingenieurarbeit eine wissenschaftliche Arbeit.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DSR nach Hevner (2004) hat 3 Zyklen: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Relevance Cycle: Das Problem kommt aus der Praxis (EU AI Act, GenAI-Deployment-Druck)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Rigor Cycle: Du stützt dich auf Literatur (Stage-Gate, Policy-as-Code, Compliance-Frameworks)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Design Cycle: Du baust → evaluierst → verbesserst das Artefakt iterativ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 in 30 Sekunden: Was ist DSR und warum hast du es gewählt?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ein 'DSR-Artefakt' — und was von deiner Arbeit ist eines?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unterscheidet DSR von einer normalen Ingenieurarbeit?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Du hast mehrere Artefakte deklariert (D_GATE_INCLUSION_RULE, Evidence-Store-Schema, Monitoring-Sidecar-Pattern als eigene DSR-Artefakte).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'Ab wann ist eine Design-Entscheidung ein Artefakt — und nicht einfach ein Implementierungsdetail?'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Nach Hevner et al. (2004) ist ein Artefakt alles was designed wurde und utility demonstriert. Die D_GATE_INCLUSION_RULE ist ein eigenständiges Decision Framework — ein 'Method-Artefakt' im Sinne Hevners: sie ist formalisiert, wiederholbar, und direkt auf andere Deployer übertragbar. Das geht über ein Implementierungsdetail hinaus.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Begriff 2 — EU AI Act (VO 2024/1689)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EU AI Act ist seit August 2024 geltendes europäisches Recht. Er klassifiziert KI-Systeme nach Risikoklassen. Deine Arbeit fokussiert auf 'High-Risk-Systeme' — das sind Systeme die in kritischen Bereichen eingesetzt werden (Gesundheit, Personalentscheidungen, Infrastruktur usw., listiert in Annex III).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High-Risk-Systeme gibt es strenge Pflichten. Die für deine Arbeit wichtigsten sind Artikel 9 bis 15. Dazu kommen Artikel 26 (Deployer-Pflichten) und Artikel 72 (Post-Market Surveillance).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6 Artikel die du im Schlaf kennen musst: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9 → Risikomanagementsystem einrichten und dokumentieren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10 → Datenqualität und -governance sicherstellen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11 → Technische Dokumentation erstellen (Annex IV gibt das Format vor)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14 → Menschliche Aufsicht ermöglichen — NICHT wegautomatisieren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26 → Das sind die Deployer-Pflichten — der Rahmen deiner ganzen Arbeit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72 → Post-Market Surveillance: Monitoring auch NACH dem Deployment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Rollenunterscheidung — kritisch für deine Scope-Entscheidung: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Provider (Art. 16): Wer das KI-System entwickelt/trainiert → trägt Hauptlast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Deployer (Art. 26): Wer das System einsetzt → trägt Betriebslast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Art. 25: Wann wird ein Deployer zum Provider? Wenn er den Verwendungszweck ändert oder wesentliche Modifikationen vornimmt.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Deine Arbeit ist explizit für Deployer — Provider-Verantwortung ist Scope-Grenze.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ein High-Risk-System nach EU AI Act — und warum ist das relevant für deine Arbeit?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unterscheidet einen Provider von einem Deployer?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Wann wird ein Deployer zum Provider (Art. 25)? Was bedeutet das für dein PoC?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Dein Healthcare-PoC (RAG-System für klinische Entscheidungen) nutzt ein General-Purpose AI Model über API.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 vom Wirtschaftsjuristen: 'RAG verändert den Kontext des Modells. Ist das nicht bereits eine wesentliche Modifikation nach Art. 25 — macht dich das zum Provider?'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RAG ist eine Integrationsmethodik, keine Modifikation des Modells selbst. Das Basismodell wird nicht fine-getuned, die Gewichte nicht verändert. Das Retrieval-Pattern ist eine Nutzungsform im Rahmen des bestimmungsgemäßen Verwendungszwecks. Art. 25 greift bei substanzieller Zweckänderung — Domänenanwendung ist Konkretisierung, keine Änderung. Diese Grenzziehung ist bewusste Scope-Entscheidung (D_SCOPE_ART25_RETIREMENT), dokumentiert im Entscheidungsregister.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Begriff 3 — Quality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Quality Gate ist ein Prüfpunkt im Prozess, an dem eine Go/No-Go-Entscheidung getroffen wird — bevor man zur nächsten Phase geht. Konzept kommt aus der Stage-Gate-Theorie von Robert Cooper (2008), der es für Produktentwicklung entwickelt hat.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Einfach ausgedrückt: Wie in einem Flughafen gibt es Security-Checkpoints. Man kommt nur weiter, wenn man alle Prüfungen besteht. In deiner Architektur sind die 16 Quality Gates diese Checkpoints — verteilt über den gesamten Lifecycle eines GenAI-Systems.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Deine 16 Gates verteilen sich auf 3 Lifecycle-Phasen: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5 Pre-Deployment Gates (G-PRE-01 bis G-PRE-05): Prüfungen BEVOR das System deployed wird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6 Deployment Gates (G-DEP-01 bis G-DEP-06): Prüfungen WÄHREND des Deployments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5 Operation Gates (G-OPS-01 bis G-OPS-05): Prüfungen im laufenden Betrieb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Jedes Gate hat 7 Attribute: Trigger, Prüfkriterien, Evidenzartefakte, Entscheidungslogik,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Verantwortlichkeit, Audit Trail, Waiver-Regelung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Automatisierbarkeit — dein stärkstes Argument (9:5:0):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9 Gates sind vollautomatisiert (deterministisch prüfbar durch Code)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5 Gates sind HYBRID (Mensch + Maschine — wegen Art. 14)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0 Gates sind rein manuell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D3-Override: Art. 14 EU AI Act setzt eine Automatisierungsgrenze — menschliche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Oversight kann NICHT vollständig automatisiert werden. Das ist keine technische Limitierung,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sondern eine gesetzliche Entscheidung.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ein Quality Gate — und wo kommt das Konzept her?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Warum brauche ich 16 Gates statt einfach 14 (eine pro Requirement)?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bedeutet 9:5:0 — und WARUM sind 5 Gates nur HYBRID?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64% Automatisierungsgrad — ist das ein Ergebnis oder eine Konstruktionsentscheidung?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'Hätten andere Kriterien in der D_GATE_INCLUSION_RULE nicht zu einer anderen Zahl geführt?'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Die D_GATE_INCLUSION_RULE ist ein eigenständiges DSR-Artefakt, entwickelt aus 16 Quellen. Die 9:5:0-Verteilung ist kein willkürliches Ergebnis — sie ist durch die D3-Override-Logik regulatorisch begründet. Zur externen Validierung: Benchmark-Triangulation mit Antiya (75%), Rebbana (76%) und Alugunuri (89%) zeigt, dass 64% für ein Compliance-fokussiertes System konservativ und damit glaubwürdig ist. Klassische Testautomatisierung liegt höher, weil sie nicht durch Art. 14-Schranken begrenzt ist.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Begriff 4 — Policy-as-Code / Compliance-as-Code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Normalerweise stehen Compliance-Regeln in Word-Dokumenten oder PDF-Handbüchern. Menschen müssen diese manuell prüfen — langsam, fehleranfällig, nicht skalierbar. Policy-as-Code bedeutet: Diese Regeln werden als ausführbarer Programmcode geschrieben. Ein Computer prüft sie automatisch, bei jedem Deployment.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deiner Architektur verwendest du OPA (Open Policy Agent) mit der Sprache Rego. Die EU AI Act-Anforderungen aus Art. 9-15 werden in Rego-Regeln übersetzt — und diese Regeln werden bei jeder Deployment-Pipeline automatisch ausgeführt.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Deine Drei-Säulen-Implementierung (innerhalb von Säule S3):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Conftest: Prüft BEVOR das System deployed wird — im CI/CD-Pipeline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OPA Gatekeeper: Prüft BEIM Deployment — Kubernetes Admission Controller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Decision Logs: Schreibt JEDEN Entscheid auf — unveränderlich (Audit Trail)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Wichtig: Diese 3 Säulen sind die IMPLEMENTIERUNG von S3.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sind NICHT die 5 Säulen der Gesamtarchitektur!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Policy-as-Code — und warum ist das besser als ein Word-Dokument?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macht Conftest, was macht Gatekeeper — und warum brauche ich beides?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sind Decision Logs und warum sind sie für Compliance wichtig?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Conftest und Gatekeeper prüfen teilweise dieselben Regeln.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 vom Cloud-Experten: 'Das ist Redundanz — warum bezahle ich doppelte Complexity?'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Das ist bewusstes Defense-in-Depth — kein Versehen. Conftest greift im CI (Pre-Deployment), Gatekeeper ist der letzte Schutzwall im Kubernetes-Cluster. Ein Developer könnte Conftest lokal umgehen. Gatekeeper kann nicht umgangen werden ohne Cluster-Admin-Rechte. Die Redundanz ist architektonisch gewollt: zwei unabhängige Enforcement-Punkte erhöhen die Compliance-Sicherheit — besonders für Art. 9 Risikomanagement das kontinuierlich wirken muss.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Begriff 5 — Cloud-native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Cloud-native bedeutet: Eine Anwendung die von Grund auf für die Cloud gebaut ist — nicht nachträglich in die Cloud verschoben. Kernprinzipien: Containerisierung (Docker), Orchestrierung (Kubernetes), automatische Skalierung, Microservices-Architektur.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deiner Arbeit ist die Referenzarchitektur cloud-native designed — mit Kubernetes als Basis. Der PoC läuft auf Azure AKS (Azure Kubernetes Service). Wichtig: R7 fordert Cloud-Agnostik — die Architektur soll nicht nur auf Azure laufen.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bedeutet cloud-native — und warum ist das für GenAI-Deployments relevant?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Kubernetes — und warum ist OPA Gatekeeper Kubernetes-spezifisch?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Du sagst 'cloud-agnostisch' — aber nutzt Azure AKS. Wie löst du diesen Widerspruch?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Azure AKS + OPA Gatekeeper = Kubernetes-Dependency.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'Was ist mit Serverless-Deployments auf AWS Lambda oder Google Cloud Run? Ihr Admission-Control-Pattern funktioniert dort nicht.'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Cloud-Agnostik (R7) bedeutet in dieser Arbeit: keine proprietären Cloud-APIs in der Kernarchitektur. OPA/Rego ist open source und cloud-unabhängig — es läuft auf AWS EKS, GKE, und Azure AKS identisch. Azure ist die PoC-Referenz, nicht das Architekturmandat. Serverless-Deployments sind in Scope-Entscheidung S4 explizit ausgeklammert — das ist eine benannte Limitation, keine Architekturschwäche.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TEIL 2 — Kapitel für Kapitel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Kapitel 1 — Einleitung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Kapitel 1 ist dein Einstieg und dein Verkaufsargument. Es muss klar machen: Warum ist dieses Problem wichtig, warum jetzt, und was genau willst du lösen?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3 Problemdimensionen die du kennen musst: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PD1 — Fragmentierung: MLOps, LLMOps, GenAIOps — lauter parallele Ansätze ohne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PD2 — Inadäquate QA: Konventionelle Qualitätssicherung passt nicht zu GenAI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PD3 — Operationalisierungslücke: EU AI Act ist abstrakt — wer übersetzt das in Technik?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Zahlen die du kennen musst: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Strafe: bis 35 Mio. EUR oder 7% Jahresumsatz (Art. 99 Abs. 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Geltung Annex III (High-Risk): ab August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Vollständige Geltung: ab August 2027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 die 3 Problemdimensionen in je einem Satz.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die 'persistente Lücke' (Buscemi 2025) — und warum ist das dein Ausgangspunkt?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Wie lauten deine 3 Forschungsfragen — und was beantwortet jede?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 in 1.2 (PD3): Du beschreibst die Asymmetrie zwischen Provider und Deployer — aber der Text lässt offen, ob du die Art. 25-Grenze (Provider-Aufstieg) vollständig durchdacht hast.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Diese Schwachstelle zieht sich durch die ganze Arbeit — der Prüfer WIRD hier nachhaken.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Kapitel 2 — Theoretische Grundlagen (Rigor Cycle)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Kapitel 2 ist dein Literatur-Fundament. Es zeigt: Du hast den Stand der Forschung aufgearbeitet — und weißt, wo die Lücke ist. Ohne Kap. 2 kein Kap. 3 und kein Kap. 4.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6 Säulen deines Theorie-Kapitels: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Begriffsabgrenzung: LLM, GenAI-System, RAG, LLMOps, Quality Gate, Policy-as-Code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GenAI und Foundation Models: Emergence, Enterprise-Herausforderungen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Cloud-native: Identity, Network, Observability, Policy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Operationalisierung: MLOps → LLMOps + EU AI Act als Rahmen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Quality Gates: Konzepte aus der Literatur (Cooper Stage-Gate als Ursprung)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Compliance-as-Code / Policy-as-Code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wichtigste Aussage: 2.7 Synthese → Forschungslücke = Kein deployerfähiger Ansatz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normative Anforderungen durch automatisierbare Quality Gates operationalisiert.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unterscheidet MLOps, LLMOps und GenAIOps?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'Emergence' bei Foundation Models — und warum ist das eine Enterprise-Herausforderung?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die Forschungslücke (2.7) in einem Satz?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ISO 42001 ist nur indirekt über Huwyler (2025) belegt — du hast kein PDF.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'Sie zitieren ISO 42001 als wichtigen Standard — haben Sie ihn gelesen?'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ISO 42001 (2023) ist nicht open-access verfügbar. Die inhaltliche Auseinandersetzung erfolgt über Huwyler (2025), der die Norm in Bezug auf Deployment-Governance analysiert und dessen Analyse direkt verifizierbar ist. Dieser Umgang ist methodisch transparent — besser als eine indirekte Referenz ohne Offenlegung.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Kapitel 3 — Forschungsdesign und Methodik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Kapitel 3 ist deine wissenschaftliche Legitimation. Hier begründest du, WARUM DSR die richtige Methode ist — und WIE du sie konkret angewendet hast.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3 DSR-Zyklen und ihre Entsprechung in deiner Arbeit: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Relevance Cycle: Problem kommt aus Praxis → EU AI Act, Enterprise GenAI, Compliance-Druck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Rigor Cycle: Literatur-Fundament → Kap. 2 (Stage-Gate, Policy-as-Code, NIST, ISO)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Design Cycle: Kap. 4 (Anforderungen) → Kap. 5 (Architektur) → Kap. 6 (Evaluation)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Peffers DSRM gibt die 6 Schritte: Problem → Ziel → Design → Demo → Evaluation → Kommunikation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Deine Arbeit folgt diesem Ablauf explizit.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Scope-Entscheidungen (S1-S4) begrenzen das Artefakt: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S1: Deployer-Perspektive (Art. 26, nicht Art. 16)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S2: High-Risk-Systeme nach Annex III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 Cloud-native AKS-Stack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S4: Kein Serverless, keine Legacy-Deployments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der Relevance Cycle — welches Problem aus der Praxis hat ihn ausgelöst?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Warum DSR und nicht z.B. Aktionsforschung oder Case Study?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bedeutet Traceability in deiner Methodik: RQ → R → DP → Gate → Evidence?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Kap. 3 hat noch 7 offene MD-Kommentare — diese wurden im Review noch nicht final adressiert.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 Risiko falls der Prüfer die DOCX-Version mit Track-Changes hat.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Die Kommentare betreffen Formulierungsdetails, keine inhaltlichen Lücken. Die methodische Substanz — DSR-Zyklen, Peffers-Mapping, Scope-Entscheidungen S1-S4 — ist vollständig und konsistent. Falls konkrete Kommentare angesprochen werden: offen zugeben, erklären was der Klärungsbedarf war, und die inhaltliche Antwort geben.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Kapitel 4 — Anforderungsanalyse (RQ1)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Kapitel 4 ist die Brücke zwischen Gesetz und Technik. Du nimmst den EU AI Act und übersetzt ihn in 14 prüfbare Requirements. Das ist der Kernbeitrag zu RQ1.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14 Requirements — du musst nicht alle auswendig, aber die Logik dahinter: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R001 → Art. 9: Risikomanagementsystem → Was prüft ein Gate hier? Ob es existiert und dokumentiert ist.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R004 → Art. 14: Human Oversight → Warum HYBRID? Art. 14 lässt keine vollständige Automation zu.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R005 → Art. 12: Logging → Was prüft ein Gate? Vollständigkeit und Integrität der Audit-Logs.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R014 → Art. 72: PMS → Was prüft ein Gate? Ob Monitoring aktiv ist und Incidents gemeldet werden.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3 Governance-Dimensionen jedes Requirements: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regulatorisch: direkt aus Norm-Text ableitbar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technisch: durch Code prüfbar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strategisch: organisatorische Entscheidung erforderlich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Abgrenzung die der Prüfer testen wird: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4.6 = WAS geprüft werden muss (Requirements-Tabelle R-xx)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5.3 = WIE Gates technisch spezifiziert werden (Gate-Template G-xx)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eine bewusste DSR-Logik: erst die Anforderungen, dann die Lösung.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die Transformationsmethodik in 4.3 — wie wird ein Normsatz zum technischen Kontrollelement?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Warum braucht R004 (Human Oversight) ein HYBRID-Gate und kein automatisches Gate?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unterscheidet Kap. 4.6 von Kap. 5.3 — und warum ist diese Trennung wichtig?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Schwachstelle: Die Transformationsmethodik in 4.3 — du machst keine juristische Interpretation, aber du MUSST die Norm verstehen um sie zu übersetzen. Wo hört Technik auf und fängt Rechtsauslegung 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'Art. 10 Abs. 2 fordert geeignete Daten-Governance — was heißt geeignet? Wer entscheidet das in Ihrer Architektur?'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Die Arbeit nimmt bewusst keine juristische Auslegungsposition ein. 'Geeignet' im Sinne von Art. 10 wird durch die in der Literatur dokumentierten Best Practices für Datenqualität operationalisiert — nicht durch eigene Rechtsmeinung. Die Methodik ist: Was sagt die technische Literatur ist hinreichend für Art. 10-Compliance? Das ist keine Rechtsauslegung, sondern evidenzbasierte Operationalisierung. Für finale Compliance-Bestätigung ist juristischer Beistand erforderlich — das ist in den Limitationen dokumentiert.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Kapitel 5 — Referenzarchitektur (RQ2)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Kapitel 5 ist das Herzstück der Arbeit. Hier baust du die Architektur auf — Säule für Säule. Jede Säule löst ein spezifisches Problem, das aus den Requirements in Kap. 4 entstanden ist.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5 Säulen und ihre Ursprungslogik: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 — Designprinzipien (DP1-DP5): Das theoretische Fundament.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Ursprung: Exposé + NIST AI RMF + ISO 42001 + EU AI Act. Ohne S1 wäre die Architektur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'nur Technik' ohne wissenschaftliche Verankerung.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S2 — Quality-Gate-Kontrollsystem: Der Kern. 16 Gates operationalisieren 14 R-xx.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Ursprung: Requirements aus Kap. 4 + Stage-Gate-Theorie (Cooper 2008).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USP: Gate-Taxonomie 3D (Lifecycle × Governance-Dim × Check-Type)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— Pipeline-Integration &amp; Policy Engine: Die Durchsetzung.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Ursprung: Gates auf Papier sind wertlos — sie müssen erzwungen werden.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Lösung: Conftest + Gatekeeper + Decision Logs (Drei-Säulen innerhalb S3)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S4 — Evidence Store: Der Beweis.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Ursprung: Art. 12 + Art. 11 — Compliance muss NACHWEISBAR sein.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Lösung: PostgreSQL-Schema mit Immutability-Trigger + Hash-Chain SHA-256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S5 — Monitoring &amp; PMS: Die Kontinuität.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Ursprung: Art. 72 — Compliance endet nicht beim Deployment.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Lösung: Drift-Detection (PSI + Jensen-Shannon) + Incident Reporting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A5276" w:sz="4"/>
          <w:left w:val="single" w:color="1A527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🎓 WAS DU ERKLÄREN KÖNNEN MUSST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 die 5 Säulen und WARUM jede entstanden ist (nicht nur WAS sie tut).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der Evidence Store — und warum reicht eine einfache Log-Datei nicht?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Erkläre: Was ist die Traceability-Kette R → DP → Gate → Evidence in einem Beispiel?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922B21" w:sz="4"/>
          <w:left w:val="single" w:color="922B2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⚠️  SCHWACHSTELLE — ANGRIFFSPUNKT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Schwachstelle S5 — Drift-Detection: PSI und Jensen-Shannon sind Metriken für strukturierte Daten.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Angriff: 'GenAI arbeitet mit unstrukturiertem Text. Wie messen Sie semantischen Drift in LLM-Outputs?'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Antwort: Die Drift-Detection in S5 bezieht sich auf messbare Proxy-Metriken: Input-Datenverteilung (PSI auf Feature-Ebene), Response-Länge, Confidence-Scores, Latenz. Semantischer Drift in natürlicher Sprache ist ein aktives Forschungsgebiet ohne Standardlösung. Das ist explizit als Limitation L4 dokumentiert — und ehrliche Benennung von Grenzen ist methodisch stärker als Verschweigen. Für den PoC wird Batch-basiertes Monitoring auf messbaren Indikatoren demonstriert.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TEIL 3 — Die 3 tödlichsten Fragen im Kolloquium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 3 Fragen werden mit hoher Wahrscheinlichkeit kommen. Wenn diese sitzen, sitzt der Rest auch.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Tödliche Frage #1 (Wirtschaftsjurist)</w:t>
      </w:r>
    </w:p>
    <w:tbl>
      <w:tblPr>
        <w:tblW w:type="pct" w:w="100%"/>
        <w:tblBorders>
          <w:top w:val="single" w:color="7D6608" w:sz="4"/>
          <w:left w:val="single" w:color="7D6608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❓ PRÜFERFRAGE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"Ihr RAG-System im Healthcare-PoC — verändert das nicht den Verwendungszweck des Foundation Models?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Wäre Ihr Deployer nicht eigentlich ein Provider nach Art. 25?"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sie tödlich ist: Sie trifft die Scope-Entscheidung deiner gesamten Arbeit. Wenn du hier einknickt, fällt die Deployer-Perspektive zusammen — und damit die ganze Architektur.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 (max. 90 Sekunden):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25 Abs. 1 greift bei zwei Bedingungen: (1) wesentliche Modifikation des Systems, oder (2) Änderung des bestimmungsgemäßen Verwendungszwecks. RAG ist weder noch.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Zur Modifikation: Die Modellgewichte werden nicht verändert, kein Fine-Tuning findet statt. Das Retrieval-Pattern ist eine externe Ergänzung — das Basismodell bleibt unverändert.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Zum Verwendungszweck: Ein General-Purpose Foundation Model ist per Definition für breite Anwendung gedacht. Eine Healthcare-Domänen-Anwendung konkretisiert diesen Zweck — sie ändert ihn nicht.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Diese Grenzziehung ist Scope-Entscheidung D_SCOPE_ART25_RETIREMENT, bewusst dokumentiert. Für abweichende juristische Interpretation ist Fachkompetenz außerhalb des Scope dieser Arbeit erforderlich.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Tödliche Frage #2 (Wirtschaftsjurist)</w:t>
      </w:r>
    </w:p>
    <w:tbl>
      <w:tblPr>
        <w:tblW w:type="pct" w:w="100%"/>
        <w:tblBorders>
          <w:top w:val="single" w:color="7D6608" w:sz="4"/>
          <w:left w:val="single" w:color="7D6608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❓ PRÜFERFRAGE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"Sie argumentieren mit Laux' 'Institutionalised Distrust', dass Art. 14 Automatisierung prinzipiell begrenzt.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Aber Art. 14 Abs. 4 ist pragmatisch formuliert. Überinterpretieren Sie Laux hier nicht?"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sie tödlich ist: Dein D3-Override — das Herzstück der Automatisierbarkeits-Klassifikation — basiert auf dieser Argumentation. Fällt Laux, fällt der Override, fällt die 9:5:0 Verteilung.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 (max. 90 Sekunden):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Laux (2024) ist nicht das einzige Argument. Art. 14 Abs. 4 lit. a fordert explizit, dass Betreiber 'in der Lage sind, den Output des KI-Systems zu verstehen'. Das impliziert kognitives Engagement — nicht nur technisches Monitoring.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Laux &amp; Ruschemeier (2025) konkretisieren: Human Oversight im regulatorischen Sinne erfordert aktive Kontrolle, nicht nur passive Beobachtung. Das ist keine demokratietheoretische Überinterpretation — es ist die juristische Auslegung von 'in der Lage sein'.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D3-Override ist damit zweifach begründet: textlich aus Art. 14 Abs. 4 + wissenschaftlich aus Laux/Ruschemeier. Die 5 HYBRID-Gates sind genau die Gates wo dieser Override greift — alle anderen sind vollautomatisierbar.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Tödliche Frage #3 (Cloud-Experte)</w:t>
      </w:r>
    </w:p>
    <w:tbl>
      <w:tblPr>
        <w:tblW w:type="pct" w:w="100%"/>
        <w:tblBorders>
          <w:top w:val="single" w:color="7D6608" w:sz="4"/>
          <w:left w:val="single" w:color="7D6608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❓ PRÜFERFRAGE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"PSI und Jensen-Shannon sind Metriken für strukturierte Daten.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 messen Sie semantischen Drift in LLM-Text-Outputs?"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sie tödlich ist: Wenn du hier keine Antwort hast, wirkt S5 (Monitoring) wie ein theoretisches Anhängsel ohne praktischen Wert.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1E8449" w:sz="4"/>
          <w:left w:val="single" w:color="1E8449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🛡️  VERTEIDIGUNGSFORMULIERUNG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 (max. 90 Sekunden):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eine valide Limitation und sie ist explizit dokumentiert (L4). Semantischer Drift in unstrukturiertem Text ist ein aktives Forschungsgebiet ohne Standardlösung — das zu verschweigen wäre methodisch unehrlich.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der PoC messbar macht: Input-Feature-Drift (PSI auf strukturierten Metadaten), Response-Charakteristika (Länge, Confidence-Scores wenn verfügbar, Latenz), und Incident-Rate als Proxy.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Monitoring-Sidecar-Pattern ist so designed, dass semantische Drift-Metriken ergänzend integriert werden können — sobald zuverlässige Methoden verfügbar sind. Das ist eine Forward-Compatible-Architektur, keine Blackbox.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TEIL 4 — Session-Protokoll (5 Wochen)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Nutze diese Tabelle um deine Lernfortschritte zu tracken. Nach jeder Chat-Session: Kreuze an was du sicher erklären konntest.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 / Session</w:t>
            </w:r>
          </w:p>
        </w:tc>
        <w:tc>
          <w:tcPr>
            <w:shd w:fill="1A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shd w:fill="1A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shd w:fill="1A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 / S1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Grundbegriffe + Kap. 1 Einleitung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DSR, EU AI Act, Quality Gate erklären können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 / S2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Kap. 2 Theoretische Grundlagen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Forschungslücke 2.7 in einem Satz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 / S3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Kap. 3 Methodik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DSR-Zyklen + Scope S1-S4 erklären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 / S4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Kap. 4 Anforderungsanalyse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Transformationsmethodik + 5 Key-Requirements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 / S5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Kap. 5 Säulen S1-S3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Säulen + Entstehungslogik + 16 Gates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 / S6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Kap. 5 Säulen S4-S5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Store + Monitoring + Limitationen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 / S7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 Textstellen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Schwachstellen aktiv verteidigen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 / S8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Fragenkatalog Block 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Wirtschaftsjurist-Fragen &lt; 90 Sek.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 / S9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Fragenkatalog Block 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Cloud-Experten-Fragen &lt; 90 Sek.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 / S10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Generalprobe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Vollständiges Kolloquium ohne Unterbrechung</w:t>
            </w:r>
          </w:p>
        </w:tc>
        <w:tc>
          <w:p>
            <w:r>
              <w:rPr>
                <w:sz w:val="22"/>
                <w:szCs w:val="22"/>
              </w:rPr>
              <w:t xml:space="preserve">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6C3483" w:sz="4"/>
          <w:left w:val="single" w:color="6C3483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MERKSATZ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Lernregel: Erkläre nach jeder Session den Kern in 3 Sätzen — laut, ohne Notizen.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du stockst: Das ist genau die Stelle, die der Prüfer auch treffen wird.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es flüssig kommt: Das ist dein sicheres Terrain im Kolloquium.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Viel Erfolg, Mustafa. Du hast die Arbeit gemacht — jetzt musst du sie nur noch erzählen.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2"/>
      </w:pBd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2026-03-14T07:39:55.926Z</dcterms:created>
  <dcterms:modified xsi:type="dcterms:W3CDTF">2026-03-14T07:39:55.926Z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