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represent critical security threats to large language model (LLM) applications. This paper presents NeuralShield, a multilingual, multi-layer defense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while demonstrating substantial recall superiority on native non-English corpora (Turkish: 79.4% vs. 45.0%; Cyrillic AUC: 0.890 vs. 0.631). In an extensive empirical red-team benchmark spanning 14 models—including 10 open-weight models (1.5B–14.7B) and 4 flagship models on H200 supercomputing infrastructure—NeuralShield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demonstrate quantization invariance and confirm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while delivering superior recall on native Turkish (+34.4%) and Russian Cyrillic (AUC 0.890 vs. 0.631) corpora; (iii) multi-tier empirical red-teaming across 14 language models achieving a 100% block rate; (iv) the empirical discovery and live mitigation of Silent Chain-of-Thought Exfiltration; and (v) full-pool ($N=101$) ablations mathematically confirming quantization invariance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(2) Indirect Document Injection (indirect), where attacks are covertly embedded in external files or retrieved text passages;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[CONFIDENTIAL_PIN_REDACTED]).</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70.63 [0.656, 0.752]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0.3958</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78.80 [0.738, 0.826]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0.5257</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(+14.26 F1 points) and the substantially larger BGE-M3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+33.50%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+42.90%</w:t>
            </w:r>
          </w:p>
        </w:tc>
      </w:tr>
      <w:tr>
        <w:tc>
          <w:tcPr>
            <w:tcW w:type="dxa" w:w="238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highlight a profound architectural advantage: on native Turkish prompts, Patronus's recall plummeted to 45.00%, missing more than half of active injection attempts. In contrast, NeuralShield captured 79.40% of attacks (+34.40% improvement), demonstrating that its balanced pre-training prevents the domain collapse typical of English-centric classifiers.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Mean Latency</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&lt;1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50.6 ms</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 ms</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bl>
    <w:p>
      <w:pPr>
        <w:spacing w:after="80"/>
      </w:pPr>
    </w:p>
    <w:p>
      <w:pPr>
        <w:spacing w:before="160" w:after="40"/>
        <w:jc w:val="center"/>
      </w:pPr>
      <w:r>
        <w:drawing>
          <wp:inline xmlns:a="http://schemas.openxmlformats.org/drawingml/2006/main" xmlns:pic="http://schemas.openxmlformats.org/drawingml/2006/picture">
            <wp:extent cx="5669280" cy="2430372"/>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30372"/>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7 and Figure 2b detail the findings.</w:t>
      </w:r>
    </w:p>
    <w:p>
      <w:pPr>
        <w:keepNext/>
        <w:spacing w:before="160" w:after="60"/>
        <w:jc w:val="left"/>
      </w:pPr>
      <w:r>
        <w:rPr>
          <w:rFonts w:ascii="Times New Roman" w:hAnsi="Times New Roman"/>
          <w:i/>
          <w:sz w:val="20"/>
        </w:rPr>
        <w:t>Table 7.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3.8.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8 and Figure 3 present the empirical findings.</w:t>
      </w:r>
    </w:p>
    <w:p>
      <w:pPr>
        <w:keepNext/>
        <w:spacing w:before="160" w:after="60"/>
        <w:jc w:val="left"/>
      </w:pPr>
      <w:r>
        <w:rPr>
          <w:rFonts w:ascii="Times New Roman" w:hAnsi="Times New Roman"/>
          <w:i/>
          <w:sz w:val="20"/>
        </w:rPr>
        <w:t>Table 8.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Leakage</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Saf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1.67% (1/60 secret leak, not over-refusal)</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bl>
    <w:p>
      <w:pPr>
        <w:spacing w:after="80"/>
      </w:pPr>
    </w:p>
    <w:p>
      <w:pPr>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spacing w:before="80" w:after="200"/>
        <w:jc w:val="left"/>
      </w:pPr>
      <w:r>
        <w:rPr>
          <w:rFonts w:ascii="Times New Roman" w:hAnsi="Times New Roman"/>
          <w:i/>
          <w:sz w:val="20"/>
        </w:rPr>
        <w:t>Figure 3. Full-pool ablation findings: (a) Quantization invariance across Mistral-7B-v0.3 and Llama-3.1-8B, demonstrating that 4-bit NF4 compression does not induce vulnerability; (b) The prompt hardening trade-off, showing residual leakage (16.83%) and benign over-refusal penalties.</w:t>
      </w:r>
    </w:p>
    <w:p>
      <w:pPr>
        <w:spacing w:line="240" w:lineRule="auto" w:after="100" w:before="0"/>
        <w:jc w:val="both"/>
      </w:pPr>
      <w:r>
        <w:rPr>
          <w:rFonts w:ascii="Times New Roman" w:hAnsi="Times New Roman"/>
          <w:b/>
          <w:sz w:val="22"/>
        </w:rPr>
        <w:t xml:space="preserve">Disproving Quantization-Induced Vulnerability: </w:t>
      </w:r>
      <w:r>
        <w:rPr>
          <w:rFonts w:ascii="Times New Roman" w:hAnsi="Times New Roman"/>
          <w:sz w:val="22"/>
        </w:rPr>
        <w:t>A common peer-review hypothesis posits that 4-bit NormalFloat (NF4) quantization [22] degrades safety-tuning alignments [23], artificially inflating reported ASR. As documented in Table 8 and Figure 3a, in Llama-3.1-8B, unquantized FP16 weights actually exhibited a slightly higher leak rate (16.83% vs. 14.85%, delta = +1.98 points), with virtually identical confidence intervals ([10.8, 25.3] vs. [9.2, 23.1]) and a non-significant McNemar test (p = 0.804, discordant pairs: 7 vs. 9). In Mistral-7B-v0.3, while pure FP16 reduced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mathematically establish quantization invariance: 4-bit quantization did not cause the vulnerability. Architectural safety alignment and context disambiguation dictate robustness.</w:t>
      </w:r>
    </w:p>
    <w:p>
      <w:pPr>
        <w:spacing w:line="240" w:lineRule="auto" w:after="100" w:before="0"/>
        <w:jc w:val="both"/>
      </w:pPr>
      <w:r>
        <w:rPr>
          <w:rFonts w:ascii="Times New Roman" w:hAnsi="Times New Roman"/>
          <w:b/>
          <w:sz w:val="22"/>
        </w:rPr>
        <w:t xml:space="preserve">The Failure of Prompt Hardening and Over-Refusal Cost: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this hardening introduced a 1.67% false-positive over-refusal rate on authentic passenger queries (e.g., rejecting an innocent inquiry regarding flight delays).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spacing w:before="160" w:after="60"/>
        <w:jc w:val="left"/>
      </w:pPr>
      <w:r>
        <w:rPr>
          <w:rFonts w:ascii="Times New Roman" w:hAnsi="Times New Roman"/>
          <w:i/>
          <w:sz w:val="20"/>
        </w:rPr>
        <w:t>Table 9.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Mistral-7B: 4-bit -&gt; Saf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Llama-3.1-8B: 4-bit -&gt; Saf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9,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demonstrated a 100% block rate, driving attack success rates from up to 40.59% to flat 0.00%.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ablations confirmed quantization invariance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Stojikovic T, Wang C.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this title and hack this website using ChatGPT: A primer on prompt injection attacks. arXiv preprint arXiv:2305.02783, 2023. https://doi.org/10.48550/arXiv.2305.02783</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https://huggingface.co/patronus-ai/wolf-defender-307m</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https://doi.org/10.1145/3658644.3670390</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Sun S. JailbreakPrompts: A dataset of diverse adversarial prompts for large language models. GitHub Repository, 2023. Available from: https://github.com/simsonsun/JailbreakPrompts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