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28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e-ISSN: 2757-8259 | Web: https://dergipark.org.tr/en/pub/ci</w:t>
      </w:r>
    </w:p>
    <w:p>
      <w:pPr>
        <w:spacing w:after="240" w:before="80"/>
        <w:jc w:val="left"/>
      </w:pPr>
      <w:r>
        <w:rPr>
          <w:rFonts w:ascii="Times New Roman" w:hAnsi="Times New Roman"/>
          <w:b/>
          <w:sz w:val="22"/>
        </w:rPr>
        <w:t>SUBJECT: Submission of Original Research Article — "NeuralShield: A Multilingual Multi-Layer Security Gateway Against Prompt Injection and Data Exfiltration in Large Language Models"</w:t>
      </w:r>
    </w:p>
    <w:p>
      <w:pPr>
        <w:spacing w:line="269" w:lineRule="auto" w:after="160" w:before="0"/>
        <w:jc w:val="left"/>
      </w:pPr>
      <w:r>
        <w:rPr>
          <w:rFonts w:ascii="Times New Roman" w:hAnsi="Times New Roman"/>
          <w:sz w:val="22"/>
        </w:rPr>
        <w:t>Dear Editor-in-Chief and Esteemed Members of the Editorial Board,</w:t>
      </w:r>
    </w:p>
    <w:p>
      <w:pPr>
        <w:spacing w:line="269" w:lineRule="auto" w:after="80" w:before="0"/>
        <w:jc w:val="both"/>
      </w:pPr>
      <w:r>
        <w:rPr>
          <w:rFonts w:ascii="Times New Roman" w:hAnsi="Times New Roman"/>
          <w:sz w:val="22"/>
        </w:rPr>
        <w:t>On behalf of my co-author Prof. Dr. Ali Hakan IŞIK and myself, I am pleased to submit our original research manuscript entitled "NeuralShield: A Multilingual Multi-Layer Security Gateway Against Prompt Injection and Data Exfiltration in Large Language Models" for consideration for publication as a Research Article in Computers and Informatics (C&amp;I).</w:t>
      </w:r>
    </w:p>
    <w:p>
      <w:pPr>
        <w:spacing w:line="269" w:lineRule="auto" w:after="8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six-stage peripheral gateway removes the leak without touching the model. This is significant because enterprises increasingly delegate operational credentials to LLM assistants while measuring safety on the final response alone.</w:t>
      </w:r>
    </w:p>
    <w:p>
      <w:pPr>
        <w:spacing w:line="269" w:lineRule="auto" w:after="8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pre-registered audit of the legacy out-of-distribution (OOD) suite found that 89.25% of its items name a public training repository in their source field and 8.7% share at least one verbatim 8-gram with our training corpus, which is why the evaluation set was rebuilt on a source-disjoint basis.</w:t>
      </w:r>
    </w:p>
    <w:p>
      <w:pPr>
        <w:spacing w:line="269" w:lineRule="auto" w:after="8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gateway of six stages and five defensive controls (L0 structural normaliser, L1 sub-millisecond deterministic regex, L2 12-language mmBERT-base classifier, L3 OR-Gate arbiter, L4 target model, and L5 dual-stream egress DLP). NeuralShield runs entirely on commodity dual-thread CPU hardware with a median latency of ~50.6 ms (FP32 ONNX runtime), delivering high throughput without requiring expensive GPU infrastructure. Key scientific highlights include:</w:t>
      </w:r>
    </w:p>
    <w:p>
      <w:pPr>
        <w:spacing w:line="269" w:lineRule="auto" w:after="80" w:before="0"/>
        <w:jc w:val="both"/>
      </w:pPr>
      <w:r>
        <w:rPr>
          <w:rFonts w:ascii="Times New Roman" w:hAnsi="Times New Roman"/>
          <w:b/>
          <w:sz w:val="22"/>
        </w:rPr>
        <w:t xml:space="preserve">• Source-Disjoint Fair Parity: </w:t>
      </w:r>
      <w:r>
        <w:rPr>
          <w:rFonts w:ascii="Times New Roman" w:hAnsi="Times New Roman"/>
          <w:sz w:val="22"/>
        </w:rPr>
        <w:t>On a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69" w:lineRule="auto" w:after="80" w:before="0"/>
        <w:jc w:val="both"/>
      </w:pPr>
      <w:r>
        <w:rPr>
          <w:rFonts w:ascii="Times New Roman" w:hAnsi="Times New Roman"/>
          <w:b/>
          <w:sz w:val="22"/>
        </w:rPr>
        <w:t xml:space="preserve">• 14-Model Empirical Red-Teaming: </w:t>
      </w:r>
      <w:r>
        <w:rPr>
          <w:rFonts w:ascii="Times New Roman" w:hAnsi="Times New Roman"/>
          <w:sz w:val="22"/>
        </w:rPr>
        <w:t>Empirical red-teaming across 18 distinct model checkpoints in 19 endpoint entries (from 1.5B edge models to Tier-2 enterprise models, Tier-3 flagship models on an Enterprise NVIDIA H200 Supercomputing Cluster, three reasoning models, and one further API model added for the native Turkish suite; a retired DeepSeek-v4-Flash alias now routes to DeepSeek-v4.1-Flash) blocked all 101 curated in-domain attacks, driving attack success rates (ASR) from up to 40.59% (Mistral-7B-v0.3) to flat 0.00%.</w:t>
      </w:r>
    </w:p>
    <w:p>
      <w:pPr>
        <w:spacing w:line="269" w:lineRule="auto" w:after="8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69" w:lineRule="auto" w:after="80" w:before="0"/>
        <w:jc w:val="both"/>
      </w:pPr>
      <w:r>
        <w:rPr>
          <w:rFonts w:ascii="Times New Roman" w:hAnsi="Times New Roman"/>
          <w:b/>
          <w:sz w:val="22"/>
        </w:rPr>
        <w:t xml:space="preserve">• Full-Pool Paired Ablations: </w:t>
      </w:r>
      <w:r>
        <w:rPr>
          <w:rFonts w:ascii="Times New Roman" w:hAnsi="Times New Roman"/>
          <w:sz w:val="22"/>
        </w:rPr>
        <w:t>Full-sample (N=101) paired McNemar tests find no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69" w:lineRule="auto" w:after="8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computational engineering. The work presents both statistical evaluation (cluster-bootstrap resampling, exact McNemar tests, Wilson score intervals) and practical systems engineering validated under real-world operational constraints.</w:t>
      </w:r>
    </w:p>
    <w:p>
      <w:pPr>
        <w:spacing w:line="269"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69" w:lineRule="auto" w:after="16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and evaluation harnesses have been open-sourced and archived on GitHub (https://github.com/Mustafa-Caliskan/ai-soc-agent-lab). Per-item outputs covering Tables 1-6 and 8-10 are released as JSON; for the native Turkish suite of Table 7 the released set comprises the prompt set, per-model and per-category metrics, SHA-256 run manifests, the thinking-toggle log and the SSE/HAR capture, with raw response transcripts retained under their hashed manifests.</w:t>
        <w:br/>
        <w:t>5. Blind review requirements have been fully respected: author names and affiliations have been strictly omitted from the main manuscript (docs/NeuralShield_CI_Manuscript.docx) and provided separately in the Title Page (docs/Title_Page.docx).</w:t>
      </w:r>
    </w:p>
    <w:p>
      <w:pPr>
        <w:spacing w:before="80" w:after="4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8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ahakan@mehmetakif.edu.tr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