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63513">
      <w:pPr>
        <w:spacing w:after="80"/>
        <w:jc w:val="left"/>
      </w:pPr>
      <w:r>
        <w:rPr>
          <w:rFonts w:ascii="Arial" w:hAnsi="Arial" w:eastAsia="Arial" w:cs="Arial"/>
          <w:b/>
          <w:bCs/>
          <w:color w:val="1F3864"/>
          <w:sz w:val="36"/>
          <w:szCs w:val="36"/>
        </w:rPr>
        <w:t>Nörogelişimsel Farkındalık ve İnteraktif Simülasyon Platformu</w:t>
      </w:r>
    </w:p>
    <w:p w14:paraId="630B2A3F">
      <w:pPr>
        <w:pBdr>
          <w:bottom w:val="single" w:color="1F3864" w:sz="8" w:space="6"/>
        </w:pBdr>
        <w:spacing w:after="300"/>
      </w:pPr>
      <w:r>
        <w:rPr>
          <w:rFonts w:ascii="Arial" w:hAnsi="Arial" w:eastAsia="Arial" w:cs="Arial"/>
          <w:color w:val="444444"/>
          <w:sz w:val="26"/>
          <w:szCs w:val="26"/>
        </w:rPr>
        <w:t>Sistem Mimarisi ve Gerekçelendirme Raporu — 1. Hafta Taslağı</w:t>
      </w:r>
    </w:p>
    <w:p w14:paraId="1FF1587E">
      <w:pPr>
        <w:pStyle w:val="2"/>
      </w:pPr>
      <w:r>
        <w:rPr>
          <w:rFonts w:ascii="Arial" w:hAnsi="Arial" w:eastAsia="Arial" w:cs="Arial"/>
        </w:rPr>
        <w:t>1. Proje Amacı ve Kapsamı</w:t>
      </w:r>
    </w:p>
    <w:p w14:paraId="75A9B49E">
      <w:pPr>
        <w:spacing w:after="140" w:line="300" w:lineRule="auto"/>
      </w:pPr>
      <w:r>
        <w:rPr>
          <w:rFonts w:ascii="Arial" w:hAnsi="Arial" w:eastAsia="Arial" w:cs="Arial"/>
          <w:sz w:val="22"/>
          <w:szCs w:val="22"/>
        </w:rPr>
        <w:t>Bu proje, 12-36 aylık çocuklarda “İsme Tepki, Ortak Dikkat, İşaret Etme” davranış göstergelerine yönelik, sentetik videolar üzerinde çalışan bilgisayarlı görü destekli bir prototiptir. Sistem, klinik tanı koymayı hedeflemez; kullanıcılara yeşil/sarı/kırmızı kodlu açıklanabilir (XAI) farkındalık çıktıları, zaman damgalı kanıtlar ve yönlendirme bilgisi sunar. Campbell ve ark. (2019) çalışmasında, atipik yönelmenin duyarlılığı %96 bulunsa da özgüllüğünün %38 gibi düşük bir oranda kalması, sistemin teşhis koyucu değil bir farkındalık aracı olması prensibini desteklemektedir. Benzer biçimde M-CHAT-R/F’de de iki aşamalı taramada pozitif çıkan çocukların %47.5’i ASD tanısı almıştır (Robins ve ark., 2014). Sistemin performansı, sentetik videoların önceden bilinen gerçek etiketleri (ground-truth) kullanılarak Precision, Recall ve F1 metrikleriyle değerlendirilecektir.</w:t>
      </w:r>
    </w:p>
    <w:p w14:paraId="137B8F1C">
      <w:pPr>
        <w:pStyle w:val="2"/>
      </w:pPr>
      <w:r>
        <w:rPr>
          <w:rFonts w:ascii="Arial" w:hAnsi="Arial" w:eastAsia="Arial" w:cs="Arial"/>
        </w:rPr>
        <w:t>2. Sistem Mimarisi ve İkili Veri Akışı</w:t>
      </w:r>
    </w:p>
    <w:p w14:paraId="54DC95D4">
      <w:pPr>
        <w:spacing w:after="140" w:line="300" w:lineRule="auto"/>
      </w:pPr>
      <w:r>
        <w:rPr>
          <w:rFonts w:ascii="Arial" w:hAnsi="Arial" w:eastAsia="Arial" w:cs="Arial"/>
          <w:sz w:val="22"/>
          <w:szCs w:val="22"/>
        </w:rPr>
        <w:t>Platform, ortak bir davranış ontolojisi etrafında birleşen ve Büyük Dil Modelinin (LLM) iki farklı rol üstlendiği iki temel modda çalışır:</w:t>
      </w:r>
    </w:p>
    <w:p w14:paraId="6B1B6A5B">
      <w:pPr>
        <w:pStyle w:val="3"/>
      </w:pPr>
      <w:r>
        <w:rPr>
          <w:rFonts w:ascii="Arial" w:hAnsi="Arial" w:eastAsia="Arial" w:cs="Arial"/>
        </w:rPr>
        <w:t>2.1 Akış A: Video Analizi Modu (Tahmin Hattı)</w:t>
      </w:r>
    </w:p>
    <w:p w14:paraId="69F812C2">
      <w:pPr>
        <w:spacing w:after="140" w:line="300" w:lineRule="auto"/>
      </w:pPr>
      <w:r>
        <w:rPr>
          <w:rFonts w:ascii="Arial" w:hAnsi="Arial" w:eastAsia="Arial" w:cs="Arial"/>
          <w:b/>
          <w:bCs/>
          <w:sz w:val="20"/>
          <w:szCs w:val="20"/>
        </w:rPr>
        <w:t>Mobil Uygulama → Backend → Görüntü İşleme → Rule+ML Fusion (Yeşil/Sarı/Kırmızı Çıktı) → LLM Açıklama → Backend → Mobil Uygulama</w:t>
      </w:r>
    </w:p>
    <w:p w14:paraId="1338B04E">
      <w:pPr>
        <w:spacing w:after="140" w:line="300" w:lineRule="auto"/>
      </w:pPr>
      <w:r>
        <w:rPr>
          <w:rFonts w:ascii="Arial" w:hAnsi="Arial" w:eastAsia="Arial" w:cs="Arial"/>
          <w:sz w:val="22"/>
          <w:szCs w:val="22"/>
        </w:rPr>
        <w:t>Görüntü İşleme katmanı kare bazlı özellikleri çıkarır. Rule+ML Fusion katmanı bu özellikleri zamansal olarak birleştirir ve ontolojideki davranış etiketleriyle eşleştirerek yapılandırılmış bir sonuç (durum, zaman aralığı, güven değeri) üretir. Kullanıcıya sunulacak yeşil/sarı/kırmızı farkındalık çıktısı doğrudan bu katmanda belirlenir. Bu çıktı bir ground-truth değil, sistemin tahminidir. LLM, yalnızca bu yapılandırılmış sonucu açıklar; metin üretirken sonucun aslına (örn. “belirsiz” durumunun “gözlenmedi”ye dönüşmemesine) sadık kalması için doğrulama adımlarından geçer.</w:t>
      </w:r>
    </w:p>
    <w:p w14:paraId="5F845A96">
      <w:pPr>
        <w:pStyle w:val="3"/>
      </w:pPr>
      <w:r>
        <w:rPr>
          <w:rFonts w:ascii="Arial" w:hAnsi="Arial" w:eastAsia="Arial" w:cs="Arial"/>
        </w:rPr>
        <w:t>2.2 Akış B: İnteraktif Simülasyon ve Eğitim Modu (Üretim Hattı)</w:t>
      </w:r>
    </w:p>
    <w:p w14:paraId="20246D66">
      <w:pPr>
        <w:spacing w:after="140" w:line="300" w:lineRule="auto"/>
      </w:pPr>
      <w:r>
        <w:rPr>
          <w:rFonts w:ascii="Arial" w:hAnsi="Arial" w:eastAsia="Arial" w:cs="Arial"/>
          <w:b/>
          <w:bCs/>
          <w:sz w:val="20"/>
          <w:szCs w:val="20"/>
        </w:rPr>
        <w:t>Mobil Uygulama → Backend → Senaryo Grafı → LLM (İzinli Tepki Seçimi) → Klip Birleştirici → Backend → Mobil Uygulama</w:t>
      </w:r>
    </w:p>
    <w:p w14:paraId="1D7B1297">
      <w:pPr>
        <w:spacing w:after="140" w:line="300" w:lineRule="auto"/>
      </w:pPr>
      <w:r>
        <w:rPr>
          <w:rFonts w:ascii="Arial" w:hAnsi="Arial" w:eastAsia="Arial" w:cs="Arial"/>
          <w:sz w:val="22"/>
          <w:szCs w:val="22"/>
        </w:rPr>
        <w:t>Sistem bu modda bir durum makinesi (state machine) olarak çalışır. LLM serbest karar almaz; ontolojide klinik ve gelişimsel ölçeklere göre önceden tanımlanmış izinli tepki düğümlerinden birini seçer. Seçilen bu düğüm, yapısal olarak {tepki, davranış etiketi, klip süreleri} verilerini barındırdığından sistemin nesnel ground-truth etiketini oluşturur. Klip birleştirici ilgili sentetik videoyu oluşturur ve değerlendirme aşamasında kullanılacak zaman damgaları bu klip sürelerinden hesaplanır.</w:t>
      </w:r>
    </w:p>
    <w:p w14:paraId="23A7271F">
      <w:pPr>
        <w:spacing w:after="140" w:line="300" w:lineRule="auto"/>
      </w:pPr>
      <w:r>
        <w:rPr>
          <w:rFonts w:ascii="Arial" w:hAnsi="Arial" w:eastAsia="Arial" w:cs="Arial"/>
          <w:sz w:val="22"/>
          <w:szCs w:val="22"/>
        </w:rPr>
        <w:t>Interactive Video Graph motoru, kullanıcıya interaktif senaryo ve simülasyon deneyimi sunarken eş zamanlı olarak Akış A'nın (Video Analizi Modu) test ve doğrulama süreçlerinde kullanılacak sentetik test veri havuzunu dinamik olarak besler. Böylece her iki mod tek bir ontoloji ve ground-truth mimarisi üzerinden entegre çalışır.</w:t>
      </w:r>
    </w:p>
    <w:p w14:paraId="047F8A2B">
      <w:pPr>
        <w:pStyle w:val="3"/>
      </w:pPr>
      <w:r>
        <w:rPr>
          <w:rFonts w:ascii="Arial" w:hAnsi="Arial" w:eastAsia="Arial" w:cs="Arial"/>
        </w:rPr>
        <w:t>2.3 Katmanlı Sistem Mimarisi ve Modül Sorumlulukları</w:t>
      </w:r>
    </w:p>
    <w:p w14:paraId="13D6653C">
      <w:pPr>
        <w:spacing w:after="140" w:line="300" w:lineRule="auto"/>
      </w:pPr>
      <w:r>
        <w:rPr>
          <w:rFonts w:ascii="Arial" w:hAnsi="Arial" w:eastAsia="Arial" w:cs="Arial"/>
          <w:sz w:val="22"/>
          <w:szCs w:val="22"/>
        </w:rPr>
        <w:t>Platform; istemci arayüzü, servis orkestrasyonu, bilgisayarlı görü analiz hattı ve interaktif grafik motorunun gevşek bağlı (loosely coupled) çalıştığı katmanlı bir mimari üzerinde yapılandırılmıştır:</w:t>
      </w:r>
    </w:p>
    <w:p w14:paraId="52FB9130">
      <w:pPr>
        <w:spacing w:after="100" w:line="300" w:lineRule="auto"/>
        <w:rPr>
          <w:rFonts w:ascii="Arial" w:hAnsi="Arial" w:eastAsia="Arial" w:cs="Arial"/>
          <w:b/>
          <w:bCs/>
          <w:sz w:val="22"/>
          <w:szCs w:val="22"/>
        </w:rPr>
      </w:pPr>
      <w:bookmarkStart w:id="0" w:name="_GoBack"/>
      <w:r>
        <w:rPr>
          <w:rFonts w:ascii="Arial" w:hAnsi="Arial" w:eastAsia="Arial" w:cs="Arial"/>
          <w:b/>
          <w:bCs/>
          <w:sz w:val="22"/>
          <w:szCs w:val="22"/>
        </w:rPr>
        <w:drawing>
          <wp:inline distT="0" distB="0" distL="114300" distR="114300">
            <wp:extent cx="5308600" cy="7909560"/>
            <wp:effectExtent l="0" t="0" r="10160" b="0"/>
            <wp:docPr id="2" name="Resim 2" descr="mermaid-diagram-2026-09-26-12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rmaid-diagram-2026-09-26-125548"/>
                    <pic:cNvPicPr>
                      <a:picLocks noChangeAspect="1"/>
                    </pic:cNvPicPr>
                  </pic:nvPicPr>
                  <pic:blipFill>
                    <a:blip r:embed="rId5"/>
                    <a:stretch>
                      <a:fillRect/>
                    </a:stretch>
                  </pic:blipFill>
                  <pic:spPr>
                    <a:xfrm>
                      <a:off x="0" y="0"/>
                      <a:ext cx="5308600" cy="7909560"/>
                    </a:xfrm>
                    <a:prstGeom prst="rect">
                      <a:avLst/>
                    </a:prstGeom>
                  </pic:spPr>
                </pic:pic>
              </a:graphicData>
            </a:graphic>
          </wp:inline>
        </w:drawing>
      </w:r>
      <w:bookmarkEnd w:id="0"/>
    </w:p>
    <w:p w14:paraId="78F04747">
      <w:pPr>
        <w:spacing w:after="100" w:line="300" w:lineRule="auto"/>
      </w:pPr>
      <w:r>
        <w:rPr>
          <w:rFonts w:ascii="Arial" w:hAnsi="Arial" w:eastAsia="Arial" w:cs="Arial"/>
          <w:b/>
          <w:bCs/>
          <w:sz w:val="22"/>
          <w:szCs w:val="22"/>
        </w:rPr>
        <w:t>Katmanlar ve Teknik Modül Dağılımı:</w:t>
      </w:r>
    </w:p>
    <w:p w14:paraId="5CDBD2D8">
      <w:pPr>
        <w:spacing w:after="60" w:line="300" w:lineRule="auto"/>
      </w:pPr>
      <w:r>
        <w:rPr>
          <w:rFonts w:ascii="Arial" w:hAnsi="Arial" w:eastAsia="Arial" w:cs="Arial"/>
          <w:b/>
          <w:bCs/>
          <w:sz w:val="22"/>
          <w:szCs w:val="22"/>
        </w:rPr>
        <w:t>1. Mobil İstemci Katmanı (Presentation Layer):</w:t>
      </w:r>
    </w:p>
    <w:p w14:paraId="372078F7">
      <w:pPr>
        <w:spacing w:after="60" w:line="300" w:lineRule="auto"/>
      </w:pPr>
      <w:r>
        <w:rPr>
          <w:rFonts w:ascii="Arial" w:hAnsi="Arial" w:eastAsia="Arial" w:cs="Arial"/>
          <w:b/>
          <w:bCs/>
          <w:sz w:val="22"/>
          <w:szCs w:val="22"/>
        </w:rPr>
        <w:t xml:space="preserve">Simülasyon Arayüzü: </w:t>
      </w:r>
      <w:r>
        <w:rPr>
          <w:rFonts w:ascii="Arial" w:hAnsi="Arial" w:eastAsia="Arial" w:cs="Arial"/>
          <w:sz w:val="22"/>
          <w:szCs w:val="22"/>
        </w:rPr>
        <w:t>Kullanıcının senaryo adımlarını izlediği, LLM tarafından dallandırılan tepkilere ait video parçalarının kesintisiz oynatıldığı modül.</w:t>
      </w:r>
    </w:p>
    <w:p w14:paraId="719C9253">
      <w:pPr>
        <w:spacing w:after="60" w:line="300" w:lineRule="auto"/>
      </w:pPr>
      <w:r>
        <w:rPr>
          <w:rFonts w:ascii="Arial" w:hAnsi="Arial" w:eastAsia="Arial" w:cs="Arial"/>
          <w:b/>
          <w:bCs/>
          <w:sz w:val="22"/>
          <w:szCs w:val="22"/>
        </w:rPr>
        <w:t xml:space="preserve">Video Analiz ve Yükleme Arayüzü: </w:t>
      </w:r>
      <w:r>
        <w:rPr>
          <w:rFonts w:ascii="Arial" w:hAnsi="Arial" w:eastAsia="Arial" w:cs="Arial"/>
          <w:sz w:val="22"/>
          <w:szCs w:val="22"/>
        </w:rPr>
        <w:t>Kullanıcının 2-3 dakikalık sentetik videoları backend servisine ilettiği ve asenkron işlem sürecini takip ettiği arayüz.</w:t>
      </w:r>
    </w:p>
    <w:p w14:paraId="5F5A5CB2">
      <w:pPr>
        <w:spacing w:after="60" w:line="300" w:lineRule="auto"/>
      </w:pPr>
      <w:r>
        <w:rPr>
          <w:rFonts w:ascii="Arial" w:hAnsi="Arial" w:eastAsia="Arial" w:cs="Arial"/>
          <w:b/>
          <w:bCs/>
          <w:sz w:val="22"/>
          <w:szCs w:val="22"/>
        </w:rPr>
        <w:t xml:space="preserve">Kanıt ve Raporlama Ekranı: </w:t>
      </w:r>
      <w:r>
        <w:rPr>
          <w:rFonts w:ascii="Arial" w:hAnsi="Arial" w:eastAsia="Arial" w:cs="Arial"/>
          <w:sz w:val="22"/>
          <w:szCs w:val="22"/>
        </w:rPr>
        <w:t>Genel farkındalık rengini (yeşil/sarı/kırmızı), tespit edilen davranışları ve video üzerinde ilgili zaman aralıklarını oynatan görsel kanıt oynatıcısını barındırır.</w:t>
      </w:r>
    </w:p>
    <w:p w14:paraId="0FCA0A39">
      <w:pPr>
        <w:spacing w:after="60" w:line="300" w:lineRule="auto"/>
      </w:pPr>
      <w:r>
        <w:rPr>
          <w:rFonts w:ascii="Arial" w:hAnsi="Arial" w:eastAsia="Arial" w:cs="Arial"/>
          <w:b/>
          <w:bCs/>
          <w:sz w:val="22"/>
          <w:szCs w:val="22"/>
        </w:rPr>
        <w:t>2. Backend Orkestrasyon Katmanı (Service &amp; API Layer):</w:t>
      </w:r>
    </w:p>
    <w:p w14:paraId="2B221A9B">
      <w:pPr>
        <w:spacing w:after="60" w:line="300" w:lineRule="auto"/>
      </w:pPr>
      <w:r>
        <w:rPr>
          <w:rFonts w:ascii="Arial" w:hAnsi="Arial" w:eastAsia="Arial" w:cs="Arial"/>
          <w:b/>
          <w:bCs/>
          <w:sz w:val="22"/>
          <w:szCs w:val="22"/>
        </w:rPr>
        <w:t xml:space="preserve">API Yönetimi: </w:t>
      </w:r>
      <w:r>
        <w:rPr>
          <w:rFonts w:ascii="Arial" w:hAnsi="Arial" w:eastAsia="Arial" w:cs="Arial"/>
          <w:sz w:val="22"/>
          <w:szCs w:val="22"/>
        </w:rPr>
        <w:t>FastAPI tabanlı asenkron REST API uç noktaları.</w:t>
      </w:r>
    </w:p>
    <w:p w14:paraId="18627F71">
      <w:pPr>
        <w:spacing w:after="60" w:line="300" w:lineRule="auto"/>
      </w:pPr>
      <w:r>
        <w:rPr>
          <w:rFonts w:ascii="Arial" w:hAnsi="Arial" w:eastAsia="Arial" w:cs="Arial"/>
          <w:b/>
          <w:bCs/>
          <w:sz w:val="22"/>
          <w:szCs w:val="22"/>
        </w:rPr>
        <w:t xml:space="preserve">Görev Kuyruğu (Task Queue): </w:t>
      </w:r>
      <w:r>
        <w:rPr>
          <w:rFonts w:ascii="Arial" w:hAnsi="Arial" w:eastAsia="Arial" w:cs="Arial"/>
          <w:sz w:val="22"/>
          <w:szCs w:val="22"/>
        </w:rPr>
        <w:t>Uzun süreli video işleme görevlerini yönetmek için Celery/Redis tabanlı asenkron iş kuyruğu mimarisi.</w:t>
      </w:r>
    </w:p>
    <w:p w14:paraId="5134AC04">
      <w:pPr>
        <w:spacing w:after="60" w:line="300" w:lineRule="auto"/>
      </w:pPr>
      <w:r>
        <w:rPr>
          <w:rFonts w:ascii="Arial" w:hAnsi="Arial" w:eastAsia="Arial" w:cs="Arial"/>
          <w:b/>
          <w:bCs/>
          <w:sz w:val="22"/>
          <w:szCs w:val="22"/>
        </w:rPr>
        <w:t xml:space="preserve">Veri Yönetimi: </w:t>
      </w:r>
      <w:r>
        <w:rPr>
          <w:rFonts w:ascii="Arial" w:hAnsi="Arial" w:eastAsia="Arial" w:cs="Arial"/>
          <w:sz w:val="22"/>
          <w:szCs w:val="22"/>
        </w:rPr>
        <w:t>Kullanıcı oturumları, video meta verileri ve analiz sonuçlarını saklayan ilişkisel/doküman veritabanı ile sentetik klip parçalarının tutulduğu depolama birimi.</w:t>
      </w:r>
    </w:p>
    <w:p w14:paraId="3D3EE7A3">
      <w:pPr>
        <w:spacing w:after="60" w:line="300" w:lineRule="auto"/>
      </w:pPr>
      <w:r>
        <w:rPr>
          <w:rFonts w:ascii="Arial" w:hAnsi="Arial" w:eastAsia="Arial" w:cs="Arial"/>
          <w:b/>
          <w:bCs/>
          <w:sz w:val="22"/>
          <w:szCs w:val="22"/>
        </w:rPr>
        <w:t>3. Akış A: Çok Modlu Video Analiz ve Zamansal Çıkarım Hattı (Inference Pipeline):</w:t>
      </w:r>
    </w:p>
    <w:p w14:paraId="61DD735F">
      <w:pPr>
        <w:spacing w:after="60" w:line="300" w:lineRule="auto"/>
      </w:pPr>
      <w:r>
        <w:rPr>
          <w:rFonts w:ascii="Arial" w:hAnsi="Arial" w:eastAsia="Arial" w:cs="Arial"/>
          <w:b/>
          <w:bCs/>
          <w:sz w:val="22"/>
          <w:szCs w:val="22"/>
        </w:rPr>
        <w:t xml:space="preserve">Ön İşleme (Preprocessing): </w:t>
      </w:r>
      <w:r>
        <w:rPr>
          <w:rFonts w:ascii="Arial" w:hAnsi="Arial" w:eastAsia="Arial" w:cs="Arial"/>
          <w:sz w:val="22"/>
          <w:szCs w:val="22"/>
        </w:rPr>
        <w:t>Videonun çözünürlük ölçeklemesi, FPS sabitlemesi ve gürültü azaltma adımları.</w:t>
      </w:r>
    </w:p>
    <w:p w14:paraId="0306E68F">
      <w:pPr>
        <w:spacing w:after="60" w:line="300" w:lineRule="auto"/>
      </w:pPr>
      <w:r>
        <w:rPr>
          <w:rFonts w:ascii="Arial" w:hAnsi="Arial" w:eastAsia="Arial" w:cs="Arial"/>
          <w:b/>
          <w:bCs/>
          <w:sz w:val="22"/>
          <w:szCs w:val="22"/>
        </w:rPr>
        <w:t>Öznitelik Çıkarımı (Feature Extraction):</w:t>
      </w:r>
    </w:p>
    <w:p w14:paraId="02CCAD77">
      <w:pPr>
        <w:spacing w:after="60" w:line="300" w:lineRule="auto"/>
      </w:pPr>
      <w:r>
        <w:rPr>
          <w:rFonts w:ascii="Arial" w:hAnsi="Arial" w:eastAsia="Arial" w:cs="Arial"/>
          <w:b/>
          <w:bCs/>
          <w:sz w:val="22"/>
          <w:szCs w:val="22"/>
        </w:rPr>
        <w:t xml:space="preserve">  * Baş Yönelimi ve Yüz Analizi: </w:t>
      </w:r>
      <w:r>
        <w:rPr>
          <w:rFonts w:ascii="Arial" w:hAnsi="Arial" w:eastAsia="Arial" w:cs="Arial"/>
          <w:sz w:val="22"/>
          <w:szCs w:val="22"/>
        </w:rPr>
        <w:t>Yaw, pitch, roll açıları tespiti (isme tepki ve yönelim gecikmesi için).</w:t>
      </w:r>
    </w:p>
    <w:p w14:paraId="5270C69A">
      <w:pPr>
        <w:spacing w:after="60" w:line="300" w:lineRule="auto"/>
      </w:pPr>
      <w:r>
        <w:rPr>
          <w:rFonts w:ascii="Arial" w:hAnsi="Arial" w:eastAsia="Arial" w:cs="Arial"/>
          <w:b/>
          <w:bCs/>
          <w:sz w:val="22"/>
          <w:szCs w:val="22"/>
        </w:rPr>
        <w:t xml:space="preserve">  * Poz ve İskelet Kestirimi: </w:t>
      </w:r>
      <w:r>
        <w:rPr>
          <w:rFonts w:ascii="Arial" w:hAnsi="Arial" w:eastAsia="Arial" w:cs="Arial"/>
          <w:sz w:val="22"/>
          <w:szCs w:val="22"/>
        </w:rPr>
        <w:t>Kol, el ve eklem koordinatları takibi (işaret etme, el çırpma ve taklit için).</w:t>
      </w:r>
    </w:p>
    <w:p w14:paraId="535ABCAC">
      <w:pPr>
        <w:spacing w:after="60" w:line="300" w:lineRule="auto"/>
      </w:pPr>
      <w:r>
        <w:rPr>
          <w:rFonts w:ascii="Arial" w:hAnsi="Arial" w:eastAsia="Arial" w:cs="Arial"/>
          <w:b/>
          <w:bCs/>
          <w:sz w:val="22"/>
          <w:szCs w:val="22"/>
        </w:rPr>
        <w:t xml:space="preserve">  * Bakış Hedefi Tespiti: </w:t>
      </w:r>
      <w:r>
        <w:rPr>
          <w:rFonts w:ascii="Arial" w:hAnsi="Arial" w:eastAsia="Arial" w:cs="Arial"/>
          <w:sz w:val="22"/>
          <w:szCs w:val="22"/>
        </w:rPr>
        <w:t>Bakış vektörünün nesneye mi yoksa yetişkine mi yöneldiğinin tespiti (ortak dikkat için).</w:t>
      </w:r>
    </w:p>
    <w:p w14:paraId="37FA3C48">
      <w:pPr>
        <w:spacing w:after="100" w:line="300" w:lineRule="auto"/>
      </w:pPr>
      <w:r>
        <w:rPr>
          <w:rFonts w:ascii="Arial" w:hAnsi="Arial" w:eastAsia="Arial" w:cs="Arial"/>
          <w:b/>
          <w:bCs/>
          <w:sz w:val="22"/>
          <w:szCs w:val="22"/>
        </w:rPr>
        <w:t xml:space="preserve">Zamansal Pencereler (Temporal Aggregation): </w:t>
      </w:r>
      <w:r>
        <w:rPr>
          <w:rFonts w:ascii="Arial" w:hAnsi="Arial" w:eastAsia="Arial" w:cs="Arial"/>
          <w:sz w:val="22"/>
          <w:szCs w:val="22"/>
        </w:rPr>
        <w:t>Davranış tetikleyicisinden (t0) sonraki 2-5 saniyelik kayan zaman pencerelerinde (sliding windows) hareket yörüngelerinin ve gecikme sürelerinin sayısal analizi.</w:t>
      </w:r>
    </w:p>
    <w:p w14:paraId="049D1C56">
      <w:pPr>
        <w:spacing w:after="60" w:line="300" w:lineRule="auto"/>
      </w:pPr>
      <w:r>
        <w:rPr>
          <w:rFonts w:ascii="Arial" w:hAnsi="Arial" w:eastAsia="Arial" w:cs="Arial"/>
          <w:b/>
          <w:bCs/>
          <w:sz w:val="22"/>
          <w:szCs w:val="22"/>
        </w:rPr>
        <w:t>4. Kural ve Makine Öğrenmesi Füzyon Katmanı (Rule + ML Fusion):</w:t>
      </w:r>
    </w:p>
    <w:p w14:paraId="650E81D0">
      <w:pPr>
        <w:spacing w:after="60" w:line="300" w:lineRule="auto"/>
      </w:pPr>
      <w:r>
        <w:rPr>
          <w:rFonts w:ascii="Arial" w:hAnsi="Arial" w:eastAsia="Arial" w:cs="Arial"/>
          <w:sz w:val="22"/>
          <w:szCs w:val="22"/>
        </w:rPr>
        <w:t>Bilgisayarlı görü hattından gelen ham açı, koordinat ve zaman verilerini ontolojide tanımlanan normatif klinik eşiklerle karşılaştırır.</w:t>
      </w:r>
    </w:p>
    <w:p w14:paraId="4D32CAE0">
      <w:pPr>
        <w:spacing w:after="60" w:line="300" w:lineRule="auto"/>
      </w:pPr>
      <w:r>
        <w:rPr>
          <w:rFonts w:ascii="Arial" w:hAnsi="Arial" w:eastAsia="Arial" w:cs="Arial"/>
          <w:sz w:val="22"/>
          <w:szCs w:val="22"/>
        </w:rPr>
        <w:t>Her davranış için “tespit edildi”, “tespit edilmedi”, “belirsiz” ve “değerlendirilemedi” durumlarını üretir.</w:t>
      </w:r>
    </w:p>
    <w:p w14:paraId="0643D6CD">
      <w:pPr>
        <w:spacing w:after="60" w:line="300" w:lineRule="auto"/>
      </w:pPr>
      <w:r>
        <w:rPr>
          <w:rFonts w:ascii="Arial" w:hAnsi="Arial" w:eastAsia="Arial" w:cs="Arial"/>
          <w:sz w:val="22"/>
          <w:szCs w:val="22"/>
        </w:rPr>
        <w:t>Davranış bazlı bulguları ağırlıklandırarak videonun genel Yeşil / Sarı / Kırmızı farkındalık çıktısını belirler ve bir sonraki katmana yapılandırılmış JSON nesnesi aktarır.</w:t>
      </w:r>
    </w:p>
    <w:p w14:paraId="6D23D914">
      <w:pPr>
        <w:spacing w:after="60" w:line="300" w:lineRule="auto"/>
      </w:pPr>
      <w:r>
        <w:rPr>
          <w:rFonts w:ascii="Arial" w:hAnsi="Arial" w:eastAsia="Arial" w:cs="Arial"/>
          <w:b/>
          <w:bCs/>
          <w:sz w:val="22"/>
          <w:szCs w:val="22"/>
        </w:rPr>
        <w:t>5. LLM Açıklanabilirlik Katmanı (Explainable AI - XAI):</w:t>
      </w:r>
    </w:p>
    <w:p w14:paraId="62C48B01">
      <w:pPr>
        <w:spacing w:after="60" w:line="300" w:lineRule="auto"/>
      </w:pPr>
      <w:r>
        <w:rPr>
          <w:rFonts w:ascii="Arial" w:hAnsi="Arial" w:eastAsia="Arial" w:cs="Arial"/>
          <w:sz w:val="22"/>
          <w:szCs w:val="22"/>
        </w:rPr>
        <w:t>Füzyon katmanından gelen yapılandırılmış JSON çıktısını girdi olarak alır.</w:t>
      </w:r>
    </w:p>
    <w:p w14:paraId="6F0045D1">
      <w:pPr>
        <w:spacing w:after="60" w:line="300" w:lineRule="auto"/>
      </w:pPr>
      <w:r>
        <w:rPr>
          <w:rFonts w:ascii="Arial" w:hAnsi="Arial" w:eastAsia="Arial" w:cs="Arial"/>
          <w:sz w:val="22"/>
          <w:szCs w:val="22"/>
        </w:rPr>
        <w:t>LLM'in klinik teşhis koyması şablon seviyesinde kısıtlanır; modeli yalnızca tespit edilen zaman damgalarını ve davranış göstergelerini ailelerin ve eğitimcilerin anlayabileceği sade bir dille özetlemekle görevlendirilir.</w:t>
      </w:r>
    </w:p>
    <w:p w14:paraId="370227B4">
      <w:pPr>
        <w:spacing w:after="60" w:line="300" w:lineRule="auto"/>
      </w:pPr>
      <w:r>
        <w:rPr>
          <w:rFonts w:ascii="Arial" w:hAnsi="Arial" w:eastAsia="Arial" w:cs="Arial"/>
          <w:b/>
          <w:bCs/>
          <w:sz w:val="22"/>
          <w:szCs w:val="22"/>
        </w:rPr>
        <w:t>6. Akış B: İnteraktif Video Grafiği Motoru (Interactive Video Graph Engine):</w:t>
      </w:r>
    </w:p>
    <w:p w14:paraId="7A26BE68">
      <w:pPr>
        <w:spacing w:after="60" w:line="300" w:lineRule="auto"/>
      </w:pPr>
      <w:r>
        <w:rPr>
          <w:rFonts w:ascii="Arial" w:hAnsi="Arial" w:eastAsia="Arial" w:cs="Arial"/>
          <w:b/>
          <w:bCs/>
          <w:sz w:val="22"/>
          <w:szCs w:val="22"/>
        </w:rPr>
        <w:t xml:space="preserve">Durum Makinesi (State Machine): </w:t>
      </w:r>
      <w:r>
        <w:rPr>
          <w:rFonts w:ascii="Arial" w:hAnsi="Arial" w:eastAsia="Arial" w:cs="Arial"/>
          <w:sz w:val="22"/>
          <w:szCs w:val="22"/>
        </w:rPr>
        <w:t>Senaryoların dallanma mantığını tutan yönlü çizge (DAG) yapısı.</w:t>
      </w:r>
    </w:p>
    <w:p w14:paraId="62C40050">
      <w:pPr>
        <w:spacing w:after="60" w:line="300" w:lineRule="auto"/>
      </w:pPr>
      <w:r>
        <w:rPr>
          <w:rFonts w:ascii="Arial" w:hAnsi="Arial" w:eastAsia="Arial" w:cs="Arial"/>
          <w:b/>
          <w:bCs/>
          <w:sz w:val="22"/>
          <w:szCs w:val="22"/>
        </w:rPr>
        <w:t xml:space="preserve">Kısıtlı LLM Yöneticisi: </w:t>
      </w:r>
      <w:r>
        <w:rPr>
          <w:rFonts w:ascii="Arial" w:hAnsi="Arial" w:eastAsia="Arial" w:cs="Arial"/>
          <w:sz w:val="22"/>
          <w:szCs w:val="22"/>
        </w:rPr>
        <w:t>Senaryo bağlamına göre grafın yalnızca izin verilen sonraki düğümlerinden birini seçen karar mantığı.</w:t>
      </w:r>
    </w:p>
    <w:p w14:paraId="1CA371E6">
      <w:pPr>
        <w:spacing w:after="60" w:line="300" w:lineRule="auto"/>
      </w:pPr>
      <w:r>
        <w:rPr>
          <w:rFonts w:ascii="Arial" w:hAnsi="Arial" w:eastAsia="Arial" w:cs="Arial"/>
          <w:b/>
          <w:bCs/>
          <w:sz w:val="22"/>
          <w:szCs w:val="22"/>
        </w:rPr>
        <w:t xml:space="preserve">Klip Birleştirici (Clip Concatenator): </w:t>
      </w:r>
      <w:r>
        <w:rPr>
          <w:rFonts w:ascii="Arial" w:hAnsi="Arial" w:eastAsia="Arial" w:cs="Arial"/>
          <w:sz w:val="22"/>
          <w:szCs w:val="22"/>
        </w:rPr>
        <w:t>Seçilen durum düğümünün temsil ettiği hazır video parçalarını zaman damgalarını koruyarak uç uca ekleyen ve ground-truth etiketlerini üreten modül.</w:t>
      </w:r>
    </w:p>
    <w:p w14:paraId="0A6F3559">
      <w:pPr>
        <w:pStyle w:val="2"/>
      </w:pPr>
      <w:r>
        <w:rPr>
          <w:rFonts w:ascii="Arial" w:hAnsi="Arial" w:eastAsia="Arial" w:cs="Arial"/>
        </w:rPr>
        <w:t>3. Davranış Ontolojisi ve Senaryolar</w:t>
      </w:r>
    </w:p>
    <w:p w14:paraId="54160D4D">
      <w:pPr>
        <w:spacing w:after="140" w:line="300" w:lineRule="auto"/>
      </w:pPr>
      <w:r>
        <w:rPr>
          <w:rFonts w:ascii="Arial" w:hAnsi="Arial" w:eastAsia="Arial" w:cs="Arial"/>
          <w:sz w:val="22"/>
          <w:szCs w:val="22"/>
        </w:rPr>
        <w:t>Ontoloji, her iki modun ortak dilidir: analiz modunda dedektörlerin üreteceği etiketleri, simülasyon modunda ise grafın izin verdiği tepki düğümlerini tanımlar. Aşağıdaki 10 davranıştan 8’i danışmanın 1. hafta başında paylaştığı proje tanım belgesinde (“Nörogelişimsel Farkındalık İçin Simülasyon Platformu.pdf”) birebir yer almaktadır (isme tepki, işaret etme, ortak dikkat, nesneye yönelme, sosyal etkileşime karşılık verme, taklit, tekrarlayıcı hareketler, nesneyle etkileşim); göz teması süresi ve gösterme/paylaşma davranışları M-CHAT-R/F ve CSBS DP’den ekiple tamamlanmıştır.</w:t>
      </w:r>
    </w:p>
    <w:p w14:paraId="3F9E6434">
      <w:pPr>
        <w:pStyle w:val="3"/>
      </w:pPr>
      <w:r>
        <w:rPr>
          <w:rFonts w:ascii="Arial" w:hAnsi="Arial" w:eastAsia="Arial" w:cs="Arial"/>
        </w:rPr>
        <w:t>3.1 Davranışlar ve gözlenebilir ölçütler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1"/>
        <w:gridCol w:w="3968"/>
        <w:gridCol w:w="2703"/>
        <w:gridCol w:w="1066"/>
      </w:tblGrid>
      <w:tr w14:paraId="19A1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5D4055C9">
            <w:pPr>
              <w:spacing w:after="40" w:line="250" w:lineRule="auto"/>
            </w:pPr>
            <w:r>
              <w:rPr>
                <w:rFonts w:ascii="Arial" w:hAnsi="Arial" w:eastAsia="Arial" w:cs="Arial"/>
                <w:b/>
                <w:bCs/>
                <w:sz w:val="19"/>
                <w:szCs w:val="19"/>
              </w:rPr>
              <w:t>Davranış</w:t>
            </w:r>
          </w:p>
        </w:tc>
        <w:tc>
          <w:tcPr>
            <w:tcW w:w="41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06A2D9C4">
            <w:pPr>
              <w:spacing w:after="40" w:line="250" w:lineRule="auto"/>
            </w:pPr>
            <w:r>
              <w:rPr>
                <w:rFonts w:ascii="Arial" w:hAnsi="Arial" w:eastAsia="Arial" w:cs="Arial"/>
                <w:b/>
                <w:bCs/>
                <w:sz w:val="19"/>
                <w:szCs w:val="19"/>
              </w:rPr>
              <w:t>Video sinyali (gözlenebilir ölçüt)</w:t>
            </w:r>
          </w:p>
        </w:tc>
        <w:tc>
          <w:tcPr>
            <w:tcW w:w="2788"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53FBACEF">
            <w:pPr>
              <w:spacing w:after="40" w:line="250" w:lineRule="auto"/>
            </w:pPr>
            <w:r>
              <w:rPr>
                <w:rFonts w:ascii="Arial" w:hAnsi="Arial" w:eastAsia="Arial" w:cs="Arial"/>
                <w:b/>
                <w:bCs/>
                <w:sz w:val="19"/>
                <w:szCs w:val="19"/>
              </w:rPr>
              <w:t>Tetikleyici / bağlam</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7998144E">
            <w:pPr>
              <w:spacing w:after="40" w:line="250" w:lineRule="auto"/>
            </w:pPr>
            <w:r>
              <w:rPr>
                <w:rFonts w:ascii="Arial" w:hAnsi="Arial" w:eastAsia="Arial" w:cs="Arial"/>
                <w:b/>
                <w:bCs/>
                <w:sz w:val="19"/>
                <w:szCs w:val="19"/>
              </w:rPr>
              <w:t>Kaynak</w:t>
            </w:r>
          </w:p>
        </w:tc>
      </w:tr>
      <w:tr w14:paraId="6E82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977419C">
            <w:pPr>
              <w:spacing w:after="40" w:line="250" w:lineRule="auto"/>
            </w:pPr>
            <w:r>
              <w:rPr>
                <w:rFonts w:ascii="Arial" w:hAnsi="Arial" w:eastAsia="Arial" w:cs="Arial"/>
                <w:b w:val="0"/>
                <w:bCs w:val="0"/>
                <w:sz w:val="19"/>
                <w:szCs w:val="19"/>
              </w:rPr>
              <w:t>İsme tepki verme</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ADD3734">
            <w:pPr>
              <w:spacing w:after="40" w:line="250" w:lineRule="auto"/>
            </w:pPr>
            <w:r>
              <w:rPr>
                <w:rFonts w:ascii="Arial" w:hAnsi="Arial" w:eastAsia="Arial" w:cs="Arial"/>
                <w:b w:val="0"/>
                <w:bCs w:val="0"/>
                <w:sz w:val="19"/>
                <w:szCs w:val="19"/>
              </w:rPr>
              <w:t>t0’dan sonraki birkaç saniyelik pencerede baş yaw açısının sese doğru dönmesi izlenir; dönüşün başladığı an ile t0 arasındaki süre “yönelme gecikmesi” olarak kaydedilir. Sözel bir karşılık (isim tekrarı, ses çıkarma) varsa konuşma tanıma ile ayrıca not edilir.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20A9DAF">
            <w:pPr>
              <w:spacing w:after="40" w:line="250" w:lineRule="auto"/>
            </w:pPr>
            <w:r>
              <w:rPr>
                <w:rFonts w:ascii="Arial" w:hAnsi="Arial" w:eastAsia="Arial" w:cs="Arial"/>
                <w:b w:val="0"/>
                <w:bCs w:val="0"/>
                <w:sz w:val="19"/>
                <w:szCs w:val="19"/>
              </w:rPr>
              <w:t>Yetişkin, çocuğun görüş alanı dışından adını seslenir (t0); yanıt gelmezse birkaç saniye içinde tekrarlanabilir.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E8E0EC5">
            <w:pPr>
              <w:spacing w:after="40" w:line="250" w:lineRule="auto"/>
            </w:pPr>
            <w:r>
              <w:rPr>
                <w:rFonts w:ascii="Arial" w:hAnsi="Arial" w:eastAsia="Arial" w:cs="Arial"/>
                <w:b w:val="0"/>
                <w:bCs w:val="0"/>
                <w:sz w:val="19"/>
                <w:szCs w:val="19"/>
              </w:rPr>
              <w:t>Danışman belgesi</w:t>
            </w:r>
          </w:p>
        </w:tc>
      </w:tr>
      <w:tr w14:paraId="785A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CC773C7">
            <w:pPr>
              <w:spacing w:after="40" w:line="250" w:lineRule="auto"/>
            </w:pPr>
            <w:r>
              <w:rPr>
                <w:rFonts w:ascii="Arial" w:hAnsi="Arial" w:eastAsia="Arial" w:cs="Arial"/>
                <w:b w:val="0"/>
                <w:bCs w:val="0"/>
                <w:sz w:val="19"/>
                <w:szCs w:val="19"/>
              </w:rPr>
              <w:t>İşaret etme (istek/dikkat çekme)</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2699B11">
            <w:pPr>
              <w:spacing w:after="40" w:line="250" w:lineRule="auto"/>
            </w:pPr>
            <w:r>
              <w:rPr>
                <w:rFonts w:ascii="Arial" w:hAnsi="Arial" w:eastAsia="Arial" w:cs="Arial"/>
                <w:b w:val="0"/>
                <w:bCs w:val="0"/>
                <w:sz w:val="19"/>
                <w:szCs w:val="19"/>
              </w:rPr>
              <w:t>İşaret parmağının nesneye doğru uzatılması (el pozu) ile eş zamanlı olarak yetişkine bakış kontrolü aranır; yalnızca uzanma (bakış olmadan) ayrı bir alt kategori olarak işaretlenir.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F8D23C2">
            <w:pPr>
              <w:spacing w:after="40" w:line="250" w:lineRule="auto"/>
            </w:pPr>
            <w:r>
              <w:rPr>
                <w:rFonts w:ascii="Arial" w:hAnsi="Arial" w:eastAsia="Arial" w:cs="Arial"/>
                <w:b w:val="0"/>
                <w:bCs w:val="0"/>
                <w:sz w:val="19"/>
                <w:szCs w:val="19"/>
              </w:rPr>
              <w:t>İstenen bir nesne çocuğun erişemeyeceği bir yerdedir veya çocuk ilginç bir şey fark eder.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9B17B12">
            <w:pPr>
              <w:spacing w:after="40" w:line="250" w:lineRule="auto"/>
            </w:pPr>
            <w:r>
              <w:rPr>
                <w:rFonts w:ascii="Arial" w:hAnsi="Arial" w:eastAsia="Arial" w:cs="Arial"/>
                <w:b w:val="0"/>
                <w:bCs w:val="0"/>
                <w:sz w:val="19"/>
                <w:szCs w:val="19"/>
              </w:rPr>
              <w:t>Danışman belgesi</w:t>
            </w:r>
          </w:p>
        </w:tc>
      </w:tr>
      <w:tr w14:paraId="3FF1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9EA9272">
            <w:pPr>
              <w:spacing w:after="40" w:line="250" w:lineRule="auto"/>
            </w:pPr>
            <w:r>
              <w:rPr>
                <w:rFonts w:ascii="Arial" w:hAnsi="Arial" w:eastAsia="Arial" w:cs="Arial"/>
                <w:b w:val="0"/>
                <w:bCs w:val="0"/>
                <w:sz w:val="19"/>
                <w:szCs w:val="19"/>
              </w:rPr>
              <w:t>Ortak dikkat</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6DC4D2B">
            <w:pPr>
              <w:spacing w:after="40" w:line="250" w:lineRule="auto"/>
            </w:pPr>
            <w:r>
              <w:rPr>
                <w:rFonts w:ascii="Arial" w:hAnsi="Arial" w:eastAsia="Arial" w:cs="Arial"/>
                <w:b w:val="0"/>
                <w:bCs w:val="0"/>
                <w:sz w:val="19"/>
                <w:szCs w:val="19"/>
              </w:rPr>
              <w:t>Çocuğun bakışının önce yetişkine, sonra işaret edilen nesneye, ardından isteğe bağlı olarak tekrar yetişkine gitmesi (üçgen bakış paterni) izlenir; geri dönüş “paylaşılan ilgi” göstergesi sayılır.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39C1C85">
            <w:pPr>
              <w:spacing w:after="40" w:line="250" w:lineRule="auto"/>
            </w:pPr>
            <w:r>
              <w:rPr>
                <w:rFonts w:ascii="Arial" w:hAnsi="Arial" w:eastAsia="Arial" w:cs="Arial"/>
                <w:b w:val="0"/>
                <w:bCs w:val="0"/>
                <w:sz w:val="19"/>
                <w:szCs w:val="19"/>
              </w:rPr>
              <w:t>Yetişkin bir nesneyi işaret eder veya adlandırır.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0D031DF">
            <w:pPr>
              <w:spacing w:after="40" w:line="250" w:lineRule="auto"/>
            </w:pPr>
            <w:r>
              <w:rPr>
                <w:rFonts w:ascii="Arial" w:hAnsi="Arial" w:eastAsia="Arial" w:cs="Arial"/>
                <w:b w:val="0"/>
                <w:bCs w:val="0"/>
                <w:sz w:val="19"/>
                <w:szCs w:val="19"/>
              </w:rPr>
              <w:t>Danışman belgesi</w:t>
            </w:r>
          </w:p>
        </w:tc>
      </w:tr>
      <w:tr w14:paraId="27E5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9594D3E">
            <w:pPr>
              <w:spacing w:after="40" w:line="250" w:lineRule="auto"/>
            </w:pPr>
            <w:r>
              <w:rPr>
                <w:rFonts w:ascii="Arial" w:hAnsi="Arial" w:eastAsia="Arial" w:cs="Arial"/>
                <w:b w:val="0"/>
                <w:bCs w:val="0"/>
                <w:sz w:val="19"/>
                <w:szCs w:val="19"/>
              </w:rPr>
              <w:t>Nesneye yönelme</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7714B7D">
            <w:pPr>
              <w:spacing w:after="40" w:line="250" w:lineRule="auto"/>
            </w:pPr>
            <w:r>
              <w:rPr>
                <w:rFonts w:ascii="Arial" w:hAnsi="Arial" w:eastAsia="Arial" w:cs="Arial"/>
                <w:b w:val="0"/>
                <w:bCs w:val="0"/>
                <w:sz w:val="19"/>
                <w:szCs w:val="19"/>
              </w:rPr>
              <w:t>Yalnızca baş/gövde yönünün gösterilen nesneye dönüp dönmediği ölçülür; ortak dikkatteki gibi bir geri bakış şartı aranmaz. Ortak dikkatin daha basit, tek yönlü bir alt kümesi olarak ele alınır.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DED8F3D">
            <w:pPr>
              <w:spacing w:after="40" w:line="250" w:lineRule="auto"/>
            </w:pPr>
            <w:r>
              <w:rPr>
                <w:rFonts w:ascii="Arial" w:hAnsi="Arial" w:eastAsia="Arial" w:cs="Arial"/>
                <w:b w:val="0"/>
                <w:bCs w:val="0"/>
                <w:sz w:val="19"/>
                <w:szCs w:val="19"/>
              </w:rPr>
              <w:t>Yetişkin bir nesneyi gösterir/adlandırır.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FC822FE">
            <w:pPr>
              <w:spacing w:after="40" w:line="250" w:lineRule="auto"/>
            </w:pPr>
            <w:r>
              <w:rPr>
                <w:rFonts w:ascii="Arial" w:hAnsi="Arial" w:eastAsia="Arial" w:cs="Arial"/>
                <w:b w:val="0"/>
                <w:bCs w:val="0"/>
                <w:sz w:val="19"/>
                <w:szCs w:val="19"/>
              </w:rPr>
              <w:t>Danışman belgesi</w:t>
            </w:r>
          </w:p>
        </w:tc>
      </w:tr>
      <w:tr w14:paraId="63DA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D5FA7FD">
            <w:pPr>
              <w:spacing w:after="40" w:line="250" w:lineRule="auto"/>
            </w:pPr>
            <w:r>
              <w:rPr>
                <w:rFonts w:ascii="Arial" w:hAnsi="Arial" w:eastAsia="Arial" w:cs="Arial"/>
                <w:b w:val="0"/>
                <w:bCs w:val="0"/>
                <w:sz w:val="19"/>
                <w:szCs w:val="19"/>
              </w:rPr>
              <w:t>Sosyal etkileşime karşılık verme</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56F28D3">
            <w:pPr>
              <w:spacing w:after="40" w:line="250" w:lineRule="auto"/>
            </w:pPr>
            <w:r>
              <w:rPr>
                <w:rFonts w:ascii="Arial" w:hAnsi="Arial" w:eastAsia="Arial" w:cs="Arial"/>
                <w:b w:val="0"/>
                <w:bCs w:val="0"/>
                <w:sz w:val="19"/>
                <w:szCs w:val="19"/>
              </w:rPr>
              <w:t>Yüz ifadesi sınıflandırıcısı (gülümseme/nötr/kaçınma) ile çocuğun tepkisi kategorize edilir; yetişkinin davranışıyla çocuğun tepkisi arasındaki gecikme de kaydedilir.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6A9A8A9">
            <w:pPr>
              <w:spacing w:after="40" w:line="250" w:lineRule="auto"/>
            </w:pPr>
            <w:r>
              <w:rPr>
                <w:rFonts w:ascii="Arial" w:hAnsi="Arial" w:eastAsia="Arial" w:cs="Arial"/>
                <w:b w:val="0"/>
                <w:bCs w:val="0"/>
                <w:sz w:val="19"/>
                <w:szCs w:val="19"/>
              </w:rPr>
              <w:t>Yetişkin gülümser, seslenir veya oyunbazca bir davranış başlatır.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484FC09">
            <w:pPr>
              <w:spacing w:after="40" w:line="250" w:lineRule="auto"/>
            </w:pPr>
            <w:r>
              <w:rPr>
                <w:rFonts w:ascii="Arial" w:hAnsi="Arial" w:eastAsia="Arial" w:cs="Arial"/>
                <w:b w:val="0"/>
                <w:bCs w:val="0"/>
                <w:sz w:val="19"/>
                <w:szCs w:val="19"/>
              </w:rPr>
              <w:t>Danışman belgesi</w:t>
            </w:r>
          </w:p>
        </w:tc>
      </w:tr>
      <w:tr w14:paraId="7AAE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38B331F">
            <w:pPr>
              <w:spacing w:after="40" w:line="250" w:lineRule="auto"/>
            </w:pPr>
            <w:r>
              <w:rPr>
                <w:rFonts w:ascii="Arial" w:hAnsi="Arial" w:eastAsia="Arial" w:cs="Arial"/>
                <w:b w:val="0"/>
                <w:bCs w:val="0"/>
                <w:sz w:val="19"/>
                <w:szCs w:val="19"/>
              </w:rPr>
              <w:t>Taklit</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B6E2816">
            <w:pPr>
              <w:spacing w:after="40" w:line="250" w:lineRule="auto"/>
            </w:pPr>
            <w:r>
              <w:rPr>
                <w:rFonts w:ascii="Arial" w:hAnsi="Arial" w:eastAsia="Arial" w:cs="Arial"/>
                <w:b w:val="0"/>
                <w:bCs w:val="0"/>
                <w:sz w:val="19"/>
                <w:szCs w:val="19"/>
              </w:rPr>
              <w:t>Yetişkinin ve çocuğun poz dizileri (eklem noktaları) zaman kaydırmalı olarak karşılaştırılır; hareketin şekli ve başlangıç gecikmesi (yetişkinin hareketi bitirmesiyle çocuğun başlaması arasındaki süre) not edilir.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5DE36B7">
            <w:pPr>
              <w:spacing w:after="40" w:line="250" w:lineRule="auto"/>
            </w:pPr>
            <w:r>
              <w:rPr>
                <w:rFonts w:ascii="Arial" w:hAnsi="Arial" w:eastAsia="Arial" w:cs="Arial"/>
                <w:b w:val="0"/>
                <w:bCs w:val="0"/>
                <w:sz w:val="19"/>
                <w:szCs w:val="19"/>
              </w:rPr>
              <w:t>Yetişkin basit bir hareket gösterir (alkış, kol kaldırma, bir nesneyi sallamak).</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395C819">
            <w:pPr>
              <w:spacing w:after="40" w:line="250" w:lineRule="auto"/>
            </w:pPr>
            <w:r>
              <w:rPr>
                <w:rFonts w:ascii="Arial" w:hAnsi="Arial" w:eastAsia="Arial" w:cs="Arial"/>
                <w:b w:val="0"/>
                <w:bCs w:val="0"/>
                <w:sz w:val="19"/>
                <w:szCs w:val="19"/>
              </w:rPr>
              <w:t>Danışman belgesi</w:t>
            </w:r>
          </w:p>
        </w:tc>
      </w:tr>
      <w:tr w14:paraId="148A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2715F93">
            <w:pPr>
              <w:spacing w:after="40" w:line="250" w:lineRule="auto"/>
            </w:pPr>
            <w:r>
              <w:rPr>
                <w:rFonts w:ascii="Arial" w:hAnsi="Arial" w:eastAsia="Arial" w:cs="Arial"/>
                <w:b w:val="0"/>
                <w:bCs w:val="0"/>
                <w:sz w:val="19"/>
                <w:szCs w:val="19"/>
              </w:rPr>
              <w:t>Tekrarlayıcı hareketler</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7EF6F17">
            <w:pPr>
              <w:spacing w:after="40" w:line="250" w:lineRule="auto"/>
            </w:pPr>
            <w:r>
              <w:rPr>
                <w:rFonts w:ascii="Arial" w:hAnsi="Arial" w:eastAsia="Arial" w:cs="Arial"/>
                <w:b w:val="0"/>
                <w:bCs w:val="0"/>
                <w:sz w:val="19"/>
                <w:szCs w:val="19"/>
              </w:rPr>
              <w:t>El/kol/gövde pozisyonunun kısa aralıklarla (ör. 1-2 saniyede bir) tekrar eden bir örüntü gösterip göstermediği periyodiklik analiziyle (ör. bilek pozisyonu zaman serisinde otokorelasyon) incelenir.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A9CF68E">
            <w:pPr>
              <w:spacing w:after="40" w:line="250" w:lineRule="auto"/>
            </w:pPr>
            <w:r>
              <w:rPr>
                <w:rFonts w:ascii="Arial" w:hAnsi="Arial" w:eastAsia="Arial" w:cs="Arial"/>
                <w:b w:val="0"/>
                <w:bCs w:val="0"/>
                <w:sz w:val="19"/>
                <w:szCs w:val="19"/>
              </w:rPr>
              <w:t>Belirli bir tetikleyiciye bağlı değildir; serbest oyun/gözlem anında ortaya çıkabilir.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0AC46CA">
            <w:pPr>
              <w:spacing w:after="40" w:line="250" w:lineRule="auto"/>
            </w:pPr>
            <w:r>
              <w:rPr>
                <w:rFonts w:ascii="Arial" w:hAnsi="Arial" w:eastAsia="Arial" w:cs="Arial"/>
                <w:b w:val="0"/>
                <w:bCs w:val="0"/>
                <w:sz w:val="19"/>
                <w:szCs w:val="19"/>
              </w:rPr>
              <w:t>Danışman belgesi</w:t>
            </w:r>
          </w:p>
        </w:tc>
      </w:tr>
      <w:tr w14:paraId="603E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9896E3">
            <w:pPr>
              <w:spacing w:after="40" w:line="250" w:lineRule="auto"/>
            </w:pPr>
            <w:r>
              <w:rPr>
                <w:rFonts w:ascii="Arial" w:hAnsi="Arial" w:eastAsia="Arial" w:cs="Arial"/>
                <w:b w:val="0"/>
                <w:bCs w:val="0"/>
                <w:sz w:val="19"/>
                <w:szCs w:val="19"/>
              </w:rPr>
              <w:t>Nesneyle etkileşim</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CAE2EF2">
            <w:pPr>
              <w:spacing w:after="40" w:line="250" w:lineRule="auto"/>
            </w:pPr>
            <w:r>
              <w:rPr>
                <w:rFonts w:ascii="Arial" w:hAnsi="Arial" w:eastAsia="Arial" w:cs="Arial"/>
                <w:b w:val="0"/>
                <w:bCs w:val="0"/>
                <w:sz w:val="19"/>
                <w:szCs w:val="19"/>
              </w:rPr>
              <w:t>El-nesne mesafesi, temas süresi ve hareketin amaca uygunluğu (fonksiyonel kullanım mı, tekrarlayıcı sallamak mı) birlikte değerlendirilir.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79D59E6">
            <w:pPr>
              <w:spacing w:after="40" w:line="250" w:lineRule="auto"/>
            </w:pPr>
            <w:r>
              <w:rPr>
                <w:rFonts w:ascii="Arial" w:hAnsi="Arial" w:eastAsia="Arial" w:cs="Arial"/>
                <w:b w:val="0"/>
                <w:bCs w:val="0"/>
                <w:sz w:val="19"/>
                <w:szCs w:val="19"/>
              </w:rPr>
              <w:t>Çocuğun önünde bir veya birden fazla oyuncak bulunur.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DD21359">
            <w:pPr>
              <w:spacing w:after="40" w:line="250" w:lineRule="auto"/>
            </w:pPr>
            <w:r>
              <w:rPr>
                <w:rFonts w:ascii="Arial" w:hAnsi="Arial" w:eastAsia="Arial" w:cs="Arial"/>
                <w:b w:val="0"/>
                <w:bCs w:val="0"/>
                <w:sz w:val="19"/>
                <w:szCs w:val="19"/>
              </w:rPr>
              <w:t>Danışman belgesi</w:t>
            </w:r>
          </w:p>
        </w:tc>
      </w:tr>
      <w:tr w14:paraId="3C72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A7A9355">
            <w:pPr>
              <w:spacing w:after="40" w:line="250" w:lineRule="auto"/>
            </w:pPr>
            <w:r>
              <w:rPr>
                <w:rFonts w:ascii="Arial" w:hAnsi="Arial" w:eastAsia="Arial" w:cs="Arial"/>
                <w:b w:val="0"/>
                <w:bCs w:val="0"/>
                <w:sz w:val="19"/>
                <w:szCs w:val="19"/>
              </w:rPr>
              <w:t>Göz teması süresi</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6C2E5A0">
            <w:pPr>
              <w:spacing w:after="40" w:line="250" w:lineRule="auto"/>
            </w:pPr>
            <w:r>
              <w:rPr>
                <w:rFonts w:ascii="Arial" w:hAnsi="Arial" w:eastAsia="Arial" w:cs="Arial"/>
                <w:b w:val="0"/>
                <w:bCs w:val="0"/>
                <w:sz w:val="19"/>
                <w:szCs w:val="19"/>
              </w:rPr>
              <w:t>Bakış vektörünün yetişkinin yüzüne yönelik olduğu sürenin toplam gözlem süresine oranı hesaplanır; kısa aralıklı bakışlar ile hiç bakmama ayrı değerlendirilir.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C153A0F">
            <w:pPr>
              <w:spacing w:after="40" w:line="250" w:lineRule="auto"/>
            </w:pPr>
            <w:r>
              <w:rPr>
                <w:rFonts w:ascii="Arial" w:hAnsi="Arial" w:eastAsia="Arial" w:cs="Arial"/>
                <w:b w:val="0"/>
                <w:bCs w:val="0"/>
                <w:sz w:val="19"/>
                <w:szCs w:val="19"/>
              </w:rPr>
              <w:t>Yüz yüze bir etkileşim anı (konuşma, oyun, isim çağrısı sırasında).</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ADDB857">
            <w:pPr>
              <w:spacing w:after="40" w:line="250" w:lineRule="auto"/>
            </w:pPr>
            <w:r>
              <w:rPr>
                <w:rFonts w:ascii="Arial" w:hAnsi="Arial" w:eastAsia="Arial" w:cs="Arial"/>
                <w:b w:val="0"/>
                <w:bCs w:val="0"/>
                <w:sz w:val="19"/>
                <w:szCs w:val="19"/>
              </w:rPr>
              <w:t>M-CHAT-R/F</w:t>
            </w:r>
          </w:p>
        </w:tc>
      </w:tr>
      <w:tr w14:paraId="6BD9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7DE236">
            <w:pPr>
              <w:spacing w:after="40" w:line="250" w:lineRule="auto"/>
            </w:pPr>
            <w:r>
              <w:rPr>
                <w:rFonts w:ascii="Arial" w:hAnsi="Arial" w:eastAsia="Arial" w:cs="Arial"/>
                <w:b w:val="0"/>
                <w:bCs w:val="0"/>
                <w:sz w:val="19"/>
                <w:szCs w:val="19"/>
              </w:rPr>
              <w:t>Gösterme/paylaşma</w:t>
            </w:r>
          </w:p>
        </w:tc>
        <w:tc>
          <w:tcPr>
            <w:tcW w:w="4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5EB4E73">
            <w:pPr>
              <w:spacing w:after="40" w:line="250" w:lineRule="auto"/>
            </w:pPr>
            <w:r>
              <w:rPr>
                <w:rFonts w:ascii="Arial" w:hAnsi="Arial" w:eastAsia="Arial" w:cs="Arial"/>
                <w:b w:val="0"/>
                <w:bCs w:val="0"/>
                <w:sz w:val="19"/>
                <w:szCs w:val="19"/>
              </w:rPr>
              <w:t>Nesnenin göğüs/yüz hizasına kaldırılıp yetişkine doğru uzatılması ile bu hareketin yetişkine bakışla eş zamanlı olup olmadığı incelenir.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666CD2C">
            <w:pPr>
              <w:spacing w:after="40" w:line="250" w:lineRule="auto"/>
            </w:pPr>
            <w:r>
              <w:rPr>
                <w:rFonts w:ascii="Arial" w:hAnsi="Arial" w:eastAsia="Arial" w:cs="Arial"/>
                <w:b w:val="0"/>
                <w:bCs w:val="0"/>
                <w:sz w:val="19"/>
                <w:szCs w:val="19"/>
              </w:rPr>
              <w:t>Çocuk ilginç bulduğu bir nesneyi eline alır.</w:t>
            </w:r>
          </w:p>
        </w:tc>
        <w:tc>
          <w:tcPr>
            <w:tcW w:w="1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6F14550">
            <w:pPr>
              <w:spacing w:after="40" w:line="250" w:lineRule="auto"/>
            </w:pPr>
            <w:r>
              <w:rPr>
                <w:rFonts w:ascii="Arial" w:hAnsi="Arial" w:eastAsia="Arial" w:cs="Arial"/>
                <w:b w:val="0"/>
                <w:bCs w:val="0"/>
                <w:sz w:val="19"/>
                <w:szCs w:val="19"/>
              </w:rPr>
              <w:t>M-CHAT-R/F</w:t>
            </w:r>
          </w:p>
        </w:tc>
      </w:tr>
    </w:tbl>
    <w:p w14:paraId="3CD9650B">
      <w:pPr>
        <w:spacing w:after="100" w:line="260" w:lineRule="auto"/>
      </w:pPr>
      <w:r>
        <w:rPr>
          <w:rFonts w:ascii="Arial" w:hAnsi="Arial" w:eastAsia="Arial" w:cs="Arial"/>
          <w:i/>
          <w:iCs/>
          <w:color w:val="444444"/>
          <w:sz w:val="19"/>
          <w:szCs w:val="19"/>
        </w:rPr>
        <w:t>“Danışman belgesi”: Nörogelişimsel Farkındalık İçin Simülasyon Platformu.pdf (1. hafta başında paylaşılan proje tanım belgesi). M-CHAT-R/F: Robins ve ark. (2014); CSBS DP: Wetherby &amp; Prizant (2002).</w:t>
      </w:r>
    </w:p>
    <w:p w14:paraId="78AC3778">
      <w:pPr>
        <w:pStyle w:val="3"/>
      </w:pPr>
      <w:r>
        <w:rPr>
          <w:rFonts w:ascii="Arial" w:hAnsi="Arial" w:eastAsia="Arial" w:cs="Arial"/>
        </w:rPr>
        <w:t>3.2 Yaş Gruplarına Göre Davranışların Bilimsel Gelişim Normları</w:t>
      </w:r>
    </w:p>
    <w:p w14:paraId="7B2BBE22">
      <w:pPr>
        <w:spacing w:after="140" w:line="300" w:lineRule="auto"/>
      </w:pPr>
      <w:r>
        <w:rPr>
          <w:rFonts w:ascii="Arial" w:hAnsi="Arial" w:eastAsia="Arial" w:cs="Arial"/>
          <w:sz w:val="22"/>
          <w:szCs w:val="22"/>
        </w:rPr>
        <w:t>Aşağıdaki normatif tablo; CDC (Centers for Disease Control and Prevention - Learn the Signs. Act Early.) gelişimsel kilometre taşları, M-CHAT-R/F (Modified Checklist for Autism in Toddlers, Revised with Follow-up) tarama maddeleri ve CSBS DP (Communication and Symbolic Behavior Scales Developmental Profile) klinik değerlendirme ölçekleri referans alınarak yapılandırılmıştır. Belirlenen basamaklar, simülasyon tarafında senaryo parametrelerini, analiz tarafında ise kural tabanlı değerlendirme eşiklerini oluşturur.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850"/>
        <w:gridCol w:w="1850"/>
        <w:gridCol w:w="1850"/>
        <w:gridCol w:w="2788"/>
      </w:tblGrid>
      <w:tr w14:paraId="246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1701F73C">
            <w:pPr>
              <w:spacing w:after="40" w:line="250" w:lineRule="auto"/>
            </w:pPr>
            <w:r>
              <w:rPr>
                <w:rFonts w:ascii="Arial" w:hAnsi="Arial" w:eastAsia="Arial" w:cs="Arial"/>
                <w:b/>
                <w:bCs/>
                <w:sz w:val="19"/>
                <w:szCs w:val="19"/>
              </w:rPr>
              <w:t>Davranış</w:t>
            </w:r>
          </w:p>
        </w:tc>
        <w:tc>
          <w:tcPr>
            <w:tcW w:w="18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1687C211">
            <w:pPr>
              <w:spacing w:after="40" w:line="250" w:lineRule="auto"/>
            </w:pPr>
            <w:r>
              <w:rPr>
                <w:rFonts w:ascii="Arial" w:hAnsi="Arial" w:eastAsia="Arial" w:cs="Arial"/>
                <w:b/>
                <w:bCs/>
                <w:sz w:val="19"/>
                <w:szCs w:val="19"/>
              </w:rPr>
              <w:t>12-18 Ay</w:t>
            </w:r>
          </w:p>
        </w:tc>
        <w:tc>
          <w:tcPr>
            <w:tcW w:w="18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4F52D599">
            <w:pPr>
              <w:spacing w:after="40" w:line="250" w:lineRule="auto"/>
            </w:pPr>
            <w:r>
              <w:rPr>
                <w:rFonts w:ascii="Arial" w:hAnsi="Arial" w:eastAsia="Arial" w:cs="Arial"/>
                <w:b/>
                <w:bCs/>
                <w:sz w:val="19"/>
                <w:szCs w:val="19"/>
              </w:rPr>
              <w:t>18-24 Ay</w:t>
            </w:r>
          </w:p>
        </w:tc>
        <w:tc>
          <w:tcPr>
            <w:tcW w:w="18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4B6AEAE6">
            <w:pPr>
              <w:spacing w:after="40" w:line="250" w:lineRule="auto"/>
            </w:pPr>
            <w:r>
              <w:rPr>
                <w:rFonts w:ascii="Arial" w:hAnsi="Arial" w:eastAsia="Arial" w:cs="Arial"/>
                <w:b/>
                <w:bCs/>
                <w:sz w:val="19"/>
                <w:szCs w:val="19"/>
              </w:rPr>
              <w:t>24-36 Ay</w:t>
            </w:r>
          </w:p>
        </w:tc>
        <w:tc>
          <w:tcPr>
            <w:tcW w:w="2788"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0CE7B6D7">
            <w:pPr>
              <w:spacing w:after="40" w:line="250" w:lineRule="auto"/>
            </w:pPr>
            <w:r>
              <w:rPr>
                <w:rFonts w:ascii="Arial" w:hAnsi="Arial" w:eastAsia="Arial" w:cs="Arial"/>
                <w:b/>
                <w:bCs/>
                <w:sz w:val="19"/>
                <w:szCs w:val="19"/>
              </w:rPr>
              <w:t>Kaynak</w:t>
            </w:r>
          </w:p>
        </w:tc>
      </w:tr>
      <w:tr w14:paraId="3C25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F0C9D39">
            <w:pPr>
              <w:spacing w:after="40" w:line="250" w:lineRule="auto"/>
            </w:pPr>
            <w:r>
              <w:rPr>
                <w:rFonts w:ascii="Arial" w:hAnsi="Arial" w:eastAsia="Arial" w:cs="Arial"/>
                <w:b w:val="0"/>
                <w:bCs w:val="0"/>
                <w:sz w:val="19"/>
                <w:szCs w:val="19"/>
              </w:rPr>
              <w:t>İsme tepki verme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C5429C0">
            <w:pPr>
              <w:spacing w:after="40" w:line="250" w:lineRule="auto"/>
            </w:pPr>
            <w:r>
              <w:rPr>
                <w:rFonts w:ascii="Arial" w:hAnsi="Arial" w:eastAsia="Arial" w:cs="Arial"/>
                <w:b w:val="0"/>
                <w:bCs w:val="0"/>
                <w:sz w:val="19"/>
                <w:szCs w:val="19"/>
              </w:rPr>
              <w:t>Sese ve çağrıya baş/bakış ile yönelme (tipik gecikme penceresi 1-2 sn aralığındadır).</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96CEFB8">
            <w:pPr>
              <w:spacing w:after="40" w:line="250" w:lineRule="auto"/>
            </w:pPr>
            <w:r>
              <w:rPr>
                <w:rFonts w:ascii="Arial" w:hAnsi="Arial" w:eastAsia="Arial" w:cs="Arial"/>
                <w:b w:val="0"/>
                <w:bCs w:val="0"/>
                <w:sz w:val="19"/>
                <w:szCs w:val="19"/>
              </w:rPr>
              <w:t>Elindeki oyunu veya nesneyi bırakıp seslenen yetişkine odaklanarak yönelme.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591ADB6">
            <w:pPr>
              <w:spacing w:after="40" w:line="250" w:lineRule="auto"/>
            </w:pPr>
            <w:r>
              <w:rPr>
                <w:rFonts w:ascii="Arial" w:hAnsi="Arial" w:eastAsia="Arial" w:cs="Arial"/>
                <w:b w:val="0"/>
                <w:bCs w:val="0"/>
                <w:sz w:val="19"/>
                <w:szCs w:val="19"/>
              </w:rPr>
              <w:t>Bakış yönelimine sözel yanıt verme (“efendim”, ses çıkarma) veya yetişkinin yanına gitme eşlik eder.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B18577D">
            <w:pPr>
              <w:spacing w:after="40" w:line="250" w:lineRule="auto"/>
            </w:pPr>
            <w:r>
              <w:rPr>
                <w:rFonts w:ascii="Arial" w:hAnsi="Arial" w:eastAsia="Arial" w:cs="Arial"/>
                <w:b w:val="0"/>
                <w:bCs w:val="0"/>
                <w:sz w:val="19"/>
                <w:szCs w:val="19"/>
              </w:rPr>
              <w:t>CDC 12m; Campbell ve ark. (2019); M-CHAT-R/F m.7</w:t>
            </w:r>
          </w:p>
        </w:tc>
      </w:tr>
      <w:tr w14:paraId="756D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5301B4">
            <w:pPr>
              <w:spacing w:after="40" w:line="250" w:lineRule="auto"/>
            </w:pPr>
            <w:r>
              <w:rPr>
                <w:rFonts w:ascii="Arial" w:hAnsi="Arial" w:eastAsia="Arial" w:cs="Arial"/>
                <w:b w:val="0"/>
                <w:bCs w:val="0"/>
                <w:sz w:val="19"/>
                <w:szCs w:val="19"/>
              </w:rPr>
              <w:t>İşaret etme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C2363DF">
            <w:pPr>
              <w:spacing w:after="40" w:line="250" w:lineRule="auto"/>
            </w:pPr>
            <w:r>
              <w:rPr>
                <w:rFonts w:ascii="Arial" w:hAnsi="Arial" w:eastAsia="Arial" w:cs="Arial"/>
                <w:b w:val="0"/>
                <w:bCs w:val="0"/>
                <w:sz w:val="19"/>
                <w:szCs w:val="19"/>
              </w:rPr>
              <w:t>Proto-imperative (İstek): Ulaşamadığı veya istediği nesneyi talep etmek için işaret parmağıyla uzanma.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F6006F9">
            <w:pPr>
              <w:spacing w:after="40" w:line="250" w:lineRule="auto"/>
            </w:pPr>
            <w:r>
              <w:rPr>
                <w:rFonts w:ascii="Arial" w:hAnsi="Arial" w:eastAsia="Arial" w:cs="Arial"/>
                <w:b w:val="0"/>
                <w:bCs w:val="0"/>
                <w:sz w:val="19"/>
                <w:szCs w:val="19"/>
              </w:rPr>
              <w:t>Proto-declarative (İlgi Paylaşımı): İlginç bir nesneyi/olayı ebeveynle paylaşmak amacıyla işaret etme.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10D59F0">
            <w:pPr>
              <w:spacing w:after="40" w:line="250" w:lineRule="auto"/>
            </w:pPr>
            <w:r>
              <w:rPr>
                <w:rFonts w:ascii="Arial" w:hAnsi="Arial" w:eastAsia="Arial" w:cs="Arial"/>
                <w:b w:val="0"/>
                <w:bCs w:val="0"/>
                <w:sz w:val="19"/>
                <w:szCs w:val="19"/>
              </w:rPr>
              <w:t>İşaret etmeye sözel ifadenin veya isimlendirmenin eşlik etmesi (“baba bak”, “araba”).</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76453AC">
            <w:pPr>
              <w:spacing w:after="40" w:line="250" w:lineRule="auto"/>
            </w:pPr>
            <w:r>
              <w:rPr>
                <w:rFonts w:ascii="Arial" w:hAnsi="Arial" w:eastAsia="Arial" w:cs="Arial"/>
                <w:b w:val="0"/>
                <w:bCs w:val="0"/>
                <w:sz w:val="19"/>
                <w:szCs w:val="19"/>
              </w:rPr>
              <w:t>CDC 18m; M-CHAT-R/F m.6; CSBS DP</w:t>
            </w:r>
          </w:p>
        </w:tc>
      </w:tr>
      <w:tr w14:paraId="6A16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894403E">
            <w:pPr>
              <w:spacing w:after="40" w:line="250" w:lineRule="auto"/>
            </w:pPr>
            <w:r>
              <w:rPr>
                <w:rFonts w:ascii="Arial" w:hAnsi="Arial" w:eastAsia="Arial" w:cs="Arial"/>
                <w:b w:val="0"/>
                <w:bCs w:val="0"/>
                <w:sz w:val="19"/>
                <w:szCs w:val="19"/>
              </w:rPr>
              <w:t>Ortak dikkat</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F3C76C4">
            <w:pPr>
              <w:spacing w:after="40" w:line="250" w:lineRule="auto"/>
            </w:pPr>
            <w:r>
              <w:rPr>
                <w:rFonts w:ascii="Arial" w:hAnsi="Arial" w:eastAsia="Arial" w:cs="Arial"/>
                <w:b w:val="0"/>
                <w:bCs w:val="0"/>
                <w:sz w:val="19"/>
                <w:szCs w:val="19"/>
              </w:rPr>
              <w:t>Yetişkinin işaret ettiği veya adlandırdığı nesneye baş ve bakışla yönelme (Yanıt Veren Ortak Dikkat - RJA).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8CF189A">
            <w:pPr>
              <w:spacing w:after="40" w:line="250" w:lineRule="auto"/>
            </w:pPr>
            <w:r>
              <w:rPr>
                <w:rFonts w:ascii="Arial" w:hAnsi="Arial" w:eastAsia="Arial" w:cs="Arial"/>
                <w:b w:val="0"/>
                <w:bCs w:val="0"/>
                <w:sz w:val="19"/>
                <w:szCs w:val="19"/>
              </w:rPr>
              <w:t>İlgi çekici nesne ile yetişkin arasında üçgen bakış kurma (Başlatan Ortak Dikkat - IJA / Gaze Alternation).</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A11AC60">
            <w:pPr>
              <w:spacing w:after="40" w:line="250" w:lineRule="auto"/>
            </w:pPr>
            <w:r>
              <w:rPr>
                <w:rFonts w:ascii="Arial" w:hAnsi="Arial" w:eastAsia="Arial" w:cs="Arial"/>
                <w:b w:val="0"/>
                <w:bCs w:val="0"/>
                <w:sz w:val="19"/>
                <w:szCs w:val="19"/>
              </w:rPr>
              <w:t>Bakış üçgenlemesine duygusal mimik (birlikte gülümseme) ve sözel paylaşımlar ekleme.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C956161">
            <w:pPr>
              <w:spacing w:after="40" w:line="250" w:lineRule="auto"/>
            </w:pPr>
            <w:r>
              <w:rPr>
                <w:rFonts w:ascii="Arial" w:hAnsi="Arial" w:eastAsia="Arial" w:cs="Arial"/>
                <w:b w:val="0"/>
                <w:bCs w:val="0"/>
                <w:sz w:val="19"/>
                <w:szCs w:val="19"/>
              </w:rPr>
              <w:t>CSBS DP; M-CHAT-R/F m.12; Mundy ve ark.</w:t>
            </w:r>
          </w:p>
        </w:tc>
      </w:tr>
      <w:tr w14:paraId="73F3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6262C1C">
            <w:pPr>
              <w:spacing w:after="40" w:line="250" w:lineRule="auto"/>
            </w:pPr>
            <w:r>
              <w:rPr>
                <w:rFonts w:ascii="Arial" w:hAnsi="Arial" w:eastAsia="Arial" w:cs="Arial"/>
                <w:b w:val="0"/>
                <w:bCs w:val="0"/>
                <w:sz w:val="19"/>
                <w:szCs w:val="19"/>
              </w:rPr>
              <w:t>Nesneye yönelme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358B0A9">
            <w:pPr>
              <w:spacing w:after="40" w:line="250" w:lineRule="auto"/>
            </w:pPr>
            <w:r>
              <w:rPr>
                <w:rFonts w:ascii="Arial" w:hAnsi="Arial" w:eastAsia="Arial" w:cs="Arial"/>
                <w:b w:val="0"/>
                <w:bCs w:val="0"/>
                <w:sz w:val="19"/>
                <w:szCs w:val="19"/>
              </w:rPr>
              <w:t>Hareketli veya ses çıkaran nesneyi baş-göz koordinasyonuyla takip etme.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D55E210">
            <w:pPr>
              <w:spacing w:after="40" w:line="250" w:lineRule="auto"/>
            </w:pPr>
            <w:r>
              <w:rPr>
                <w:rFonts w:ascii="Arial" w:hAnsi="Arial" w:eastAsia="Arial" w:cs="Arial"/>
                <w:b w:val="0"/>
                <w:bCs w:val="0"/>
                <w:sz w:val="19"/>
                <w:szCs w:val="19"/>
              </w:rPr>
              <w:t>Yetişkinin yalnızca bakış ve gövde yönelimiyle işaret ettiği nesneye yönelme.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86F79CA">
            <w:pPr>
              <w:spacing w:after="40" w:line="250" w:lineRule="auto"/>
            </w:pPr>
            <w:r>
              <w:rPr>
                <w:rFonts w:ascii="Arial" w:hAnsi="Arial" w:eastAsia="Arial" w:cs="Arial"/>
                <w:b w:val="0"/>
                <w:bCs w:val="0"/>
                <w:sz w:val="19"/>
                <w:szCs w:val="19"/>
              </w:rPr>
              <w:t>Görüş alanı dışında kalan nesneleri sözel yönlendirmeyle aramak üzere tüm gövdeyle dönme.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37666B3">
            <w:pPr>
              <w:spacing w:after="40" w:line="250" w:lineRule="auto"/>
            </w:pPr>
            <w:r>
              <w:rPr>
                <w:rFonts w:ascii="Arial" w:hAnsi="Arial" w:eastAsia="Arial" w:cs="Arial"/>
                <w:b w:val="0"/>
                <w:bCs w:val="0"/>
                <w:sz w:val="19"/>
                <w:szCs w:val="19"/>
              </w:rPr>
              <w:t>CDC 12m; M-CHAT-R/F</w:t>
            </w:r>
          </w:p>
        </w:tc>
      </w:tr>
      <w:tr w14:paraId="0C47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9ED9372">
            <w:pPr>
              <w:spacing w:after="40" w:line="250" w:lineRule="auto"/>
            </w:pPr>
            <w:r>
              <w:rPr>
                <w:rFonts w:ascii="Arial" w:hAnsi="Arial" w:eastAsia="Arial" w:cs="Arial"/>
                <w:b w:val="0"/>
                <w:bCs w:val="0"/>
                <w:sz w:val="19"/>
                <w:szCs w:val="19"/>
              </w:rPr>
              <w:t>Sosyal etkileşime karşılık verme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CB29A66">
            <w:pPr>
              <w:spacing w:after="40" w:line="250" w:lineRule="auto"/>
            </w:pPr>
            <w:r>
              <w:rPr>
                <w:rFonts w:ascii="Arial" w:hAnsi="Arial" w:eastAsia="Arial" w:cs="Arial"/>
                <w:b w:val="0"/>
                <w:bCs w:val="0"/>
                <w:sz w:val="19"/>
                <w:szCs w:val="19"/>
              </w:rPr>
              <w:t>Ebeveynin gülümsemesine veya seslenmesine eş zamanlı gülümseme ve sesle karşılık verme.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2CDBD1F">
            <w:pPr>
              <w:spacing w:after="40" w:line="250" w:lineRule="auto"/>
            </w:pPr>
            <w:r>
              <w:rPr>
                <w:rFonts w:ascii="Arial" w:hAnsi="Arial" w:eastAsia="Arial" w:cs="Arial"/>
                <w:b w:val="0"/>
                <w:bCs w:val="0"/>
                <w:sz w:val="19"/>
                <w:szCs w:val="19"/>
              </w:rPr>
              <w:t>Sosyal Referans Alma: Belirsiz/yeni bir durumda ebeveynin yüz ifadesine bakarak tepki oluşturma.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BD8EF4E">
            <w:pPr>
              <w:spacing w:after="40" w:line="250" w:lineRule="auto"/>
            </w:pPr>
            <w:r>
              <w:rPr>
                <w:rFonts w:ascii="Arial" w:hAnsi="Arial" w:eastAsia="Arial" w:cs="Arial"/>
                <w:b w:val="0"/>
                <w:bCs w:val="0"/>
                <w:sz w:val="19"/>
                <w:szCs w:val="19"/>
              </w:rPr>
              <w:t>Yetişkinle basit kurallı, sıra almalı (turn-taking) sosyal oyunları sürdürme.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F171D1B">
            <w:pPr>
              <w:spacing w:after="40" w:line="250" w:lineRule="auto"/>
            </w:pPr>
            <w:r>
              <w:rPr>
                <w:rFonts w:ascii="Arial" w:hAnsi="Arial" w:eastAsia="Arial" w:cs="Arial"/>
                <w:b w:val="0"/>
                <w:bCs w:val="0"/>
                <w:sz w:val="19"/>
                <w:szCs w:val="19"/>
              </w:rPr>
              <w:t>CDC 12m; M-CHAT-R/F m.8; CDC 30m</w:t>
            </w:r>
          </w:p>
        </w:tc>
      </w:tr>
      <w:tr w14:paraId="414E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6CAC1C2">
            <w:pPr>
              <w:spacing w:after="40" w:line="250" w:lineRule="auto"/>
            </w:pPr>
            <w:r>
              <w:rPr>
                <w:rFonts w:ascii="Arial" w:hAnsi="Arial" w:eastAsia="Arial" w:cs="Arial"/>
                <w:b w:val="0"/>
                <w:bCs w:val="0"/>
                <w:sz w:val="19"/>
                <w:szCs w:val="19"/>
              </w:rPr>
              <w:t>Taklit</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6C10201">
            <w:pPr>
              <w:spacing w:after="40" w:line="250" w:lineRule="auto"/>
            </w:pPr>
            <w:r>
              <w:rPr>
                <w:rFonts w:ascii="Arial" w:hAnsi="Arial" w:eastAsia="Arial" w:cs="Arial"/>
                <w:b w:val="0"/>
                <w:bCs w:val="0"/>
                <w:sz w:val="19"/>
                <w:szCs w:val="19"/>
              </w:rPr>
              <w:t>Basit kaba motor eylemleri taklit etme (el sallama, alkış, baş sallama).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62C7C5C">
            <w:pPr>
              <w:spacing w:after="40" w:line="250" w:lineRule="auto"/>
            </w:pPr>
            <w:r>
              <w:rPr>
                <w:rFonts w:ascii="Arial" w:hAnsi="Arial" w:eastAsia="Arial" w:cs="Arial"/>
                <w:b w:val="0"/>
                <w:bCs w:val="0"/>
                <w:sz w:val="19"/>
                <w:szCs w:val="19"/>
              </w:rPr>
              <w:t>Fonksiyonel ev eylemlerini taklit etme (telefonla konuşma, saç tarama, silme).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22EC927">
            <w:pPr>
              <w:spacing w:after="40" w:line="250" w:lineRule="auto"/>
            </w:pPr>
            <w:r>
              <w:rPr>
                <w:rFonts w:ascii="Arial" w:hAnsi="Arial" w:eastAsia="Arial" w:cs="Arial"/>
                <w:b w:val="0"/>
                <w:bCs w:val="0"/>
                <w:sz w:val="19"/>
                <w:szCs w:val="19"/>
              </w:rPr>
              <w:t>Çok adımlı ve kurgusal eylemleri sırasıyla taklit etme (oyuncak bebeği besleme, araba tamir etme).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B6DE553">
            <w:pPr>
              <w:spacing w:after="40" w:line="250" w:lineRule="auto"/>
            </w:pPr>
            <w:r>
              <w:rPr>
                <w:rFonts w:ascii="Arial" w:hAnsi="Arial" w:eastAsia="Arial" w:cs="Arial"/>
                <w:b w:val="0"/>
                <w:bCs w:val="0"/>
                <w:sz w:val="19"/>
                <w:szCs w:val="19"/>
              </w:rPr>
              <w:t>CDC 15m; M-CHAT-R/F m.10, m.15; CSBS DP</w:t>
            </w:r>
          </w:p>
        </w:tc>
      </w:tr>
      <w:tr w14:paraId="7819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BE392C">
            <w:pPr>
              <w:spacing w:after="40" w:line="250" w:lineRule="auto"/>
            </w:pPr>
            <w:r>
              <w:rPr>
                <w:rFonts w:ascii="Arial" w:hAnsi="Arial" w:eastAsia="Arial" w:cs="Arial"/>
                <w:b w:val="0"/>
                <w:bCs w:val="0"/>
                <w:sz w:val="19"/>
                <w:szCs w:val="19"/>
              </w:rPr>
              <w:t>Tekrarlayıcı hareketler</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AB004DA">
            <w:pPr>
              <w:spacing w:after="40" w:line="250" w:lineRule="auto"/>
            </w:pPr>
            <w:r>
              <w:rPr>
                <w:rFonts w:ascii="Arial" w:hAnsi="Arial" w:eastAsia="Arial" w:cs="Arial"/>
                <w:b w:val="0"/>
                <w:bCs w:val="0"/>
                <w:sz w:val="19"/>
                <w:szCs w:val="19"/>
              </w:rPr>
              <w:t>Heyecan anında kısa süreli kol çırpma veya bacak sallama tipik motor gelişimin parçası olabilir.</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086D9C4">
            <w:pPr>
              <w:spacing w:after="40" w:line="250" w:lineRule="auto"/>
            </w:pPr>
            <w:r>
              <w:rPr>
                <w:rFonts w:ascii="Arial" w:hAnsi="Arial" w:eastAsia="Arial" w:cs="Arial"/>
                <w:b w:val="0"/>
                <w:bCs w:val="0"/>
                <w:sz w:val="19"/>
                <w:szCs w:val="19"/>
              </w:rPr>
              <w:t>Amaçsız el/parmak bükme, kendi etrafında dönme gibi stereotipik hareketlerin azalması beklenir.</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4660693">
            <w:pPr>
              <w:spacing w:after="40" w:line="250" w:lineRule="auto"/>
            </w:pPr>
            <w:r>
              <w:rPr>
                <w:rFonts w:ascii="Arial" w:hAnsi="Arial" w:eastAsia="Arial" w:cs="Arial"/>
                <w:b w:val="0"/>
                <w:bCs w:val="0"/>
                <w:sz w:val="19"/>
                <w:szCs w:val="19"/>
              </w:rPr>
              <w:t>Belirgin el-parmak bükme, vücudu sallama veya nesneleri sürekli sıraya dizme atipiklik göstergesidir.</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5EE0DCF">
            <w:pPr>
              <w:spacing w:after="40" w:line="250" w:lineRule="auto"/>
            </w:pPr>
            <w:r>
              <w:rPr>
                <w:rFonts w:ascii="Arial" w:hAnsi="Arial" w:eastAsia="Arial" w:cs="Arial"/>
                <w:b w:val="0"/>
                <w:bCs w:val="0"/>
                <w:sz w:val="19"/>
                <w:szCs w:val="19"/>
              </w:rPr>
              <w:t>M-CHAT-R/F; DSM-5 Otizm Spektrum Bozukluğu B Kriteri</w:t>
            </w:r>
          </w:p>
        </w:tc>
      </w:tr>
      <w:tr w14:paraId="779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35A3499">
            <w:pPr>
              <w:spacing w:after="40" w:line="250" w:lineRule="auto"/>
            </w:pPr>
            <w:r>
              <w:rPr>
                <w:rFonts w:ascii="Arial" w:hAnsi="Arial" w:eastAsia="Arial" w:cs="Arial"/>
                <w:b w:val="0"/>
                <w:bCs w:val="0"/>
                <w:sz w:val="19"/>
                <w:szCs w:val="19"/>
              </w:rPr>
              <w:t>Nesneyle etkileşim</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0D1706C">
            <w:pPr>
              <w:spacing w:after="40" w:line="250" w:lineRule="auto"/>
            </w:pPr>
            <w:r>
              <w:rPr>
                <w:rFonts w:ascii="Arial" w:hAnsi="Arial" w:eastAsia="Arial" w:cs="Arial"/>
                <w:b w:val="0"/>
                <w:bCs w:val="0"/>
                <w:sz w:val="19"/>
                <w:szCs w:val="19"/>
              </w:rPr>
              <w:t>Duyusal ve keşif odaklı etkileşim (nesneyi ağza götürme, masaya vurma, yere atma).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FA9925A">
            <w:pPr>
              <w:spacing w:after="40" w:line="250" w:lineRule="auto"/>
            </w:pPr>
            <w:r>
              <w:rPr>
                <w:rFonts w:ascii="Arial" w:hAnsi="Arial" w:eastAsia="Arial" w:cs="Arial"/>
                <w:b w:val="0"/>
                <w:bCs w:val="0"/>
                <w:sz w:val="19"/>
                <w:szCs w:val="19"/>
              </w:rPr>
              <w:t>Fonksiyonel oyun (arabayı tekerlekleri üzerinde sürme, bardağı ağza götürme).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A8B4A8D">
            <w:pPr>
              <w:spacing w:after="40" w:line="250" w:lineRule="auto"/>
            </w:pPr>
            <w:r>
              <w:rPr>
                <w:rFonts w:ascii="Arial" w:hAnsi="Arial" w:eastAsia="Arial" w:cs="Arial"/>
                <w:b w:val="0"/>
                <w:bCs w:val="0"/>
                <w:sz w:val="19"/>
                <w:szCs w:val="19"/>
              </w:rPr>
              <w:t>Sembolik ve kurgusal oyun (bir bloğu telefon gibi kulağa tutma, temsili roller üstlenme).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BE4C5F7">
            <w:pPr>
              <w:spacing w:after="40" w:line="250" w:lineRule="auto"/>
            </w:pPr>
            <w:r>
              <w:rPr>
                <w:rFonts w:ascii="Arial" w:hAnsi="Arial" w:eastAsia="Arial" w:cs="Arial"/>
                <w:b w:val="0"/>
                <w:bCs w:val="0"/>
                <w:sz w:val="19"/>
                <w:szCs w:val="19"/>
              </w:rPr>
              <w:t>CDC 18m, 30m; M-CHAT-R/F m.3</w:t>
            </w:r>
          </w:p>
        </w:tc>
      </w:tr>
      <w:tr w14:paraId="792F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BB38933">
            <w:pPr>
              <w:spacing w:after="40" w:line="250" w:lineRule="auto"/>
            </w:pPr>
            <w:r>
              <w:rPr>
                <w:rFonts w:ascii="Arial" w:hAnsi="Arial" w:eastAsia="Arial" w:cs="Arial"/>
                <w:b w:val="0"/>
                <w:bCs w:val="0"/>
                <w:sz w:val="19"/>
                <w:szCs w:val="19"/>
              </w:rPr>
              <w:t>Göz teması süresi</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F56D3D4">
            <w:pPr>
              <w:spacing w:after="40" w:line="250" w:lineRule="auto"/>
            </w:pPr>
            <w:r>
              <w:rPr>
                <w:rFonts w:ascii="Arial" w:hAnsi="Arial" w:eastAsia="Arial" w:cs="Arial"/>
                <w:b w:val="0"/>
                <w:bCs w:val="0"/>
                <w:sz w:val="19"/>
                <w:szCs w:val="19"/>
              </w:rPr>
              <w:t>Sese veya çağrıya odaklanarak doğrudan ve net göz teması kurma.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320CB06">
            <w:pPr>
              <w:spacing w:after="40" w:line="250" w:lineRule="auto"/>
            </w:pPr>
            <w:r>
              <w:rPr>
                <w:rFonts w:ascii="Arial" w:hAnsi="Arial" w:eastAsia="Arial" w:cs="Arial"/>
                <w:b w:val="0"/>
                <w:bCs w:val="0"/>
                <w:sz w:val="19"/>
                <w:szCs w:val="19"/>
              </w:rPr>
              <w:t>Bir nesneyi isterken veya gösterirken göz temasını birkaç saniye boyunca kesintisiz sürdürme.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C6B79BF">
            <w:pPr>
              <w:spacing w:after="40" w:line="250" w:lineRule="auto"/>
            </w:pPr>
            <w:r>
              <w:rPr>
                <w:rFonts w:ascii="Arial" w:hAnsi="Arial" w:eastAsia="Arial" w:cs="Arial"/>
                <w:b w:val="0"/>
                <w:bCs w:val="0"/>
                <w:sz w:val="19"/>
                <w:szCs w:val="19"/>
              </w:rPr>
              <w:t>Konuşma, oyun ve etkileşim boyunca teması sosyal bağlama uygun biçimde doğal sürdürme.</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99F16AF">
            <w:pPr>
              <w:spacing w:after="40" w:line="250" w:lineRule="auto"/>
            </w:pPr>
            <w:r>
              <w:rPr>
                <w:rFonts w:ascii="Arial" w:hAnsi="Arial" w:eastAsia="Arial" w:cs="Arial"/>
                <w:b w:val="0"/>
                <w:bCs w:val="0"/>
                <w:sz w:val="19"/>
                <w:szCs w:val="19"/>
              </w:rPr>
              <w:t>CSBS DP; M-CHAT-R/F m.18; CDC 36m</w:t>
            </w:r>
          </w:p>
        </w:tc>
      </w:tr>
      <w:tr w14:paraId="7A7C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498C54D">
            <w:pPr>
              <w:spacing w:after="40" w:line="250" w:lineRule="auto"/>
            </w:pPr>
            <w:r>
              <w:rPr>
                <w:rFonts w:ascii="Arial" w:hAnsi="Arial" w:eastAsia="Arial" w:cs="Arial"/>
                <w:b w:val="0"/>
                <w:bCs w:val="0"/>
                <w:sz w:val="19"/>
                <w:szCs w:val="19"/>
              </w:rPr>
              <w:t>Gösterme / paylaşma</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2BEA2B2">
            <w:pPr>
              <w:spacing w:after="40" w:line="250" w:lineRule="auto"/>
            </w:pPr>
            <w:r>
              <w:rPr>
                <w:rFonts w:ascii="Arial" w:hAnsi="Arial" w:eastAsia="Arial" w:cs="Arial"/>
                <w:b w:val="0"/>
                <w:bCs w:val="0"/>
                <w:sz w:val="19"/>
                <w:szCs w:val="19"/>
              </w:rPr>
              <w:t>İlgisini çeken bir oyuncağı yetişkine doğru uzatarak gösterme başlangıcı.</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6E0B4DE">
            <w:pPr>
              <w:spacing w:after="40" w:line="250" w:lineRule="auto"/>
            </w:pPr>
            <w:r>
              <w:rPr>
                <w:rFonts w:ascii="Arial" w:hAnsi="Arial" w:eastAsia="Arial" w:cs="Arial"/>
                <w:b w:val="0"/>
                <w:bCs w:val="0"/>
                <w:sz w:val="19"/>
                <w:szCs w:val="19"/>
              </w:rPr>
              <w:t>Bir nesneyi yardım istemeksizin, yalnızca ilgiyi ve beğeniyi paylaşmak için ebeveyne getirme/gösterme.</w:t>
            </w:r>
          </w:p>
        </w:tc>
        <w:tc>
          <w:tcPr>
            <w:tcW w:w="185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A060591">
            <w:pPr>
              <w:spacing w:after="40" w:line="250" w:lineRule="auto"/>
            </w:pPr>
            <w:r>
              <w:rPr>
                <w:rFonts w:ascii="Arial" w:hAnsi="Arial" w:eastAsia="Arial" w:cs="Arial"/>
                <w:b w:val="0"/>
                <w:bCs w:val="0"/>
                <w:sz w:val="19"/>
                <w:szCs w:val="19"/>
              </w:rPr>
              <w:t>Gösterdiği nesne veya yaptığı eylem hakkında sözel anlatım ve paylaşım başlatma.</w:t>
            </w:r>
          </w:p>
        </w:tc>
        <w:tc>
          <w:tcPr>
            <w:tcW w:w="278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3E8DC35">
            <w:pPr>
              <w:spacing w:after="40" w:line="250" w:lineRule="auto"/>
            </w:pPr>
            <w:r>
              <w:rPr>
                <w:rFonts w:ascii="Arial" w:hAnsi="Arial" w:eastAsia="Arial" w:cs="Arial"/>
                <w:b w:val="0"/>
                <w:bCs w:val="0"/>
                <w:sz w:val="19"/>
                <w:szCs w:val="19"/>
              </w:rPr>
              <w:t>CDC 15m, 30m; M-CHAT-R/F m.5</w:t>
            </w:r>
          </w:p>
        </w:tc>
      </w:tr>
    </w:tbl>
    <w:p w14:paraId="2254E63F">
      <w:pPr>
        <w:pStyle w:val="3"/>
      </w:pPr>
      <w:r>
        <w:rPr>
          <w:rFonts w:ascii="Arial" w:hAnsi="Arial" w:eastAsia="Arial" w:cs="Arial"/>
        </w:rPr>
        <w:t>3.3 İzinli tepki düğümleri</w:t>
      </w:r>
    </w:p>
    <w:p w14:paraId="48832738">
      <w:pPr>
        <w:spacing w:after="140" w:line="300" w:lineRule="auto"/>
      </w:pPr>
      <w:r>
        <w:rPr>
          <w:rFonts w:ascii="Arial" w:hAnsi="Arial" w:eastAsia="Arial" w:cs="Arial"/>
          <w:sz w:val="22"/>
          <w:szCs w:val="22"/>
        </w:rPr>
        <w:t>İzinli tepki düğümleri, ilk aşamada danışman belgesinde çerçevesi çizilen 3 temel senaryo (isme tepki, ortak dikkat, işaret etme) üzerinden yapılandırılmıştır. Bu düğümler hem Simülasyon Modu’nda LLM’in seçeceği durum dallanmalarını hem de Analiz Modu’nun nesnel ground-truth etiketlerini oluşturur. Kalan 7 davranış göstergesi için önerilen genişletilmiş durum-tepki yapısı ise bütünlüğü sağlamak amacıyla Bölüm 3.4'te detaylandırılmıştır.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800"/>
        <w:gridCol w:w="3438"/>
        <w:gridCol w:w="1900"/>
      </w:tblGrid>
      <w:tr w14:paraId="10DB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16CB7E9B">
            <w:pPr>
              <w:spacing w:after="40" w:line="250" w:lineRule="auto"/>
            </w:pPr>
            <w:r>
              <w:rPr>
                <w:rFonts w:ascii="Arial" w:hAnsi="Arial" w:eastAsia="Arial" w:cs="Arial"/>
                <w:b/>
                <w:bCs/>
                <w:sz w:val="19"/>
                <w:szCs w:val="19"/>
              </w:rPr>
              <w:t>Senaryo</w:t>
            </w:r>
          </w:p>
        </w:tc>
        <w:tc>
          <w:tcPr>
            <w:tcW w:w="28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7F972F4E">
            <w:pPr>
              <w:spacing w:after="40" w:line="250" w:lineRule="auto"/>
            </w:pPr>
            <w:r>
              <w:rPr>
                <w:rFonts w:ascii="Arial" w:hAnsi="Arial" w:eastAsia="Arial" w:cs="Arial"/>
                <w:b/>
                <w:bCs/>
                <w:sz w:val="19"/>
                <w:szCs w:val="19"/>
              </w:rPr>
              <w:t>Tepki düğümü</w:t>
            </w:r>
          </w:p>
        </w:tc>
        <w:tc>
          <w:tcPr>
            <w:tcW w:w="3438"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02B3E24E">
            <w:pPr>
              <w:spacing w:after="40" w:line="250" w:lineRule="auto"/>
            </w:pPr>
            <w:r>
              <w:rPr>
                <w:rFonts w:ascii="Arial" w:hAnsi="Arial" w:eastAsia="Arial" w:cs="Arial"/>
                <w:b/>
                <w:bCs/>
                <w:sz w:val="19"/>
                <w:szCs w:val="19"/>
              </w:rPr>
              <w:t>Tasarım parametresi / ölçüt</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78079463">
            <w:pPr>
              <w:spacing w:after="40" w:line="250" w:lineRule="auto"/>
            </w:pPr>
            <w:r>
              <w:rPr>
                <w:rFonts w:ascii="Arial" w:hAnsi="Arial" w:eastAsia="Arial" w:cs="Arial"/>
                <w:b/>
                <w:bCs/>
                <w:sz w:val="19"/>
                <w:szCs w:val="19"/>
              </w:rPr>
              <w:t>Uyarı göstergesi</w:t>
            </w:r>
          </w:p>
        </w:tc>
      </w:tr>
      <w:tr w14:paraId="736A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F325490">
            <w:pPr>
              <w:spacing w:after="40" w:line="250" w:lineRule="auto"/>
            </w:pPr>
            <w:r>
              <w:rPr>
                <w:rFonts w:ascii="Arial" w:hAnsi="Arial" w:eastAsia="Arial" w:cs="Arial"/>
                <w:b w:val="0"/>
                <w:bCs w:val="0"/>
                <w:sz w:val="19"/>
                <w:szCs w:val="19"/>
              </w:rPr>
              <w:t>İsme tepki</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1C16E97">
            <w:pPr>
              <w:spacing w:after="40" w:line="250" w:lineRule="auto"/>
            </w:pPr>
            <w:r>
              <w:rPr>
                <w:rFonts w:ascii="Arial" w:hAnsi="Arial" w:eastAsia="Arial" w:cs="Arial"/>
                <w:b w:val="0"/>
                <w:bCs w:val="0"/>
                <w:sz w:val="19"/>
                <w:szCs w:val="19"/>
              </w:rPr>
              <w:t>Hemen yönelir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A1B72F4">
            <w:pPr>
              <w:spacing w:after="40" w:line="250" w:lineRule="auto"/>
            </w:pPr>
            <w:r>
              <w:rPr>
                <w:rFonts w:ascii="Arial" w:hAnsi="Arial" w:eastAsia="Arial" w:cs="Arial"/>
                <w:b w:val="0"/>
                <w:bCs w:val="0"/>
                <w:sz w:val="19"/>
                <w:szCs w:val="19"/>
              </w:rPr>
              <w:t>Yönelme gecikmesi yaklaşık 0.5-1.5 sn</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3098A65">
            <w:pPr>
              <w:spacing w:after="40" w:line="250" w:lineRule="auto"/>
            </w:pPr>
            <w:r>
              <w:rPr>
                <w:rFonts w:ascii="Arial" w:hAnsi="Arial" w:eastAsia="Arial" w:cs="Arial"/>
                <w:b w:val="0"/>
                <w:bCs w:val="0"/>
                <w:sz w:val="19"/>
                <w:szCs w:val="19"/>
              </w:rPr>
              <w:t>Yok</w:t>
            </w:r>
          </w:p>
        </w:tc>
      </w:tr>
      <w:tr w14:paraId="536E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0EE22C2">
            <w:pPr>
              <w:spacing w:after="40" w:line="250" w:lineRule="auto"/>
            </w:pPr>
            <w:r>
              <w:rPr>
                <w:rFonts w:ascii="Arial" w:hAnsi="Arial" w:eastAsia="Arial" w:cs="Arial"/>
                <w:b w:val="0"/>
                <w:bCs w:val="0"/>
                <w:sz w:val="19"/>
                <w:szCs w:val="19"/>
              </w:rPr>
              <w:t>İsme tepki</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794CEB0">
            <w:pPr>
              <w:spacing w:after="40" w:line="250" w:lineRule="auto"/>
            </w:pPr>
            <w:r>
              <w:rPr>
                <w:rFonts w:ascii="Arial" w:hAnsi="Arial" w:eastAsia="Arial" w:cs="Arial"/>
                <w:b w:val="0"/>
                <w:bCs w:val="0"/>
                <w:sz w:val="19"/>
                <w:szCs w:val="19"/>
              </w:rPr>
              <w:t>Gecikmeli yönelir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BD60945">
            <w:pPr>
              <w:spacing w:after="40" w:line="250" w:lineRule="auto"/>
            </w:pPr>
            <w:r>
              <w:rPr>
                <w:rFonts w:ascii="Arial" w:hAnsi="Arial" w:eastAsia="Arial" w:cs="Arial"/>
                <w:b w:val="0"/>
                <w:bCs w:val="0"/>
                <w:sz w:val="19"/>
                <w:szCs w:val="19"/>
              </w:rPr>
              <w:t>Yönelme gecikmesi yaklaşık 2-4 sn</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9A1010B">
            <w:pPr>
              <w:spacing w:after="40" w:line="250" w:lineRule="auto"/>
            </w:pPr>
            <w:r>
              <w:rPr>
                <w:rFonts w:ascii="Arial" w:hAnsi="Arial" w:eastAsia="Arial" w:cs="Arial"/>
                <w:b w:val="0"/>
                <w:bCs w:val="0"/>
                <w:sz w:val="19"/>
                <w:szCs w:val="19"/>
              </w:rPr>
              <w:t>Belirsiz (izlem)</w:t>
            </w:r>
          </w:p>
        </w:tc>
      </w:tr>
      <w:tr w14:paraId="3129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8D48595">
            <w:pPr>
              <w:spacing w:after="40" w:line="250" w:lineRule="auto"/>
            </w:pPr>
            <w:r>
              <w:rPr>
                <w:rFonts w:ascii="Arial" w:hAnsi="Arial" w:eastAsia="Arial" w:cs="Arial"/>
                <w:b w:val="0"/>
                <w:bCs w:val="0"/>
                <w:sz w:val="19"/>
                <w:szCs w:val="19"/>
              </w:rPr>
              <w:t>İsme tepki</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E3B1E1E">
            <w:pPr>
              <w:spacing w:after="40" w:line="250" w:lineRule="auto"/>
            </w:pPr>
            <w:r>
              <w:rPr>
                <w:rFonts w:ascii="Arial" w:hAnsi="Arial" w:eastAsia="Arial" w:cs="Arial"/>
                <w:b w:val="0"/>
                <w:bCs w:val="0"/>
                <w:sz w:val="19"/>
                <w:szCs w:val="19"/>
              </w:rPr>
              <w:t>Yönelmez</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D36DC46">
            <w:pPr>
              <w:spacing w:after="40" w:line="250" w:lineRule="auto"/>
            </w:pPr>
            <w:r>
              <w:rPr>
                <w:rFonts w:ascii="Arial" w:hAnsi="Arial" w:eastAsia="Arial" w:cs="Arial"/>
                <w:b w:val="0"/>
                <w:bCs w:val="0"/>
                <w:sz w:val="19"/>
                <w:szCs w:val="19"/>
              </w:rPr>
              <w:t>5-6 sn’lik pencerede yönelme yok</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C34D41B">
            <w:pPr>
              <w:spacing w:after="40" w:line="250" w:lineRule="auto"/>
            </w:pPr>
            <w:r>
              <w:rPr>
                <w:rFonts w:ascii="Arial" w:hAnsi="Arial" w:eastAsia="Arial" w:cs="Arial"/>
                <w:b w:val="0"/>
                <w:bCs w:val="0"/>
                <w:sz w:val="19"/>
                <w:szCs w:val="19"/>
              </w:rPr>
              <w:t>Var</w:t>
            </w:r>
          </w:p>
        </w:tc>
      </w:tr>
      <w:tr w14:paraId="0AE5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CF5649E">
            <w:pPr>
              <w:spacing w:after="40" w:line="250" w:lineRule="auto"/>
            </w:pPr>
            <w:r>
              <w:rPr>
                <w:rFonts w:ascii="Arial" w:hAnsi="Arial" w:eastAsia="Arial" w:cs="Arial"/>
                <w:b w:val="0"/>
                <w:bCs w:val="0"/>
                <w:sz w:val="19"/>
                <w:szCs w:val="19"/>
              </w:rPr>
              <w:t>Ortak dikkat</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CF6C24B">
            <w:pPr>
              <w:spacing w:after="40" w:line="250" w:lineRule="auto"/>
            </w:pPr>
            <w:r>
              <w:rPr>
                <w:rFonts w:ascii="Arial" w:hAnsi="Arial" w:eastAsia="Arial" w:cs="Arial"/>
                <w:b w:val="0"/>
                <w:bCs w:val="0"/>
                <w:sz w:val="19"/>
                <w:szCs w:val="19"/>
              </w:rPr>
              <w:t>Oyuncağa bakar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331E2FC">
            <w:pPr>
              <w:spacing w:after="40" w:line="250" w:lineRule="auto"/>
            </w:pPr>
            <w:r>
              <w:rPr>
                <w:rFonts w:ascii="Arial" w:hAnsi="Arial" w:eastAsia="Arial" w:cs="Arial"/>
                <w:b w:val="0"/>
                <w:bCs w:val="0"/>
                <w:sz w:val="19"/>
                <w:szCs w:val="19"/>
              </w:rPr>
              <w:t>İşaretten sonra bakış oyuncağa gider</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B72021C">
            <w:pPr>
              <w:spacing w:after="40" w:line="250" w:lineRule="auto"/>
            </w:pPr>
            <w:r>
              <w:rPr>
                <w:rFonts w:ascii="Arial" w:hAnsi="Arial" w:eastAsia="Arial" w:cs="Arial"/>
                <w:b w:val="0"/>
                <w:bCs w:val="0"/>
                <w:sz w:val="19"/>
                <w:szCs w:val="19"/>
              </w:rPr>
              <w:t>Yok</w:t>
            </w:r>
          </w:p>
        </w:tc>
      </w:tr>
      <w:tr w14:paraId="735E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31B0104">
            <w:pPr>
              <w:spacing w:after="40" w:line="250" w:lineRule="auto"/>
            </w:pPr>
            <w:r>
              <w:rPr>
                <w:rFonts w:ascii="Arial" w:hAnsi="Arial" w:eastAsia="Arial" w:cs="Arial"/>
                <w:b w:val="0"/>
                <w:bCs w:val="0"/>
                <w:sz w:val="19"/>
                <w:szCs w:val="19"/>
              </w:rPr>
              <w:t>Ortak dikkat</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3A0D6E6">
            <w:pPr>
              <w:spacing w:after="40" w:line="250" w:lineRule="auto"/>
            </w:pPr>
            <w:r>
              <w:rPr>
                <w:rFonts w:ascii="Arial" w:hAnsi="Arial" w:eastAsia="Arial" w:cs="Arial"/>
                <w:b w:val="0"/>
                <w:bCs w:val="0"/>
                <w:sz w:val="19"/>
                <w:szCs w:val="19"/>
              </w:rPr>
              <w:t>Yetişkine bakar ancak oyuncağa bakmaz</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636B4E6">
            <w:pPr>
              <w:spacing w:after="40" w:line="250" w:lineRule="auto"/>
            </w:pPr>
            <w:r>
              <w:rPr>
                <w:rFonts w:ascii="Arial" w:hAnsi="Arial" w:eastAsia="Arial" w:cs="Arial"/>
                <w:b w:val="0"/>
                <w:bCs w:val="0"/>
                <w:sz w:val="19"/>
                <w:szCs w:val="19"/>
              </w:rPr>
              <w:t>Bakış yetişkinde kalır, oyuncağa gitmez</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407F7A6">
            <w:pPr>
              <w:spacing w:after="40" w:line="250" w:lineRule="auto"/>
            </w:pPr>
            <w:r>
              <w:rPr>
                <w:rFonts w:ascii="Arial" w:hAnsi="Arial" w:eastAsia="Arial" w:cs="Arial"/>
                <w:b w:val="0"/>
                <w:bCs w:val="0"/>
                <w:sz w:val="19"/>
                <w:szCs w:val="19"/>
              </w:rPr>
              <w:t>Belirsiz (izlem)</w:t>
            </w:r>
          </w:p>
        </w:tc>
      </w:tr>
      <w:tr w14:paraId="1AC8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DCE3308">
            <w:pPr>
              <w:spacing w:after="40" w:line="250" w:lineRule="auto"/>
            </w:pPr>
            <w:r>
              <w:rPr>
                <w:rFonts w:ascii="Arial" w:hAnsi="Arial" w:eastAsia="Arial" w:cs="Arial"/>
                <w:b w:val="0"/>
                <w:bCs w:val="0"/>
                <w:sz w:val="19"/>
                <w:szCs w:val="19"/>
              </w:rPr>
              <w:t>Ortak dikkat</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6586D9D">
            <w:pPr>
              <w:spacing w:after="40" w:line="250" w:lineRule="auto"/>
            </w:pPr>
            <w:r>
              <w:rPr>
                <w:rFonts w:ascii="Arial" w:hAnsi="Arial" w:eastAsia="Arial" w:cs="Arial"/>
                <w:b w:val="0"/>
                <w:bCs w:val="0"/>
                <w:sz w:val="19"/>
                <w:szCs w:val="19"/>
              </w:rPr>
              <w:t>Etkileşimi sürdürmez</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FD9E97">
            <w:pPr>
              <w:spacing w:after="40" w:line="250" w:lineRule="auto"/>
            </w:pPr>
            <w:r>
              <w:rPr>
                <w:rFonts w:ascii="Arial" w:hAnsi="Arial" w:eastAsia="Arial" w:cs="Arial"/>
                <w:b w:val="0"/>
                <w:bCs w:val="0"/>
                <w:sz w:val="19"/>
                <w:szCs w:val="19"/>
              </w:rPr>
              <w:t>Bakış ne oyuncağa ne yetişkine yönelir</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4D21DA0">
            <w:pPr>
              <w:spacing w:after="40" w:line="250" w:lineRule="auto"/>
            </w:pPr>
            <w:r>
              <w:rPr>
                <w:rFonts w:ascii="Arial" w:hAnsi="Arial" w:eastAsia="Arial" w:cs="Arial"/>
                <w:b w:val="0"/>
                <w:bCs w:val="0"/>
                <w:sz w:val="19"/>
                <w:szCs w:val="19"/>
              </w:rPr>
              <w:t>Var</w:t>
            </w:r>
          </w:p>
        </w:tc>
      </w:tr>
      <w:tr w14:paraId="2489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85DA9D4">
            <w:pPr>
              <w:spacing w:after="40" w:line="250" w:lineRule="auto"/>
            </w:pPr>
            <w:r>
              <w:rPr>
                <w:rFonts w:ascii="Arial" w:hAnsi="Arial" w:eastAsia="Arial" w:cs="Arial"/>
                <w:b w:val="0"/>
                <w:bCs w:val="0"/>
                <w:sz w:val="19"/>
                <w:szCs w:val="19"/>
              </w:rPr>
              <w:t>İşaret etme</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3D7FAE2">
            <w:pPr>
              <w:spacing w:after="40" w:line="250" w:lineRule="auto"/>
            </w:pPr>
            <w:r>
              <w:rPr>
                <w:rFonts w:ascii="Arial" w:hAnsi="Arial" w:eastAsia="Arial" w:cs="Arial"/>
                <w:b w:val="0"/>
                <w:bCs w:val="0"/>
                <w:sz w:val="19"/>
                <w:szCs w:val="19"/>
              </w:rPr>
              <w:t>Oyuncağı işaret eder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8C8606C">
            <w:pPr>
              <w:spacing w:after="40" w:line="250" w:lineRule="auto"/>
            </w:pPr>
            <w:r>
              <w:rPr>
                <w:rFonts w:ascii="Arial" w:hAnsi="Arial" w:eastAsia="Arial" w:cs="Arial"/>
                <w:b w:val="0"/>
                <w:bCs w:val="0"/>
                <w:sz w:val="19"/>
                <w:szCs w:val="19"/>
              </w:rPr>
              <w:t>İşaret parmağı uzanımı ve yetişkine bakış</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BE5AD13">
            <w:pPr>
              <w:spacing w:after="40" w:line="250" w:lineRule="auto"/>
            </w:pPr>
            <w:r>
              <w:rPr>
                <w:rFonts w:ascii="Arial" w:hAnsi="Arial" w:eastAsia="Arial" w:cs="Arial"/>
                <w:b w:val="0"/>
                <w:bCs w:val="0"/>
                <w:sz w:val="19"/>
                <w:szCs w:val="19"/>
              </w:rPr>
              <w:t>Yok</w:t>
            </w:r>
          </w:p>
        </w:tc>
      </w:tr>
      <w:tr w14:paraId="33E3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47898B2">
            <w:pPr>
              <w:spacing w:after="40" w:line="250" w:lineRule="auto"/>
            </w:pPr>
            <w:r>
              <w:rPr>
                <w:rFonts w:ascii="Arial" w:hAnsi="Arial" w:eastAsia="Arial" w:cs="Arial"/>
                <w:b w:val="0"/>
                <w:bCs w:val="0"/>
                <w:sz w:val="19"/>
                <w:szCs w:val="19"/>
              </w:rPr>
              <w:t>İşaret etme</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56F69E7">
            <w:pPr>
              <w:spacing w:after="40" w:line="250" w:lineRule="auto"/>
            </w:pPr>
            <w:r>
              <w:rPr>
                <w:rFonts w:ascii="Arial" w:hAnsi="Arial" w:eastAsia="Arial" w:cs="Arial"/>
                <w:b w:val="0"/>
                <w:bCs w:val="0"/>
                <w:sz w:val="19"/>
                <w:szCs w:val="19"/>
              </w:rPr>
              <w:t>Yetişkine bakar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8D68B7C">
            <w:pPr>
              <w:spacing w:after="40" w:line="250" w:lineRule="auto"/>
            </w:pPr>
            <w:r>
              <w:rPr>
                <w:rFonts w:ascii="Arial" w:hAnsi="Arial" w:eastAsia="Arial" w:cs="Arial"/>
                <w:b w:val="0"/>
                <w:bCs w:val="0"/>
                <w:sz w:val="19"/>
                <w:szCs w:val="19"/>
              </w:rPr>
              <w:t>İşaret yok, göz teması var</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A65CCE1">
            <w:pPr>
              <w:spacing w:after="40" w:line="250" w:lineRule="auto"/>
            </w:pPr>
            <w:r>
              <w:rPr>
                <w:rFonts w:ascii="Arial" w:hAnsi="Arial" w:eastAsia="Arial" w:cs="Arial"/>
                <w:b w:val="0"/>
                <w:bCs w:val="0"/>
                <w:sz w:val="19"/>
                <w:szCs w:val="19"/>
              </w:rPr>
              <w:t>Belirsiz (izlem)</w:t>
            </w:r>
          </w:p>
        </w:tc>
      </w:tr>
      <w:tr w14:paraId="7C2D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7B01159">
            <w:pPr>
              <w:spacing w:after="40" w:line="250" w:lineRule="auto"/>
            </w:pPr>
            <w:r>
              <w:rPr>
                <w:rFonts w:ascii="Arial" w:hAnsi="Arial" w:eastAsia="Arial" w:cs="Arial"/>
                <w:b w:val="0"/>
                <w:bCs w:val="0"/>
                <w:sz w:val="19"/>
                <w:szCs w:val="19"/>
              </w:rPr>
              <w:t>İşaret etme</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3EA60D3">
            <w:pPr>
              <w:spacing w:after="40" w:line="250" w:lineRule="auto"/>
            </w:pPr>
            <w:r>
              <w:rPr>
                <w:rFonts w:ascii="Arial" w:hAnsi="Arial" w:eastAsia="Arial" w:cs="Arial"/>
                <w:b w:val="0"/>
                <w:bCs w:val="0"/>
                <w:sz w:val="19"/>
                <w:szCs w:val="19"/>
              </w:rPr>
              <w:t>Başka şekilde istemeye çalışır</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6F502976">
            <w:pPr>
              <w:spacing w:after="40" w:line="250" w:lineRule="auto"/>
            </w:pPr>
            <w:r>
              <w:rPr>
                <w:rFonts w:ascii="Arial" w:hAnsi="Arial" w:eastAsia="Arial" w:cs="Arial"/>
                <w:b w:val="0"/>
                <w:bCs w:val="0"/>
                <w:sz w:val="19"/>
                <w:szCs w:val="19"/>
              </w:rPr>
              <w:t>Alt varyanta göre (aşağıya bakınız)</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2EFF8CF">
            <w:pPr>
              <w:spacing w:after="40" w:line="250" w:lineRule="auto"/>
            </w:pPr>
            <w:r>
              <w:rPr>
                <w:rFonts w:ascii="Arial" w:hAnsi="Arial" w:eastAsia="Arial" w:cs="Arial"/>
                <w:b w:val="0"/>
                <w:bCs w:val="0"/>
                <w:sz w:val="19"/>
                <w:szCs w:val="19"/>
              </w:rPr>
              <w:t>Alt varyanta göre</w:t>
            </w:r>
          </w:p>
        </w:tc>
      </w:tr>
      <w:tr w14:paraId="6BDA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228AD77">
            <w:pPr>
              <w:spacing w:after="40" w:line="250" w:lineRule="auto"/>
            </w:pPr>
            <w:r>
              <w:rPr>
                <w:rFonts w:ascii="Arial" w:hAnsi="Arial" w:eastAsia="Arial" w:cs="Arial"/>
                <w:b w:val="0"/>
                <w:bCs w:val="0"/>
                <w:sz w:val="19"/>
                <w:szCs w:val="19"/>
              </w:rPr>
              <w:t>İşaret etme</w:t>
            </w:r>
          </w:p>
        </w:tc>
        <w:tc>
          <w:tcPr>
            <w:tcW w:w="2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B49882E">
            <w:pPr>
              <w:spacing w:after="40" w:line="250" w:lineRule="auto"/>
            </w:pPr>
            <w:r>
              <w:rPr>
                <w:rFonts w:ascii="Arial" w:hAnsi="Arial" w:eastAsia="Arial" w:cs="Arial"/>
                <w:b w:val="0"/>
                <w:bCs w:val="0"/>
                <w:sz w:val="19"/>
                <w:szCs w:val="19"/>
              </w:rPr>
              <w:t>İstek belirtmez</w:t>
            </w:r>
          </w:p>
        </w:tc>
        <w:tc>
          <w:tcPr>
            <w:tcW w:w="34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D362633">
            <w:pPr>
              <w:spacing w:after="40" w:line="250" w:lineRule="auto"/>
            </w:pPr>
            <w:r>
              <w:rPr>
                <w:rFonts w:ascii="Arial" w:hAnsi="Arial" w:eastAsia="Arial" w:cs="Arial"/>
                <w:b w:val="0"/>
                <w:bCs w:val="0"/>
                <w:sz w:val="19"/>
                <w:szCs w:val="19"/>
              </w:rPr>
              <w:t>İstek belirten hiçbir davranış yok</w:t>
            </w:r>
          </w:p>
        </w:tc>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E9B721C">
            <w:pPr>
              <w:spacing w:after="40" w:line="250" w:lineRule="auto"/>
            </w:pPr>
            <w:r>
              <w:rPr>
                <w:rFonts w:ascii="Arial" w:hAnsi="Arial" w:eastAsia="Arial" w:cs="Arial"/>
                <w:b w:val="0"/>
                <w:bCs w:val="0"/>
                <w:sz w:val="19"/>
                <w:szCs w:val="19"/>
              </w:rPr>
              <w:t>Var</w:t>
            </w:r>
          </w:p>
        </w:tc>
      </w:tr>
    </w:tbl>
    <w:p w14:paraId="50373F37">
      <w:pPr>
        <w:spacing w:after="100" w:line="260" w:lineRule="auto"/>
      </w:pPr>
      <w:r>
        <w:rPr>
          <w:rFonts w:ascii="Arial" w:hAnsi="Arial" w:eastAsia="Arial" w:cs="Arial"/>
          <w:i/>
          <w:iCs/>
          <w:color w:val="444444"/>
          <w:sz w:val="19"/>
          <w:szCs w:val="19"/>
        </w:rPr>
        <w:t>Tasarım parametreleri klinik bir kesin tanı eşiği olmayıp, Campbell ve ark. (2019) çalışmasındaki grup ortalamalarından ve M-CHAT-R/F tarama maddelerinden türetilen klip tasarım değerleridir. Ortak dikkat senaryosunda yetişkine bakıp oyuncağa bakmama durumu sosyal ilginin korunduğunu ancak işaret takibinin geciktiğini gösterdiğinden “Belirsiz (izlem)”; etkileşimi tamamen reddetme ise doğrudan gelişimsel risk kapsamında “Var” olarak etiketlenmiştir.</w:t>
      </w:r>
    </w:p>
    <w:p w14:paraId="02C1D4F0">
      <w:pPr>
        <w:spacing w:after="100" w:line="260" w:lineRule="auto"/>
      </w:pPr>
      <w:r>
        <w:rPr>
          <w:rFonts w:ascii="Arial" w:hAnsi="Arial" w:eastAsia="Arial" w:cs="Arial"/>
          <w:i/>
          <w:iCs/>
          <w:color w:val="444444"/>
          <w:sz w:val="19"/>
          <w:szCs w:val="19"/>
        </w:rPr>
        <w:t>Campbell ve ark. (2019) yönelmeyi çağrıdan sonraki 5 sn içinde, tipik gecikmeyi ise 2 sn ölçütüyle değerlendirmiştir; yukarıdaki pencere ve gecikme değerleri bu çerçeveyle uyumludur. Aynı çalışma ile Kim ve ark. (2025) isme tepkiyi birden fazla çağrı üzerinden ele almıştır ve Campbell ve ark.’nda tek çağrıdaki yönelmeme iki grubu kesin çizgilerle ayırmamıştır. Bu nedenle analiz modunda isme tepki, mümkün olduğunca birden fazla çağrı üzerinden tutarlılıkla değerlendirilecek, tek çağrıdaki yönelmeme tek başına kesin bir atipiklik göstergesi sayılmayacaktır.</w:t>
      </w:r>
    </w:p>
    <w:p w14:paraId="46EB821E">
      <w:pPr>
        <w:spacing w:after="60" w:line="260" w:lineRule="auto"/>
      </w:pPr>
      <w:r>
        <w:rPr>
          <w:rFonts w:ascii="Arial" w:hAnsi="Arial" w:eastAsia="Arial" w:cs="Arial"/>
          <w:i/>
          <w:iCs/>
          <w:color w:val="444444"/>
          <w:sz w:val="19"/>
          <w:szCs w:val="19"/>
        </w:rPr>
        <w:t>“Başka şekilde istemeye çalışır” düğümünün alt varyantları:</w:t>
      </w:r>
    </w:p>
    <w:p w14:paraId="03655322">
      <w:pPr>
        <w:spacing w:after="40" w:line="260" w:lineRule="auto"/>
      </w:pPr>
      <w:r>
        <w:rPr>
          <w:rFonts w:ascii="Arial" w:hAnsi="Arial" w:eastAsia="Arial" w:cs="Arial"/>
          <w:i/>
          <w:iCs/>
          <w:color w:val="444444"/>
          <w:sz w:val="19"/>
          <w:szCs w:val="19"/>
        </w:rPr>
        <w:t>1. Uzanma + ses çıkarma + yetişkine bakış (İletişim çabası mevcut → Gösterge: Yok / İzlem)</w:t>
      </w:r>
    </w:p>
    <w:p w14:paraId="105EF5D5">
      <w:pPr>
        <w:spacing w:after="40" w:line="260" w:lineRule="auto"/>
      </w:pPr>
      <w:r>
        <w:rPr>
          <w:rFonts w:ascii="Arial" w:hAnsi="Arial" w:eastAsia="Arial" w:cs="Arial"/>
          <w:i/>
          <w:iCs/>
          <w:color w:val="444444"/>
          <w:sz w:val="19"/>
          <w:szCs w:val="19"/>
        </w:rPr>
        <w:t>2. Ebeveynin elini nesneye araç gibi götürme (El yönlendirme / hand leading → Gösterge: Var)</w:t>
      </w:r>
    </w:p>
    <w:p w14:paraId="4E6860C5">
      <w:pPr>
        <w:spacing w:after="100" w:line="260" w:lineRule="auto"/>
      </w:pPr>
      <w:r>
        <w:rPr>
          <w:rFonts w:ascii="Arial" w:hAnsi="Arial" w:eastAsia="Arial" w:cs="Arial"/>
          <w:i/>
          <w:iCs/>
          <w:color w:val="444444"/>
          <w:sz w:val="19"/>
          <w:szCs w:val="19"/>
        </w:rPr>
        <w:t>3. Ağlama veya öfke nöbetiyle isteme (İşlevsel jest eksikliği → Gösterge: Var)</w:t>
      </w:r>
    </w:p>
    <w:p w14:paraId="443F6A78">
      <w:pPr>
        <w:spacing w:after="100" w:line="260" w:lineRule="auto"/>
      </w:pPr>
      <w:r>
        <w:rPr>
          <w:rFonts w:ascii="Arial" w:hAnsi="Arial" w:eastAsia="Arial" w:cs="Arial"/>
          <w:i/>
          <w:iCs/>
          <w:color w:val="444444"/>
          <w:sz w:val="19"/>
          <w:szCs w:val="19"/>
        </w:rPr>
        <w:t>Analiz modunun sınır koşullarını sınamak adına oklüzyon, yüzün kameraya kapalı olması veya yetersiz ışık gibi “zorlayıcı sentetik klipler” de üretilecek; bu sayede karar motorunun “sonuç belirsiz” ve “değerlendirilemedi” durumlarını doğru yönetip yönetmediği test edilecektir.</w:t>
      </w:r>
    </w:p>
    <w:p w14:paraId="5A8550AF">
      <w:pPr>
        <w:pStyle w:val="3"/>
      </w:pPr>
      <w:r>
        <w:rPr>
          <w:rFonts w:ascii="Arial" w:hAnsi="Arial" w:eastAsia="Arial" w:cs="Arial"/>
        </w:rPr>
        <w:t>3.4 Analiz ve Simülasyon Kapsamındaki Genişletilmiş Tepki Düğümleri</w:t>
      </w:r>
    </w:p>
    <w:p w14:paraId="4F3E9391">
      <w:pPr>
        <w:spacing w:after="140" w:line="300" w:lineRule="auto"/>
      </w:pPr>
      <w:r>
        <w:rPr>
          <w:rFonts w:ascii="Arial" w:hAnsi="Arial" w:eastAsia="Arial" w:cs="Arial"/>
          <w:sz w:val="22"/>
          <w:szCs w:val="22"/>
        </w:rPr>
        <w:t>Şartnamede ilk aşamada senaryosu verilen 3 ana davranışa (İsme tepki, Ortak dikkat, İşaret etme) ek olarak; analiz katmanında tespiti hedeflenen diğer 7 davranış göstergesi için M-CHAT-R/F ve CSBS DP klinik maddelerindeki normatif yanıtlar referans alınarak durum-tepki düğümleri yapılandırılmıştır. Bu yapı sayesinde Interactive Video Graph motoru bu 7 davranış için de sentetik ground-truth klipleri üretebilmekte, böylece Video Analiz Modu değerlendirme için gerekli test verisine sahip olmaktadır.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200"/>
        <w:gridCol w:w="2538"/>
        <w:gridCol w:w="2000"/>
      </w:tblGrid>
      <w:tr w14:paraId="4A87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3AAB7F80">
            <w:pPr>
              <w:spacing w:after="40" w:line="250" w:lineRule="auto"/>
            </w:pPr>
            <w:r>
              <w:rPr>
                <w:rFonts w:ascii="Arial" w:hAnsi="Arial" w:eastAsia="Arial" w:cs="Arial"/>
                <w:b/>
                <w:bCs/>
                <w:sz w:val="19"/>
                <w:szCs w:val="19"/>
              </w:rPr>
              <w:t>Davranış</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1B43FDCA">
            <w:pPr>
              <w:spacing w:after="40" w:line="250" w:lineRule="auto"/>
            </w:pPr>
            <w:r>
              <w:rPr>
                <w:rFonts w:ascii="Arial" w:hAnsi="Arial" w:eastAsia="Arial" w:cs="Arial"/>
                <w:b/>
                <w:bCs/>
                <w:sz w:val="19"/>
                <w:szCs w:val="19"/>
              </w:rPr>
              <w:t>Tepkiler</w:t>
            </w:r>
          </w:p>
        </w:tc>
        <w:tc>
          <w:tcPr>
            <w:tcW w:w="2538"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190F4605">
            <w:pPr>
              <w:spacing w:after="40" w:line="250" w:lineRule="auto"/>
            </w:pPr>
            <w:r>
              <w:rPr>
                <w:rFonts w:ascii="Arial" w:hAnsi="Arial" w:eastAsia="Arial" w:cs="Arial"/>
                <w:b/>
                <w:bCs/>
                <w:sz w:val="19"/>
                <w:szCs w:val="19"/>
              </w:rPr>
              <w:t>Tetikleyici</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00" w:type="dxa"/>
              <w:bottom w:w="70" w:type="dxa"/>
              <w:right w:w="100" w:type="dxa"/>
            </w:tcMar>
          </w:tcPr>
          <w:p w14:paraId="40EB7B3D">
            <w:pPr>
              <w:spacing w:after="40" w:line="250" w:lineRule="auto"/>
            </w:pPr>
            <w:r>
              <w:rPr>
                <w:rFonts w:ascii="Arial" w:hAnsi="Arial" w:eastAsia="Arial" w:cs="Arial"/>
                <w:b/>
                <w:bCs/>
                <w:sz w:val="19"/>
                <w:szCs w:val="19"/>
              </w:rPr>
              <w:t>Uyarı Göstergesi</w:t>
            </w:r>
          </w:p>
        </w:tc>
      </w:tr>
      <w:tr w14:paraId="2632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EE11AD5">
            <w:pPr>
              <w:spacing w:after="40" w:line="250" w:lineRule="auto"/>
            </w:pPr>
            <w:r>
              <w:rPr>
                <w:rFonts w:ascii="Arial" w:hAnsi="Arial" w:eastAsia="Arial" w:cs="Arial"/>
                <w:b w:val="0"/>
                <w:bCs w:val="0"/>
                <w:sz w:val="19"/>
                <w:szCs w:val="19"/>
              </w:rPr>
              <w:t>Nesneye yönelme</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9556516">
            <w:pPr>
              <w:spacing w:after="40" w:line="250" w:lineRule="auto"/>
            </w:pPr>
            <w:r>
              <w:rPr>
                <w:rFonts w:ascii="Arial" w:hAnsi="Arial" w:eastAsia="Arial" w:cs="Arial"/>
                <w:b w:val="0"/>
                <w:bCs w:val="0"/>
                <w:sz w:val="19"/>
                <w:szCs w:val="19"/>
              </w:rPr>
              <w:t>Nesneye yönelir / Gecikmeli yönelir / Yönelmez</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894FCA3">
            <w:pPr>
              <w:spacing w:after="40" w:line="250" w:lineRule="auto"/>
            </w:pPr>
            <w:r>
              <w:rPr>
                <w:rFonts w:ascii="Arial" w:hAnsi="Arial" w:eastAsia="Arial" w:cs="Arial"/>
                <w:b w:val="0"/>
                <w:bCs w:val="0"/>
                <w:sz w:val="19"/>
                <w:szCs w:val="19"/>
              </w:rPr>
              <w:t>Yetişkin bir nesneyi gösterir veya adlandırır</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16E5FB2">
            <w:pPr>
              <w:spacing w:after="40" w:line="250" w:lineRule="auto"/>
            </w:pPr>
            <w:r>
              <w:rPr>
                <w:rFonts w:ascii="Arial" w:hAnsi="Arial" w:eastAsia="Arial" w:cs="Arial"/>
                <w:b w:val="0"/>
                <w:bCs w:val="0"/>
                <w:sz w:val="19"/>
                <w:szCs w:val="19"/>
              </w:rPr>
              <w:t>Yok / Belirsiz / Var</w:t>
            </w:r>
          </w:p>
        </w:tc>
      </w:tr>
      <w:tr w14:paraId="0A04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6024131">
            <w:pPr>
              <w:spacing w:after="40" w:line="250" w:lineRule="auto"/>
            </w:pPr>
            <w:r>
              <w:rPr>
                <w:rFonts w:ascii="Arial" w:hAnsi="Arial" w:eastAsia="Arial" w:cs="Arial"/>
                <w:b w:val="0"/>
                <w:bCs w:val="0"/>
                <w:sz w:val="19"/>
                <w:szCs w:val="19"/>
              </w:rPr>
              <w:t>Sosyal etkileşime karşılık verme</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8ECCD7F">
            <w:pPr>
              <w:spacing w:after="40" w:line="250" w:lineRule="auto"/>
            </w:pPr>
            <w:r>
              <w:rPr>
                <w:rFonts w:ascii="Arial" w:hAnsi="Arial" w:eastAsia="Arial" w:cs="Arial"/>
                <w:b w:val="0"/>
                <w:bCs w:val="0"/>
                <w:sz w:val="19"/>
                <w:szCs w:val="19"/>
              </w:rPr>
              <w:t>Gülümseyerek/vokalizasyonla karşılık verir / Duygusal tepkisiz bakar (nötr yüz) / Karşılık vermez</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7267AFC">
            <w:pPr>
              <w:spacing w:after="40" w:line="250" w:lineRule="auto"/>
            </w:pPr>
            <w:r>
              <w:rPr>
                <w:rFonts w:ascii="Arial" w:hAnsi="Arial" w:eastAsia="Arial" w:cs="Arial"/>
                <w:b w:val="0"/>
                <w:bCs w:val="0"/>
                <w:sz w:val="19"/>
                <w:szCs w:val="19"/>
              </w:rPr>
              <w:t>Yetişkin gülümser, seslenir veya oyun başlatır</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345FE94">
            <w:pPr>
              <w:spacing w:after="40" w:line="250" w:lineRule="auto"/>
            </w:pPr>
            <w:r>
              <w:rPr>
                <w:rFonts w:ascii="Arial" w:hAnsi="Arial" w:eastAsia="Arial" w:cs="Arial"/>
                <w:b w:val="0"/>
                <w:bCs w:val="0"/>
                <w:sz w:val="19"/>
                <w:szCs w:val="19"/>
              </w:rPr>
              <w:t>Yok / Belirsiz / Var</w:t>
            </w:r>
          </w:p>
        </w:tc>
      </w:tr>
      <w:tr w14:paraId="125A4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9C4BD45">
            <w:pPr>
              <w:spacing w:after="40" w:line="250" w:lineRule="auto"/>
            </w:pPr>
            <w:r>
              <w:rPr>
                <w:rFonts w:ascii="Arial" w:hAnsi="Arial" w:eastAsia="Arial" w:cs="Arial"/>
                <w:b w:val="0"/>
                <w:bCs w:val="0"/>
                <w:sz w:val="19"/>
                <w:szCs w:val="19"/>
              </w:rPr>
              <w:t>Taklit</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2AECDB1">
            <w:pPr>
              <w:spacing w:after="40" w:line="250" w:lineRule="auto"/>
            </w:pPr>
            <w:r>
              <w:rPr>
                <w:rFonts w:ascii="Arial" w:hAnsi="Arial" w:eastAsia="Arial" w:cs="Arial"/>
                <w:b w:val="0"/>
                <w:bCs w:val="0"/>
                <w:sz w:val="19"/>
                <w:szCs w:val="19"/>
              </w:rPr>
              <w:t>Hareketi doğru taklit eder / Kısmi veya belirgin gecikmeli taklit eder / Taklit girişiminde bulunmaz</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34A16A3">
            <w:pPr>
              <w:spacing w:after="40" w:line="250" w:lineRule="auto"/>
            </w:pPr>
            <w:r>
              <w:rPr>
                <w:rFonts w:ascii="Arial" w:hAnsi="Arial" w:eastAsia="Arial" w:cs="Arial"/>
                <w:b w:val="0"/>
                <w:bCs w:val="0"/>
                <w:sz w:val="19"/>
                <w:szCs w:val="19"/>
              </w:rPr>
              <w:t>Yetişkin basit veya fonksiyonel bir hareket gösterir</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D4B452B">
            <w:pPr>
              <w:spacing w:after="40" w:line="250" w:lineRule="auto"/>
            </w:pPr>
            <w:r>
              <w:rPr>
                <w:rFonts w:ascii="Arial" w:hAnsi="Arial" w:eastAsia="Arial" w:cs="Arial"/>
                <w:b w:val="0"/>
                <w:bCs w:val="0"/>
                <w:sz w:val="19"/>
                <w:szCs w:val="19"/>
              </w:rPr>
              <w:t>Yok / Belirsiz / Var</w:t>
            </w:r>
          </w:p>
        </w:tc>
      </w:tr>
      <w:tr w14:paraId="2046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8ADC2F2">
            <w:pPr>
              <w:spacing w:after="40" w:line="250" w:lineRule="auto"/>
            </w:pPr>
            <w:r>
              <w:rPr>
                <w:rFonts w:ascii="Arial" w:hAnsi="Arial" w:eastAsia="Arial" w:cs="Arial"/>
                <w:b w:val="0"/>
                <w:bCs w:val="0"/>
                <w:sz w:val="19"/>
                <w:szCs w:val="19"/>
              </w:rPr>
              <w:t>Nesneyle etkileşim</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23AEBB9">
            <w:pPr>
              <w:spacing w:after="40" w:line="250" w:lineRule="auto"/>
            </w:pPr>
            <w:r>
              <w:rPr>
                <w:rFonts w:ascii="Arial" w:hAnsi="Arial" w:eastAsia="Arial" w:cs="Arial"/>
                <w:b w:val="0"/>
                <w:bCs w:val="0"/>
                <w:sz w:val="19"/>
                <w:szCs w:val="19"/>
              </w:rPr>
              <w:t>Fonksiyonel oyun sergiler / Yalnızca duyusal/tekrarlayıcı temas kurar (amaçsız vurma/sallama) / Nesneyle etkileşime girmez</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B9AE7F8">
            <w:pPr>
              <w:spacing w:after="40" w:line="250" w:lineRule="auto"/>
            </w:pPr>
            <w:r>
              <w:rPr>
                <w:rFonts w:ascii="Arial" w:hAnsi="Arial" w:eastAsia="Arial" w:cs="Arial"/>
                <w:b w:val="0"/>
                <w:bCs w:val="0"/>
                <w:sz w:val="19"/>
                <w:szCs w:val="19"/>
              </w:rPr>
              <w:t>Çocuğun önüne fonksiyonel bir oyuncak konur</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E034165">
            <w:pPr>
              <w:spacing w:after="40" w:line="250" w:lineRule="auto"/>
            </w:pPr>
            <w:r>
              <w:rPr>
                <w:rFonts w:ascii="Arial" w:hAnsi="Arial" w:eastAsia="Arial" w:cs="Arial"/>
                <w:b w:val="0"/>
                <w:bCs w:val="0"/>
                <w:sz w:val="19"/>
                <w:szCs w:val="19"/>
              </w:rPr>
              <w:t>Yok / Belirsiz / Var</w:t>
            </w:r>
          </w:p>
        </w:tc>
      </w:tr>
      <w:tr w14:paraId="24C7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5E7EC02C">
            <w:pPr>
              <w:spacing w:after="40" w:line="250" w:lineRule="auto"/>
            </w:pPr>
            <w:r>
              <w:rPr>
                <w:rFonts w:ascii="Arial" w:hAnsi="Arial" w:eastAsia="Arial" w:cs="Arial"/>
                <w:b w:val="0"/>
                <w:bCs w:val="0"/>
                <w:sz w:val="19"/>
                <w:szCs w:val="19"/>
              </w:rPr>
              <w:t>Göz teması süresi</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AAE489F">
            <w:pPr>
              <w:spacing w:after="40" w:line="250" w:lineRule="auto"/>
            </w:pPr>
            <w:r>
              <w:rPr>
                <w:rFonts w:ascii="Arial" w:hAnsi="Arial" w:eastAsia="Arial" w:cs="Arial"/>
                <w:b w:val="0"/>
                <w:bCs w:val="0"/>
                <w:sz w:val="19"/>
                <w:szCs w:val="19"/>
              </w:rPr>
              <w:t>Sürekli ve bağlama uygun kurar / Kısa/kesintili temas kurar / Göz temasından kaçınır</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9C0A9DF">
            <w:pPr>
              <w:spacing w:after="40" w:line="250" w:lineRule="auto"/>
            </w:pPr>
            <w:r>
              <w:rPr>
                <w:rFonts w:ascii="Arial" w:hAnsi="Arial" w:eastAsia="Arial" w:cs="Arial"/>
                <w:b w:val="0"/>
                <w:bCs w:val="0"/>
                <w:sz w:val="19"/>
                <w:szCs w:val="19"/>
              </w:rPr>
              <w:t>Yüz yüze etkileşim ve iletişim anı</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3535D859">
            <w:pPr>
              <w:spacing w:after="40" w:line="250" w:lineRule="auto"/>
            </w:pPr>
            <w:r>
              <w:rPr>
                <w:rFonts w:ascii="Arial" w:hAnsi="Arial" w:eastAsia="Arial" w:cs="Arial"/>
                <w:b w:val="0"/>
                <w:bCs w:val="0"/>
                <w:sz w:val="19"/>
                <w:szCs w:val="19"/>
              </w:rPr>
              <w:t>Yok / Belirsiz / Var</w:t>
            </w:r>
          </w:p>
        </w:tc>
      </w:tr>
      <w:tr w14:paraId="77A2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EB50E63">
            <w:pPr>
              <w:spacing w:after="40" w:line="250" w:lineRule="auto"/>
            </w:pPr>
            <w:r>
              <w:rPr>
                <w:rFonts w:ascii="Arial" w:hAnsi="Arial" w:eastAsia="Arial" w:cs="Arial"/>
                <w:b w:val="0"/>
                <w:bCs w:val="0"/>
                <w:sz w:val="19"/>
                <w:szCs w:val="19"/>
              </w:rPr>
              <w:t>Gösterme / paylaşma</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2910AB8">
            <w:pPr>
              <w:spacing w:after="40" w:line="250" w:lineRule="auto"/>
            </w:pPr>
            <w:r>
              <w:rPr>
                <w:rFonts w:ascii="Arial" w:hAnsi="Arial" w:eastAsia="Arial" w:cs="Arial"/>
                <w:b w:val="0"/>
                <w:bCs w:val="0"/>
                <w:sz w:val="19"/>
                <w:szCs w:val="19"/>
              </w:rPr>
              <w:t>Gösterip eş zamanlı yetişkine bakar / Bakış koordinasyonu olmaksızın nesne uzatır / Paylaşma ve gösterme girişimi yok</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4D265636">
            <w:pPr>
              <w:spacing w:after="40" w:line="250" w:lineRule="auto"/>
            </w:pPr>
            <w:r>
              <w:rPr>
                <w:rFonts w:ascii="Arial" w:hAnsi="Arial" w:eastAsia="Arial" w:cs="Arial"/>
                <w:b w:val="0"/>
                <w:bCs w:val="0"/>
                <w:sz w:val="19"/>
                <w:szCs w:val="19"/>
              </w:rPr>
              <w:t>Çocuk dikkat çekici bir nesne alır</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DE61818">
            <w:pPr>
              <w:spacing w:after="40" w:line="250" w:lineRule="auto"/>
            </w:pPr>
            <w:r>
              <w:rPr>
                <w:rFonts w:ascii="Arial" w:hAnsi="Arial" w:eastAsia="Arial" w:cs="Arial"/>
                <w:b w:val="0"/>
                <w:bCs w:val="0"/>
                <w:sz w:val="19"/>
                <w:szCs w:val="19"/>
              </w:rPr>
              <w:t>Yok / Belirsiz / Var</w:t>
            </w:r>
          </w:p>
        </w:tc>
      </w:tr>
      <w:tr w14:paraId="3038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1EDF3824">
            <w:pPr>
              <w:spacing w:after="40" w:line="250" w:lineRule="auto"/>
            </w:pPr>
            <w:r>
              <w:rPr>
                <w:rFonts w:ascii="Arial" w:hAnsi="Arial" w:eastAsia="Arial" w:cs="Arial"/>
                <w:b w:val="0"/>
                <w:bCs w:val="0"/>
                <w:sz w:val="19"/>
                <w:szCs w:val="19"/>
              </w:rPr>
              <w:t>Tekrarlayıcı hareketler</w:t>
            </w:r>
          </w:p>
        </w:tc>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2F45060B">
            <w:pPr>
              <w:spacing w:after="40" w:line="250" w:lineRule="auto"/>
            </w:pPr>
            <w:r>
              <w:rPr>
                <w:rFonts w:ascii="Arial" w:hAnsi="Arial" w:eastAsia="Arial" w:cs="Arial"/>
                <w:b w:val="0"/>
                <w:bCs w:val="0"/>
                <w:sz w:val="19"/>
                <w:szCs w:val="19"/>
              </w:rPr>
              <w:t>Gözlenmedi / Nadir ve bağlamsal gözlendi / Belirgin ve stereotipik sıklıkta gözlendi</w:t>
            </w:r>
          </w:p>
        </w:tc>
        <w:tc>
          <w:tcPr>
            <w:tcW w:w="2538"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7EE19BF3">
            <w:pPr>
              <w:spacing w:after="40" w:line="250" w:lineRule="auto"/>
            </w:pPr>
            <w:r>
              <w:rPr>
                <w:rFonts w:ascii="Arial" w:hAnsi="Arial" w:eastAsia="Arial" w:cs="Arial"/>
                <w:b w:val="0"/>
                <w:bCs w:val="0"/>
                <w:sz w:val="19"/>
                <w:szCs w:val="19"/>
              </w:rPr>
              <w:t>Serbest oyun ve gözlem anı (harici tetikleyici yok)</w:t>
            </w:r>
          </w:p>
        </w:tc>
        <w:tc>
          <w:tcPr>
            <w:tcW w:w="2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tcPr>
          <w:p w14:paraId="0A7B12E7">
            <w:pPr>
              <w:spacing w:after="40" w:line="250" w:lineRule="auto"/>
            </w:pPr>
            <w:r>
              <w:rPr>
                <w:rFonts w:ascii="Arial" w:hAnsi="Arial" w:eastAsia="Arial" w:cs="Arial"/>
                <w:b w:val="0"/>
                <w:bCs w:val="0"/>
                <w:sz w:val="19"/>
                <w:szCs w:val="19"/>
              </w:rPr>
              <w:t>Yok / Belirsiz / Var</w:t>
            </w:r>
          </w:p>
        </w:tc>
      </w:tr>
    </w:tbl>
    <w:p w14:paraId="273E6075">
      <w:pPr>
        <w:spacing w:after="100" w:line="260" w:lineRule="auto"/>
      </w:pPr>
      <w:r>
        <w:rPr>
          <w:rFonts w:ascii="Arial" w:hAnsi="Arial" w:eastAsia="Arial" w:cs="Arial"/>
          <w:i/>
          <w:iCs/>
          <w:color w:val="444444"/>
          <w:sz w:val="19"/>
          <w:szCs w:val="19"/>
        </w:rPr>
        <w:t>Tekrarlayıcı hareketler harici bir uyarana anlık tepki olarak değil, serbest zaman aralığındaki periyodiklik ve otokorelasyon analizine dayandığından durum grafiğinde gözlem frekansı olarak ele alınmıştır.</w:t>
      </w:r>
    </w:p>
    <w:p w14:paraId="3F774320">
      <w:pPr>
        <w:pStyle w:val="3"/>
      </w:pPr>
      <w:r>
        <w:rPr>
          <w:rFonts w:ascii="Arial" w:hAnsi="Arial" w:eastAsia="Arial" w:cs="Arial"/>
        </w:rPr>
        <w:t>3.5 Düğüm yapısı</w:t>
      </w:r>
    </w:p>
    <w:p w14:paraId="288B7CBE">
      <w:pPr>
        <w:spacing w:after="140" w:line="300" w:lineRule="auto"/>
      </w:pPr>
      <w:r>
        <w:rPr>
          <w:rFonts w:ascii="Arial" w:hAnsi="Arial" w:eastAsia="Arial" w:cs="Arial"/>
          <w:sz w:val="22"/>
          <w:szCs w:val="22"/>
        </w:rPr>
        <w:t>Her tepki düğümü, tepkinin kendisini, bağlı olduğu davranış etiketini ve klip sürelerini taşır. Ground-truth zaman aralığı elle etiketlenmez, klip sürelerinden hesaplanır.</w:t>
      </w:r>
    </w:p>
    <w:p w14:paraId="0C386CC8">
      <w:pPr>
        <w:shd w:val="clear" w:color="auto" w:fill="F2F2F2"/>
        <w:spacing w:after="0" w:line="240" w:lineRule="auto"/>
        <w:ind w:left="200"/>
      </w:pPr>
      <w:r>
        <w:rPr>
          <w:rFonts w:ascii="Courier New" w:hAnsi="Courier New" w:eastAsia="Courier New" w:cs="Courier New"/>
          <w:sz w:val="18"/>
          <w:szCs w:val="18"/>
        </w:rPr>
        <w:t>{</w:t>
      </w:r>
    </w:p>
    <w:p w14:paraId="0B3B5457">
      <w:pPr>
        <w:shd w:val="clear" w:color="auto" w:fill="F2F2F2"/>
        <w:spacing w:after="0" w:line="240" w:lineRule="auto"/>
        <w:ind w:left="200"/>
      </w:pPr>
      <w:r>
        <w:rPr>
          <w:rFonts w:ascii="Courier New" w:hAnsi="Courier New" w:eastAsia="Courier New" w:cs="Courier New"/>
          <w:sz w:val="18"/>
          <w:szCs w:val="18"/>
        </w:rPr>
        <w:t>  "node_id": "isim_hemen",</w:t>
      </w:r>
    </w:p>
    <w:p w14:paraId="1F51B508">
      <w:pPr>
        <w:shd w:val="clear" w:color="auto" w:fill="F2F2F2"/>
        <w:spacing w:after="0" w:line="240" w:lineRule="auto"/>
        <w:ind w:left="200"/>
      </w:pPr>
      <w:r>
        <w:rPr>
          <w:rFonts w:ascii="Courier New" w:hAnsi="Courier New" w:eastAsia="Courier New" w:cs="Courier New"/>
          <w:sz w:val="18"/>
          <w:szCs w:val="18"/>
        </w:rPr>
        <w:t>  "scenario": "isme_tepki",</w:t>
      </w:r>
    </w:p>
    <w:p w14:paraId="281D1FD9">
      <w:pPr>
        <w:shd w:val="clear" w:color="auto" w:fill="F2F2F2"/>
        <w:spacing w:after="0" w:line="240" w:lineRule="auto"/>
        <w:ind w:left="200"/>
      </w:pPr>
      <w:r>
        <w:rPr>
          <w:rFonts w:ascii="Courier New" w:hAnsi="Courier New" w:eastAsia="Courier New" w:cs="Courier New"/>
          <w:sz w:val="18"/>
          <w:szCs w:val="18"/>
        </w:rPr>
        <w:t>  "reaction": "Hemen yönelir",</w:t>
      </w:r>
    </w:p>
    <w:p w14:paraId="2D3BB50B">
      <w:pPr>
        <w:shd w:val="clear" w:color="auto" w:fill="F2F2F2"/>
        <w:spacing w:after="0" w:line="240" w:lineRule="auto"/>
        <w:ind w:left="200"/>
      </w:pPr>
      <w:r>
        <w:rPr>
          <w:rFonts w:ascii="Courier New" w:hAnsi="Courier New" w:eastAsia="Courier New" w:cs="Courier New"/>
          <w:sz w:val="18"/>
          <w:szCs w:val="18"/>
        </w:rPr>
        <w:t>  "age_bands": ["12-18", "18-24", "24-36"],</w:t>
      </w:r>
    </w:p>
    <w:p w14:paraId="4946B23B">
      <w:pPr>
        <w:shd w:val="clear" w:color="auto" w:fill="F2F2F2"/>
        <w:spacing w:after="0" w:line="240" w:lineRule="auto"/>
        <w:ind w:left="200"/>
      </w:pPr>
      <w:r>
        <w:rPr>
          <w:rFonts w:ascii="Courier New" w:hAnsi="Courier New" w:eastAsia="Courier New" w:cs="Courier New"/>
          <w:sz w:val="18"/>
          <w:szCs w:val="18"/>
        </w:rPr>
        <w:t>  "clips": ["isim_hemen_yon.mp4"],</w:t>
      </w:r>
    </w:p>
    <w:p w14:paraId="4D129263">
      <w:pPr>
        <w:shd w:val="clear" w:color="auto" w:fill="F2F2F2"/>
        <w:spacing w:after="0" w:line="240" w:lineRule="auto"/>
        <w:ind w:left="200"/>
      </w:pPr>
      <w:r>
        <w:rPr>
          <w:rFonts w:ascii="Courier New" w:hAnsi="Courier New" w:eastAsia="Courier New" w:cs="Courier New"/>
          <w:sz w:val="18"/>
          <w:szCs w:val="18"/>
        </w:rPr>
        <w:t>  "ground_truth": {</w:t>
      </w:r>
    </w:p>
    <w:p w14:paraId="5975A6A4">
      <w:pPr>
        <w:shd w:val="clear" w:color="auto" w:fill="F2F2F2"/>
        <w:spacing w:after="0" w:line="240" w:lineRule="auto"/>
        <w:ind w:left="200"/>
      </w:pPr>
      <w:r>
        <w:rPr>
          <w:rFonts w:ascii="Courier New" w:hAnsi="Courier New" w:eastAsia="Courier New" w:cs="Courier New"/>
          <w:sz w:val="18"/>
          <w:szCs w:val="18"/>
        </w:rPr>
        <w:t>    "behavior": "isme_tepki",</w:t>
      </w:r>
    </w:p>
    <w:p w14:paraId="0C5150A7">
      <w:pPr>
        <w:shd w:val="clear" w:color="auto" w:fill="F2F2F2"/>
        <w:spacing w:after="0" w:line="240" w:lineRule="auto"/>
        <w:ind w:left="200"/>
      </w:pPr>
      <w:r>
        <w:rPr>
          <w:rFonts w:ascii="Courier New" w:hAnsi="Courier New" w:eastAsia="Courier New" w:cs="Courier New"/>
          <w:sz w:val="18"/>
          <w:szCs w:val="18"/>
        </w:rPr>
        <w:t>    "status": "detected",</w:t>
      </w:r>
    </w:p>
    <w:p w14:paraId="059314A6">
      <w:pPr>
        <w:shd w:val="clear" w:color="auto" w:fill="F2F2F2"/>
        <w:spacing w:after="0" w:line="240" w:lineRule="auto"/>
        <w:ind w:left="200"/>
      </w:pPr>
      <w:r>
        <w:rPr>
          <w:rFonts w:ascii="Courier New" w:hAnsi="Courier New" w:eastAsia="Courier New" w:cs="Courier New"/>
          <w:sz w:val="18"/>
          <w:szCs w:val="18"/>
        </w:rPr>
        <w:t>    "start_s": 1.0, "end_s": 2.0, "latency_s": 1.0</w:t>
      </w:r>
    </w:p>
    <w:p w14:paraId="1BDF3E49">
      <w:pPr>
        <w:shd w:val="clear" w:color="auto" w:fill="F2F2F2"/>
        <w:spacing w:after="0" w:line="240" w:lineRule="auto"/>
        <w:ind w:left="200"/>
      </w:pPr>
      <w:r>
        <w:rPr>
          <w:rFonts w:ascii="Courier New" w:hAnsi="Courier New" w:eastAsia="Courier New" w:cs="Courier New"/>
          <w:sz w:val="18"/>
          <w:szCs w:val="18"/>
        </w:rPr>
        <w:t>  },</w:t>
      </w:r>
    </w:p>
    <w:p w14:paraId="68BB4768">
      <w:pPr>
        <w:shd w:val="clear" w:color="auto" w:fill="F2F2F2"/>
        <w:spacing w:after="0" w:line="240" w:lineRule="auto"/>
        <w:ind w:left="200"/>
      </w:pPr>
      <w:r>
        <w:rPr>
          <w:rFonts w:ascii="Courier New" w:hAnsi="Courier New" w:eastAsia="Courier New" w:cs="Courier New"/>
          <w:sz w:val="18"/>
          <w:szCs w:val="18"/>
        </w:rPr>
        <w:t>  "warning_indicator": "none"</w:t>
      </w:r>
    </w:p>
    <w:p w14:paraId="372CF3D3">
      <w:pPr>
        <w:shd w:val="clear" w:color="auto" w:fill="F2F2F2"/>
        <w:spacing w:after="0" w:line="240" w:lineRule="auto"/>
        <w:ind w:left="200"/>
      </w:pPr>
      <w:r>
        <w:rPr>
          <w:rFonts w:ascii="Courier New" w:hAnsi="Courier New" w:eastAsia="Courier New" w:cs="Courier New"/>
          <w:sz w:val="18"/>
          <w:szCs w:val="18"/>
        </w:rPr>
        <w:t>}</w:t>
      </w:r>
    </w:p>
    <w:p w14:paraId="20887B38">
      <w:pPr>
        <w:spacing w:after="60"/>
      </w:pPr>
    </w:p>
    <w:p w14:paraId="1C89E0A0">
      <w:pPr>
        <w:pStyle w:val="3"/>
      </w:pPr>
      <w:r>
        <w:rPr>
          <w:rFonts w:ascii="Arial" w:hAnsi="Arial" w:eastAsia="Arial" w:cs="Arial"/>
        </w:rPr>
        <w:t>3.6 Analiz çıktıları ve farkındalık göstergesi</w:t>
      </w:r>
    </w:p>
    <w:p w14:paraId="2AFC2F89">
      <w:pPr>
        <w:spacing w:after="140" w:line="300" w:lineRule="auto"/>
      </w:pPr>
      <w:r>
        <w:rPr>
          <w:rFonts w:ascii="Arial" w:hAnsi="Arial" w:eastAsia="Arial" w:cs="Arial"/>
          <w:sz w:val="22"/>
          <w:szCs w:val="22"/>
        </w:rPr>
        <w:t>Analiz modunda her davranış için model çıktısı 4 kategoride üretilir:</w:t>
      </w:r>
    </w:p>
    <w:p w14:paraId="38E8967B">
      <w:pPr>
        <w:spacing w:after="60" w:line="300" w:lineRule="auto"/>
      </w:pPr>
      <w:r>
        <w:rPr>
          <w:rFonts w:ascii="Arial" w:hAnsi="Arial" w:eastAsia="Arial" w:cs="Arial"/>
          <w:sz w:val="22"/>
          <w:szCs w:val="22"/>
        </w:rPr>
        <w:t>1. Davranış tespit edildi (Gelişimsel normlara uygun)</w:t>
      </w:r>
    </w:p>
    <w:p w14:paraId="1C610C52">
      <w:pPr>
        <w:spacing w:after="60" w:line="300" w:lineRule="auto"/>
      </w:pPr>
      <w:r>
        <w:rPr>
          <w:rFonts w:ascii="Arial" w:hAnsi="Arial" w:eastAsia="Arial" w:cs="Arial"/>
          <w:sz w:val="22"/>
          <w:szCs w:val="22"/>
        </w:rPr>
        <w:t>2. Davranış tespit edilmedi (Gelişimsel uyarı göstergesi)</w:t>
      </w:r>
    </w:p>
    <w:p w14:paraId="2BAE9C2D">
      <w:pPr>
        <w:spacing w:after="60" w:line="300" w:lineRule="auto"/>
      </w:pPr>
      <w:r>
        <w:rPr>
          <w:rFonts w:ascii="Arial" w:hAnsi="Arial" w:eastAsia="Arial" w:cs="Arial"/>
          <w:sz w:val="22"/>
          <w:szCs w:val="22"/>
        </w:rPr>
        <w:t>3. Sonuç belirsiz (Eşik değer sınırında veya izlem gerektiren durum)</w:t>
      </w:r>
    </w:p>
    <w:p w14:paraId="5519C010">
      <w:pPr>
        <w:spacing w:after="140" w:line="300" w:lineRule="auto"/>
      </w:pPr>
      <w:r>
        <w:rPr>
          <w:rFonts w:ascii="Arial" w:hAnsi="Arial" w:eastAsia="Arial" w:cs="Arial"/>
          <w:sz w:val="22"/>
          <w:szCs w:val="22"/>
        </w:rPr>
        <w:t>4. Değerlendirilemedi (Kamera açısı, oklüzyon veya görüntü kalitesi yetersizliği)</w:t>
      </w:r>
    </w:p>
    <w:p w14:paraId="14C1FA52">
      <w:pPr>
        <w:spacing w:after="140" w:line="300" w:lineRule="auto"/>
      </w:pPr>
      <w:r>
        <w:rPr>
          <w:rFonts w:ascii="Arial" w:hAnsi="Arial" w:eastAsia="Arial" w:cs="Arial"/>
          <w:sz w:val="22"/>
          <w:szCs w:val="22"/>
        </w:rPr>
        <w:t>Her sonuç, davranışın gözlendiği veya gözlenmediği zaman aralığı (ör. 00:42–00:48) ve görsel kanıt bağıyla birlikte sunulur.</w:t>
      </w:r>
    </w:p>
    <w:p w14:paraId="6CE459E5">
      <w:pPr>
        <w:spacing w:after="140" w:line="300" w:lineRule="auto"/>
      </w:pPr>
      <w:r>
        <w:rPr>
          <w:rFonts w:ascii="Arial" w:hAnsi="Arial" w:eastAsia="Arial" w:cs="Arial"/>
          <w:b/>
          <w:bCs/>
          <w:sz w:val="22"/>
          <w:szCs w:val="22"/>
        </w:rPr>
        <w:t>Füzyon Katmanı ve Renk Belirleme Kuralı:</w:t>
      </w:r>
    </w:p>
    <w:p w14:paraId="5A7595DD">
      <w:pPr>
        <w:spacing w:after="140" w:line="300" w:lineRule="auto"/>
      </w:pPr>
      <w:r>
        <w:rPr>
          <w:rFonts w:ascii="Arial" w:hAnsi="Arial" w:eastAsia="Arial" w:cs="Arial"/>
          <w:sz w:val="22"/>
          <w:szCs w:val="22"/>
        </w:rPr>
        <w:t>Kullanıcıya sunulan Yeşil / Sarı / Kırmızı farkındalık çıktısı tek bir anlık hataya göre değil, Rule+ML Fusion katmanındaki ağırlıklı kural motoruyla belirlenir:</w:t>
      </w:r>
    </w:p>
    <w:p w14:paraId="78F53B72">
      <w:pPr>
        <w:spacing w:after="80" w:line="300" w:lineRule="auto"/>
      </w:pPr>
      <w:r>
        <w:rPr>
          <w:rFonts w:ascii="Arial" w:hAnsi="Arial" w:eastAsia="Arial" w:cs="Arial"/>
          <w:b/>
          <w:bCs/>
          <w:sz w:val="22"/>
          <w:szCs w:val="22"/>
        </w:rPr>
        <w:t xml:space="preserve">Yeşil Gösterge: </w:t>
      </w:r>
      <w:r>
        <w:rPr>
          <w:rFonts w:ascii="Arial" w:hAnsi="Arial" w:eastAsia="Arial" w:cs="Arial"/>
          <w:sz w:val="22"/>
          <w:szCs w:val="22"/>
        </w:rPr>
        <w:t>Analiz edilen tüm geçerli davranış pencerelerinde normatif tepkiler tespit edilmiş, tanımlı uyarı göstergeleri gözlenmemiştir.</w:t>
      </w:r>
    </w:p>
    <w:p w14:paraId="05F9FE89">
      <w:pPr>
        <w:spacing w:after="80" w:line="300" w:lineRule="auto"/>
      </w:pPr>
      <w:r>
        <w:rPr>
          <w:rFonts w:ascii="Arial" w:hAnsi="Arial" w:eastAsia="Arial" w:cs="Arial"/>
          <w:b/>
          <w:bCs/>
          <w:sz w:val="22"/>
          <w:szCs w:val="22"/>
        </w:rPr>
        <w:t xml:space="preserve">Sarı Gösterge: </w:t>
      </w:r>
      <w:r>
        <w:rPr>
          <w:rFonts w:ascii="Arial" w:hAnsi="Arial" w:eastAsia="Arial" w:cs="Arial"/>
          <w:sz w:val="22"/>
          <w:szCs w:val="22"/>
        </w:rPr>
        <w:t>Bazı davranışların güven skoru eşiğin sınırında kalmış (“belirsiz”), yönelme sürelerinde sınırda gecikmeler saptanmış veya gelişimsel izlem önerilen örüntüler kaydedilmiştir. (Not: Yalnızca kamera açısı veya oklüzyon kaynaklı “değerlendirilemedi” durumları doğrudan klinik risk anlamına gelen sarı rengi tetiklemez; arayüzde “Kamera açısı nedeniyle X davranışı okunamadı, lütfen ilgili açıyı düzelterek yeni kayıt alınız” şeklinde teknik uyarı olarak sunulur.)</w:t>
      </w:r>
    </w:p>
    <w:p w14:paraId="31DA604C">
      <w:pPr>
        <w:spacing w:after="140" w:line="300" w:lineRule="auto"/>
      </w:pPr>
      <w:r>
        <w:rPr>
          <w:rFonts w:ascii="Arial" w:hAnsi="Arial" w:eastAsia="Arial" w:cs="Arial"/>
          <w:b/>
          <w:bCs/>
          <w:sz w:val="22"/>
          <w:szCs w:val="22"/>
        </w:rPr>
        <w:t xml:space="preserve">Kırmızı Gösterge: </w:t>
      </w:r>
      <w:r>
        <w:rPr>
          <w:rFonts w:ascii="Arial" w:hAnsi="Arial" w:eastAsia="Arial" w:cs="Arial"/>
          <w:sz w:val="22"/>
          <w:szCs w:val="22"/>
        </w:rPr>
        <w:t>İncelenen senaryolarda önceden tanımlanmış kritik nörogelişimsel uyarı göstergelerinden (ör. tekrarlayan çağrılara rağmen isme tepkisizlik, ortak dikkat veya işaret etme yokluğu) bir veya birkaçı zaman damgalı olarak kesin biçimde saptanmıştır. Bu gösterge kesin bir tanı olmayıp, kullanıcıya bir çocuk sağlığı/gelişimi uzmanına danışmasının faydalı olacağını belirten açıklayıcı bir yönlendirme sağlar.</w:t>
      </w:r>
    </w:p>
    <w:p w14:paraId="4BEBD3B8">
      <w:pPr>
        <w:pStyle w:val="2"/>
      </w:pPr>
      <w:r>
        <w:rPr>
          <w:rFonts w:ascii="Arial" w:hAnsi="Arial" w:eastAsia="Arial" w:cs="Arial"/>
        </w:rPr>
        <w:t>4. Literatür Taraması ve Mimari Tercihlerin Gerekçelendirmesi</w:t>
      </w:r>
    </w:p>
    <w:p w14:paraId="1FDA90E3">
      <w:pPr>
        <w:spacing w:after="140" w:line="300" w:lineRule="auto"/>
      </w:pPr>
      <w:r>
        <w:rPr>
          <w:rFonts w:ascii="Arial" w:hAnsi="Arial" w:eastAsia="Arial" w:cs="Arial"/>
          <w:sz w:val="22"/>
          <w:szCs w:val="22"/>
        </w:rPr>
        <w:t>Aşağıdaki yedi çalışma tam metinleriyle incelenmiş ve mimarinin farklı bileşenlerine bağlanmıştır: klinik zemin ve risk düzeyleri, referans süreler, video analizi, bakış hedefi tespiti, sentetik veri üretimi, etkileşimli graf yapısı ve LLM’in kısıtlanması.</w:t>
      </w:r>
    </w:p>
    <w:p w14:paraId="04028FE8">
      <w:pPr>
        <w:pStyle w:val="3"/>
      </w:pPr>
      <w:r>
        <w:rPr>
          <w:rFonts w:ascii="Arial" w:hAnsi="Arial" w:eastAsia="Arial" w:cs="Arial"/>
        </w:rPr>
        <w:t>4.1 Klinik zemin ve risk düzeyleri</w:t>
      </w:r>
    </w:p>
    <w:p w14:paraId="64F24F2D">
      <w:pPr>
        <w:spacing w:after="140" w:line="300" w:lineRule="auto"/>
      </w:pPr>
      <w:r>
        <w:rPr>
          <w:rFonts w:ascii="Arial" w:hAnsi="Arial" w:eastAsia="Arial" w:cs="Arial"/>
          <w:sz w:val="22"/>
          <w:szCs w:val="22"/>
        </w:rPr>
        <w:t>Robins ve ark. (2014), 18 ve 24 aylık çocuk kontrollerinde yaklaşık 16 bin çocuğa uygulanan iki aşamalı M-CHAT-R/F’yi doğrulamıştır. Ölçek, toplam puana göre üç risk düzeyi tanımlar (düşük 0-2, orta 3-7, yüksek 8-20) ve orta düzeydeki çocuklara takip görüşmesi uygular. İki aşamalı taramada pozitif çıkan çocukların %47.5’i ASD tanısı almış, %94.6’sı ise herhangi bir gelişimsel gecikme veya endişe göstermiştir; bu bulgu, taramanın tanı koymayıp uzman değerlendirmesine yönlendirdiği ilkesini desteklemektedir. Yazarlar, ekrandan geçen çocukların tamamı değerlendirilemediği için gerçek duyarlılığın hesaplanamadığını da belirtmektedir. Üç kademeli yapı, projedeki yeşil/sarı/kırmızı gösterge mantığına bir emsal oluşturur; ancak M-CHAT-R/F ebeveyn raporuna, bizim sistemimiz ise videoda gözlenen davranışlara dayanır.</w:t>
      </w:r>
    </w:p>
    <w:p w14:paraId="1EEE61DE">
      <w:pPr>
        <w:pStyle w:val="3"/>
      </w:pPr>
      <w:r>
        <w:rPr>
          <w:rFonts w:ascii="Arial" w:hAnsi="Arial" w:eastAsia="Arial" w:cs="Arial"/>
        </w:rPr>
        <w:t>4.2 Referans sürelerin doğası</w:t>
      </w:r>
    </w:p>
    <w:p w14:paraId="52B49DF9">
      <w:pPr>
        <w:spacing w:after="140" w:line="300" w:lineRule="auto"/>
      </w:pPr>
      <w:r>
        <w:rPr>
          <w:rFonts w:ascii="Arial" w:hAnsi="Arial" w:eastAsia="Arial" w:cs="Arial"/>
          <w:sz w:val="22"/>
          <w:szCs w:val="22"/>
        </w:rPr>
        <w:t>İsme tepki senaryosunda, OSB grubundaki 2.02 saniyelik ve tipik gelişim/gelişimsel gecikme gösteren karşılaştırma grubundaki 1.06 saniyelik yönelme gecikmeleri birer grup ortalamasıdır, bireysel kesme (cutoff) değeri değildir (Campbell ve ark., 2019). Bu gecikmeler yalnızca en az bir kez yönelen çocuklar arasında hesaplanmıştır. Aynı çalışmada en az bir kez yönelme oranları iki grupta benzer bulunmuş (yaklaşık %55 ve %60); fark, birden fazla çağrıda tutarlı yönelmede ve gecikmede ortaya çıkmıştır. Bildirilen %96 duyarlılık ve %38 özgüllük, üç çağrının en az ikisinde ve 2 saniye içinde yönelme ölçütüne aittir. Ayrıca ölçümler, çocukların tablette video izlediği bir ortamda yapılmıştır; bu durum, canlı bir ebeveyn çağrısını simüle eden projemiz için dikkate alınması gereken bir kısıttır.</w:t>
      </w:r>
    </w:p>
    <w:p w14:paraId="1E0421C8">
      <w:pPr>
        <w:pStyle w:val="3"/>
      </w:pPr>
      <w:r>
        <w:rPr>
          <w:rFonts w:ascii="Arial" w:hAnsi="Arial" w:eastAsia="Arial" w:cs="Arial"/>
        </w:rPr>
        <w:t>4.3 Çoklu görev modelleri ve ML toplulukları</w:t>
      </w:r>
    </w:p>
    <w:p w14:paraId="381F24AF">
      <w:pPr>
        <w:spacing w:after="140" w:line="300" w:lineRule="auto"/>
      </w:pPr>
      <w:r>
        <w:rPr>
          <w:rFonts w:ascii="Arial" w:hAnsi="Arial" w:eastAsia="Arial" w:cs="Arial"/>
          <w:sz w:val="22"/>
          <w:szCs w:val="22"/>
        </w:rPr>
        <w:t>Kim ve ark. (2025) poz kestirimi, konuşma tanıma ve nesne tespitiyle yorumlanabilir özellikler çıkarmış, her görev için ayrı ML sınıflandırıcı eğitmiş ve tahminleri güven skoruna dayalı bir topluluk (ensemble) yöntemiyle birleştirmiştir. Rule+ML Fusion katmanımız bu tasarımı örnek alır; ancak ilgili çalışmadaki 1 dakikadan kısa ayrı videolar yerine, bizim sistemimiz 2-3 dakikalık sürekli videodan zamansal segmentasyon yapacaktır. Aynı çalışmada isme tepki gecikmesi ASD grubunda 5.29 sn, tipik gelişim grubunda 3.62 sn olarak bildirilmiştir; bu değerlerin Campbell ve ark.’ndan belirgin biçimde farklı olması, gecikme süresinin tanıma ve ölçüm koşuluna bağlı olduğunu ve tek bir değerin evrensel eşik gibi kullanılamayacağını göstermektedir.</w:t>
      </w:r>
    </w:p>
    <w:p w14:paraId="20D2D9EB">
      <w:pPr>
        <w:pStyle w:val="3"/>
      </w:pPr>
      <w:r>
        <w:rPr>
          <w:rFonts w:ascii="Arial" w:hAnsi="Arial" w:eastAsia="Arial" w:cs="Arial"/>
        </w:rPr>
        <w:t>4.4 Bakış hedefi tespiti ve alan kayması riski</w:t>
      </w:r>
    </w:p>
    <w:p w14:paraId="619764B4">
      <w:pPr>
        <w:spacing w:after="140" w:line="300" w:lineRule="auto"/>
      </w:pPr>
      <w:r>
        <w:rPr>
          <w:rFonts w:ascii="Arial" w:hAnsi="Arial" w:eastAsia="Arial" w:cs="Arial"/>
          <w:sz w:val="22"/>
          <w:szCs w:val="22"/>
        </w:rPr>
        <w:t>Deng ve ark. (2026), otizmli çocukların oyun oturumlarından derlenen AGT veri setinde yetişkin yüzüne bakış oranının yalnızca %6.6 olduğunu saptamıştır. Makaledeki iki yollu uzman model mimarisi projemizin fizibilite testlerinde değerlendirilecektir; ancak yönlendirici olarak 7B parametreli bir MLLM kullanılması hesaplama maliyeti riski taşımaktadır. İlgili makalenin sistemimiz için en kritik referansı, nörotipik veriyle eğitilmiş modellerin otizmli çocukların sosyal katılımlarını olduğundan fazla tahmin ettiği bulgusudur. Model tek bir görüntüden bakış hedefini tahmin ettiği için zamansal birleştirme bu çalışmanın kapsamı dışındadır ve sistemimizde ayrıca kurulacaktır; genel F1 artışı da sınırlıdır (GazeLLE tabanlı modelde 0.668’den 0.687’ye).</w:t>
      </w:r>
    </w:p>
    <w:p w14:paraId="6FFB656F">
      <w:pPr>
        <w:pStyle w:val="3"/>
      </w:pPr>
      <w:r>
        <w:rPr>
          <w:rFonts w:ascii="Arial" w:hAnsi="Arial" w:eastAsia="Arial" w:cs="Arial"/>
        </w:rPr>
        <w:t>4.5 Sentetik veri üretimi</w:t>
      </w:r>
    </w:p>
    <w:p w14:paraId="5C1638A4">
      <w:pPr>
        <w:spacing w:after="140" w:line="300" w:lineRule="auto"/>
      </w:pPr>
      <w:r>
        <w:rPr>
          <w:rFonts w:ascii="Arial" w:hAnsi="Arial" w:eastAsia="Arial" w:cs="Arial"/>
          <w:sz w:val="22"/>
          <w:szCs w:val="22"/>
        </w:rPr>
        <w:t>Knapp ve Bohacek (2025), tek kişilik referans videolardaki hareketleri kitle kaynaklı yetişkin kimliklerinin 3B Gauss avatarlarıyla yeniden canlandıran bir poz aktarım yöntemi önermiştir. Bu sentetik veriyle eğitilen eylem tanıma modellerinin gerçek videolardaki doğruluğu artmıştır (örn. Toyota Smarthome’da ResNet için %20.5’ten %51.2’ye); ancak taban modeller sıfırdan ve kısa süre eğitildiğinden artışın büyüklüğü bu koşula bağlıdır. Yöntemin tek kişilik videolarla sınırlı olması ve nesne etkileşimlerini aktaramaması, ebeveyn, çocuk ve oyuncak içeren senaryolarımıza doğrudan uygulanmasını engellemektedir. Ayrıca çalışma sentetik veriyi model eğitimi için kullanırken, projemiz onu önceden bilinen etiketlerle değerlendirme amacıyla kullanır. Poz kontrollü üretimde de bazı videoların kaynak pozdan saptığı bildirildiğinden, üretilen videoların gözden geçirilmesi gerekir.</w:t>
      </w:r>
    </w:p>
    <w:p w14:paraId="328D4BC0">
      <w:pPr>
        <w:pStyle w:val="3"/>
      </w:pPr>
      <w:r>
        <w:rPr>
          <w:rFonts w:ascii="Arial" w:hAnsi="Arial" w:eastAsia="Arial" w:cs="Arial"/>
        </w:rPr>
        <w:t>4.6 Etkileşimli graf ve LLM ile dallanan anlatı</w:t>
      </w:r>
    </w:p>
    <w:p w14:paraId="3B1023F3">
      <w:pPr>
        <w:spacing w:after="140" w:line="300" w:lineRule="auto"/>
      </w:pPr>
      <w:r>
        <w:rPr>
          <w:rFonts w:ascii="Arial" w:hAnsi="Arial" w:eastAsia="Arial" w:cs="Arial"/>
          <w:sz w:val="22"/>
          <w:szCs w:val="22"/>
        </w:rPr>
        <w:t>Leandro ve ark. (2024) GENEVA, GPT-4’ü kullanarak yüksek düzeyli bir anlatı tarifinden ve başlangıç, son ve hikâye hattı sayısı gibi kısıtlardan dallanan ve yeniden birleşen, yönlü döngüsüz bir anlatı grafı üretmektedir. Yazarlar, modelden tüm hikâye hatlarını tek seferde istediklerinde birbirinden bağımsız hatlar elde ettiklerini, hatları tek tek ve iteratif ürettirdiklerinde ise gerçek bir dallanma yapısı oluştuğunu; graf çıktısında da düğüm ve kenar tutarlılığı gibi özelliklerin açıkça belirtilmesi gerektiğini bildirmiştir. Çalışma nicel bir değerlendirme içermeyen bir vaka incelemesidir ve LLM’i tasarım zamanında grafı yazan bir yardımcı olarak kullanır; bizim sistemimizde ise graf önceden tanımlıdır ve LLM çalışma anında yalnızca izinli tepki düğümlerinden birini seçer. GENEVA bu nedenle LLM çıktısında yapının açıkça tanımlanması gerektiğine dair bir dayanak sunar, ancak çalışma anı seçim tasarımımızı doğrudan test etmemektedir.</w:t>
      </w:r>
    </w:p>
    <w:p w14:paraId="0633D2B2">
      <w:pPr>
        <w:pStyle w:val="3"/>
      </w:pPr>
      <w:r>
        <w:rPr>
          <w:rFonts w:ascii="Arial" w:hAnsi="Arial" w:eastAsia="Arial" w:cs="Arial"/>
        </w:rPr>
        <w:t>4.7 LLM’in yapısal kısıtlanması</w:t>
      </w:r>
    </w:p>
    <w:p w14:paraId="5020BAD1">
      <w:pPr>
        <w:spacing w:after="140" w:line="300" w:lineRule="auto"/>
      </w:pPr>
      <w:r>
        <w:rPr>
          <w:rFonts w:ascii="Arial" w:hAnsi="Arial" w:eastAsia="Arial" w:cs="Arial"/>
          <w:sz w:val="22"/>
          <w:szCs w:val="22"/>
        </w:rPr>
        <w:t>Li ve ark. (2026), robotik pil sökme planlamasında LLM çıktısını bilgi grafiği ile doğrulanmış sembollerle sınırlandırmış ve planı yürütmeden önce grafta erişilebilirlik ve mantıksal bütünlük kontrolünden geçirmiştir. Yalnızca LLM içeren temel yönteme (LLM-PDDL) kıyasla anlamsal görev doğruluğu %82.5’ten %96.0’a çıkmıştır. Görev yürütme başarısındaki artış (%52.0’den %88.0’e) ise fiziksel uyum katmanıyla birlikte elde edilmiş olup yalnızca kısıtlamaya atfedilemez. Çalışma tek bir robotik platformda ve kendi deneylerine dayanmaktadır, doğrudan klinik bir tasarımı test etmemektedir. Yine de LLM’in projemizde serbest bir karar motoru olmak yerine, graf kurallarıyla sınırlandırılmış bir seçici/açıklayıcı katman olarak kurgulanması ve çıktısının yapılandırılmış sonuçla doğrulanması kararımızı motive etmektedir.</w:t>
      </w:r>
    </w:p>
    <w:p w14:paraId="59FBD263">
      <w:pPr>
        <w:pStyle w:val="2"/>
      </w:pPr>
      <w:r>
        <w:rPr>
          <w:rFonts w:ascii="Arial" w:hAnsi="Arial" w:eastAsia="Arial" w:cs="Arial"/>
        </w:rPr>
        <w:t>5. Sınırlılıklar</w:t>
      </w:r>
    </w:p>
    <w:p w14:paraId="689D532B">
      <w:pPr>
        <w:spacing w:after="140" w:line="300" w:lineRule="auto"/>
      </w:pPr>
      <w:r>
        <w:rPr>
          <w:rFonts w:ascii="Arial" w:hAnsi="Arial" w:eastAsia="Arial" w:cs="Arial"/>
          <w:b/>
          <w:bCs/>
          <w:sz w:val="22"/>
          <w:szCs w:val="22"/>
        </w:rPr>
        <w:t xml:space="preserve">Sentetik-gerçek veri farkı: </w:t>
      </w:r>
      <w:r>
        <w:rPr>
          <w:rFonts w:ascii="Arial" w:hAnsi="Arial" w:eastAsia="Arial" w:cs="Arial"/>
          <w:sz w:val="22"/>
          <w:szCs w:val="22"/>
        </w:rPr>
        <w:t>Sistemin görüntü işleme katmanı sentetik karakterler üzerinde geliştirileceğinden, gerçek dünya videolarına uygulandığında bir alan kayması (domain shift) yaşanması olasıdır.</w:t>
      </w:r>
    </w:p>
    <w:p w14:paraId="6B5D8290">
      <w:pPr>
        <w:spacing w:after="140" w:line="300" w:lineRule="auto"/>
      </w:pPr>
      <w:r>
        <w:rPr>
          <w:rFonts w:ascii="Arial" w:hAnsi="Arial" w:eastAsia="Arial" w:cs="Arial"/>
          <w:b/>
          <w:bCs/>
          <w:sz w:val="22"/>
          <w:szCs w:val="22"/>
        </w:rPr>
        <w:t xml:space="preserve">Ground-truth kaynağı: </w:t>
      </w:r>
      <w:r>
        <w:rPr>
          <w:rFonts w:ascii="Arial" w:hAnsi="Arial" w:eastAsia="Arial" w:cs="Arial"/>
          <w:sz w:val="22"/>
          <w:szCs w:val="22"/>
        </w:rPr>
        <w:t>Simülasyon modunda oluşturulan videoların değerlendirme etiketleri (ground-truth) bağımsız klinik uzmanlardan değil, sistemin kendi iç tasarımındaki düğümlerden gelmektedir.</w:t>
      </w:r>
    </w:p>
    <w:p w14:paraId="6767F1F0">
      <w:pPr>
        <w:spacing w:after="140" w:line="300" w:lineRule="auto"/>
      </w:pPr>
      <w:r>
        <w:rPr>
          <w:rFonts w:ascii="Arial" w:hAnsi="Arial" w:eastAsia="Arial" w:cs="Arial"/>
          <w:b/>
          <w:bCs/>
          <w:sz w:val="22"/>
          <w:szCs w:val="22"/>
        </w:rPr>
        <w:t xml:space="preserve">Sentetik karakter üretimi: </w:t>
      </w:r>
      <w:r>
        <w:rPr>
          <w:rFonts w:ascii="Arial" w:hAnsi="Arial" w:eastAsia="Arial" w:cs="Arial"/>
          <w:sz w:val="22"/>
          <w:szCs w:val="22"/>
        </w:rPr>
        <w:t>Mevcut poz aktarım yöntemleri tek kişilik videolarla sınırlıdır ve nesne etkileşimini aktaramaz (Knapp ve Bohacek, 2025); bu nedenle projede hazırlanmış karakter, animasyon ve klip parçaları kullanılmaktadır.</w:t>
      </w:r>
    </w:p>
    <w:p w14:paraId="25A1424C">
      <w:pPr>
        <w:spacing w:after="140" w:line="300" w:lineRule="auto"/>
      </w:pPr>
      <w:r>
        <w:rPr>
          <w:rFonts w:ascii="Arial" w:hAnsi="Arial" w:eastAsia="Arial" w:cs="Arial"/>
          <w:b/>
          <w:bCs/>
          <w:sz w:val="22"/>
          <w:szCs w:val="22"/>
        </w:rPr>
        <w:t xml:space="preserve">Klinik doğrulama eksikliği: </w:t>
      </w:r>
      <w:r>
        <w:rPr>
          <w:rFonts w:ascii="Arial" w:hAnsi="Arial" w:eastAsia="Arial" w:cs="Arial"/>
          <w:sz w:val="22"/>
          <w:szCs w:val="22"/>
        </w:rPr>
        <w:t>Üretilen farkındalık kodları gerçek klinik vakalarla test edilmemiş, platform tamamen teknik parametrelere dayalı bir prototip olarak tasarlanmıştır.</w:t>
      </w:r>
    </w:p>
    <w:p w14:paraId="0B0A174A">
      <w:pPr>
        <w:pStyle w:val="2"/>
      </w:pPr>
      <w:r>
        <w:rPr>
          <w:rFonts w:ascii="Arial" w:hAnsi="Arial" w:eastAsia="Arial" w:cs="Arial"/>
        </w:rPr>
        <w:t>6. Kaynakça</w:t>
      </w:r>
    </w:p>
    <w:p w14:paraId="058E0DBD">
      <w:pPr>
        <w:spacing w:after="100" w:line="260" w:lineRule="auto"/>
        <w:ind w:left="500" w:hanging="500"/>
      </w:pPr>
      <w:r>
        <w:rPr>
          <w:rFonts w:ascii="Arial" w:hAnsi="Arial" w:eastAsia="Arial" w:cs="Arial"/>
          <w:sz w:val="20"/>
          <w:szCs w:val="20"/>
        </w:rPr>
        <w:t>Campbell, K., Carpenter, K. L. H., Hashemi, J., ve ark. (2019). Computer vision analysis captures atypical attention in toddlers with autism. Autism, 23(3), 619-628.</w:t>
      </w:r>
    </w:p>
    <w:p w14:paraId="468BFD8E">
      <w:pPr>
        <w:spacing w:after="100" w:line="260" w:lineRule="auto"/>
        <w:ind w:left="500" w:hanging="500"/>
      </w:pPr>
      <w:r>
        <w:rPr>
          <w:rFonts w:ascii="Arial" w:hAnsi="Arial" w:eastAsia="Arial" w:cs="Arial"/>
          <w:sz w:val="20"/>
          <w:szCs w:val="20"/>
        </w:rPr>
        <w:t>CDC. Learn the Signs. Act Early. Milestones by 1 Year; Milestones by 18 Months. cdc.gov/act-early/milestones</w:t>
      </w:r>
    </w:p>
    <w:p w14:paraId="5DAF7E24">
      <w:pPr>
        <w:spacing w:after="100" w:line="260" w:lineRule="auto"/>
        <w:ind w:left="500" w:hanging="500"/>
      </w:pPr>
      <w:r>
        <w:rPr>
          <w:rFonts w:ascii="Arial" w:hAnsi="Arial" w:eastAsia="Arial" w:cs="Arial"/>
          <w:sz w:val="20"/>
          <w:szCs w:val="20"/>
        </w:rPr>
        <w:t>Deng, S., Kosloski, E. E., Vasireddy, S. S. N., Li, J., Sherwood, R. S., Hatha, F. M., Patel, S., Rollins, P. R. ve Tian, Y. (2026). Toward Gaze Target Detection in Young Autistic Children. Proceedings of the AAAI Conference on Artificial Intelligence (AAAI-26), 38367-38375. arXiv:2511.11244.</w:t>
      </w:r>
    </w:p>
    <w:p w14:paraId="666D2D93">
      <w:pPr>
        <w:spacing w:after="100" w:line="260" w:lineRule="auto"/>
        <w:ind w:left="500" w:hanging="500"/>
      </w:pPr>
      <w:r>
        <w:rPr>
          <w:rFonts w:ascii="Arial" w:hAnsi="Arial" w:eastAsia="Arial" w:cs="Arial"/>
          <w:sz w:val="20"/>
          <w:szCs w:val="20"/>
        </w:rPr>
        <w:t>Kim, D. Y., Do, R., Shin, Y., Sim, H., Kim, H., ve ark. (2025). Automated AI based identification of autism spectrum disorder from home videos. npj Digital Medicine, 8(1), 607.</w:t>
      </w:r>
    </w:p>
    <w:p w14:paraId="5F3C476D">
      <w:pPr>
        <w:spacing w:after="100" w:line="260" w:lineRule="auto"/>
        <w:ind w:left="500" w:hanging="500"/>
      </w:pPr>
      <w:r>
        <w:rPr>
          <w:rFonts w:ascii="Arial" w:hAnsi="Arial" w:eastAsia="Arial" w:cs="Arial"/>
          <w:sz w:val="20"/>
          <w:szCs w:val="20"/>
        </w:rPr>
        <w:t>Knapp, V. ve Bohacek, M. (2025). Synthetic Human Action Video Data Generation with Pose Transfer. arXiv:2506.09411.</w:t>
      </w:r>
    </w:p>
    <w:p w14:paraId="34AFAF6D">
      <w:pPr>
        <w:spacing w:after="100" w:line="260" w:lineRule="auto"/>
        <w:ind w:left="500" w:hanging="500"/>
      </w:pPr>
      <w:r>
        <w:rPr>
          <w:rFonts w:ascii="Arial" w:hAnsi="Arial" w:eastAsia="Arial" w:cs="Arial"/>
          <w:sz w:val="20"/>
          <w:szCs w:val="20"/>
        </w:rPr>
        <w:t>Leandro, J., Rao, S., Xu, M., Xu, W., Jojic, N., Brockett, C. ve Dolan, B. (2024). GENEVA: GENErating and Visualizing branching narratives using LLMs. arXiv:2311.09213.</w:t>
      </w:r>
    </w:p>
    <w:p w14:paraId="541B01A2">
      <w:pPr>
        <w:spacing w:after="100" w:line="260" w:lineRule="auto"/>
        <w:ind w:left="500" w:hanging="500"/>
      </w:pPr>
      <w:r>
        <w:rPr>
          <w:rFonts w:ascii="Arial" w:hAnsi="Arial" w:eastAsia="Arial" w:cs="Arial"/>
          <w:sz w:val="20"/>
          <w:szCs w:val="20"/>
        </w:rPr>
        <w:t>Li, J., Zhang, S., Si, J. ve Bao, J. (2026). A Robotic Disassembly Planning Method for Retired Batteries Based on a Long Short-Term Memory Collaborative Framework. Symmetry, 18(6), 981. https://doi.org/10.3390/sym18060981</w:t>
      </w:r>
    </w:p>
    <w:p w14:paraId="6B62EFA3">
      <w:pPr>
        <w:spacing w:after="100" w:line="260" w:lineRule="auto"/>
        <w:ind w:left="500" w:hanging="500"/>
      </w:pPr>
      <w:r>
        <w:rPr>
          <w:rFonts w:ascii="Arial" w:hAnsi="Arial" w:eastAsia="Arial" w:cs="Arial"/>
          <w:sz w:val="20"/>
          <w:szCs w:val="20"/>
        </w:rPr>
        <w:t>Robins, D. L., Casagrande, K., Barton, M., Chen, C. M., Dumont-Mathieu, T. ve Fein, D. (2014). Validation of the Modified Checklist for Autism in Toddlers, Revised with Follow-up (M-CHAT-R/F). Pediatrics, 133(1), 37-45.</w:t>
      </w:r>
    </w:p>
    <w:p w14:paraId="7358C46C">
      <w:pPr>
        <w:spacing w:after="100" w:line="260" w:lineRule="auto"/>
        <w:ind w:left="500" w:hanging="500"/>
      </w:pPr>
      <w:r>
        <w:rPr>
          <w:rFonts w:ascii="Arial" w:hAnsi="Arial" w:eastAsia="Arial" w:cs="Arial"/>
          <w:sz w:val="20"/>
          <w:szCs w:val="20"/>
        </w:rPr>
        <w:t>Wetherby, A. M. ve Prizant, B. M. (2002). Communication and Symbolic Behavior Scales: Developmental Profile. Paul H. Brookes.</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9B450">
    <w:pPr>
      <w:jc w:val="center"/>
    </w:pP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isplayBackgroundShape w:val="1"/>
  <w:documentProtection w:enforcement="0"/>
  <w:compat>
    <w:compatSetting w:name="compatibilityMode" w:uri="http://schemas.microsoft.com/office/word" w:val="15"/>
  </w:compat>
  <w:rsids>
    <w:rsidRoot w:val="00000000"/>
    <w:rsid w:val="05EF72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F549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4083</Words>
  <Characters>27347</Characters>
  <TotalTime>1</TotalTime>
  <ScaleCrop>false</ScaleCrop>
  <LinksUpToDate>false</LinksUpToDate>
  <CharactersWithSpaces>32771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2026-09-26T09:01:00Z</dcterms:created>
  <dc:creator>Un-named</dc:creator>
  <cp:lastModifiedBy>Mertcan Taşkıran</cp:lastModifiedBy>
  <dcterms:modified xsi:type="dcterms:W3CDTF">2026-09-26T09:59:02Z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eyJoZGlkIjoiODAxZDgzNGI5ODZmOWE3Yjg5ZDBmMDE5MWExNDNmYWUiLCJ1c2VySWQiOiIyNjExMzQ0NTIzMzQ4In0=</vt:lpwstr>
  </property>
  <property fmtid="{D5CDD505-2E9C-101B-9397-08002B2CF9AE}" pid="3" name="KSOProductBuildVer">
    <vt:lpwstr>1055-12.1.0.28485</vt:lpwstr>
  </property>
  <property fmtid="{D5CDD505-2E9C-101B-9397-08002B2CF9AE}" pid="4" name="ICV">
    <vt:lpwstr>DD797B0CFD0142A5907328F47262A401_12</vt:lpwstr>
  </property>
</Properties>
</file>