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F8606">
      <w:pPr>
        <w:pStyle w:val="2"/>
        <w:keepNext w:val="0"/>
        <w:keepLines w:val="0"/>
        <w:widowControl/>
        <w:suppressLineNumbers w:val="0"/>
      </w:pPr>
      <w:r>
        <w:t>Nörogelişimsel Farkındalık ve İnteraktif Simülasyon Platformu</w:t>
      </w:r>
    </w:p>
    <w:p w14:paraId="75857852">
      <w:pPr>
        <w:pStyle w:val="4"/>
        <w:keepNext w:val="0"/>
        <w:keepLines w:val="0"/>
        <w:widowControl/>
        <w:suppressLineNumbers w:val="0"/>
      </w:pPr>
      <w:r>
        <w:t>Proje Amacı ve Kapsamı</w:t>
      </w:r>
    </w:p>
    <w:p w14:paraId="6915C327">
      <w:pPr>
        <w:pStyle w:val="15"/>
        <w:keepNext w:val="0"/>
        <w:keepLines w:val="0"/>
        <w:widowControl/>
        <w:suppressLineNumbers w:val="0"/>
      </w:pPr>
      <w:r>
        <w:t xml:space="preserve">Bu projenin temel amacı; 12–36 aylık çocuklarda gözlemlenebilen temel nörogelişimsel davranış göstergelerini (isme tepki verme, ortak dikkat kurma, işaret etme, taklit ve tekrarlayıcı hareketler) sentetik video verileri üzerinden zaman ve kare boyutunda analiz eden, yapay zekâ destekli bir simülasyon ve mobil uygulama prototipi geliştirmektir. Sistem; ebeveynlere, eğitimcilere ve uzmanlara ilgili davranışların videoda gerçekleşip gerçekleşmediğini zaman damgalı kanıtlarıyla (örn. </w:t>
      </w:r>
      <w:r>
        <w:rPr>
          <w:i/>
          <w:iCs/>
        </w:rPr>
        <w:t>“00:42–00:48 arasında ortak dikkat gözlenmedi”</w:t>
      </w:r>
      <w:r>
        <w:t>) sunmayı ve elde edilen bulguları açıklanabilir bir farkındalık göstergesine dönüştürmeyi hedefle</w:t>
      </w:r>
      <w:bookmarkStart w:id="0" w:name="_GoBack"/>
      <w:bookmarkEnd w:id="0"/>
      <w:r>
        <w:t>r.</w:t>
      </w:r>
    </w:p>
    <w:p w14:paraId="347BC6AB">
      <w:pPr>
        <w:pStyle w:val="15"/>
        <w:keepNext w:val="0"/>
        <w:keepLines w:val="0"/>
        <w:widowControl/>
        <w:suppressLineNumbers w:val="0"/>
      </w:pPr>
      <w:r>
        <w:rPr>
          <w:b/>
          <w:bCs/>
        </w:rPr>
        <w:t>Klinik Teşhis Sınırı ve Etik Çerçeve:</w:t>
      </w:r>
      <w:r>
        <w:t xml:space="preserve"> </w:t>
      </w:r>
    </w:p>
    <w:p w14:paraId="7D4C4123">
      <w:pPr>
        <w:pStyle w:val="15"/>
        <w:keepNext w:val="0"/>
        <w:keepLines w:val="0"/>
        <w:widowControl/>
        <w:suppressLineNumbers w:val="0"/>
      </w:pPr>
      <w:r>
        <w:t xml:space="preserve">Geliştirilecek sistem </w:t>
      </w:r>
      <w:r>
        <w:rPr>
          <w:b/>
          <w:bCs/>
        </w:rPr>
        <w:t>kesinlikle bir otizm teşhisi veya klinik tanı aracı değildir</w:t>
      </w:r>
      <w:r>
        <w:t xml:space="preserve">. Sistem hiçbir aşamada </w:t>
      </w:r>
      <w:r>
        <w:rPr>
          <w:i/>
          <w:iCs/>
        </w:rPr>
        <w:t>"otizm vardır / otizm yoktur"</w:t>
      </w:r>
      <w:r>
        <w:t xml:space="preserve"> şeklinde tıbbi bir hüküm üretmez. Sistemin işlevi; önceden belirlenmiş davranışsal göstergeleri bilgisayarla görme modelleriyle tespit etmek, bunları yeşil, sarı ve kırmızı renk kodlarıyla ifade edilen bir gelişimsel farkındalık raporuna dönüştürmek ve gerektiğinde kullanıcıyı uygun uzmanlık alanlarına yönlendirmektir. Buradaki renk kodları klinik tanı değil; yeşil (göstergelerin gözlenmediği), sarı (belirsiz/izlem gerektiren durum) ve kırmızı (bir uzmana danışılması önerilen gelişimsel gösterge varlığı) düzeylerini temsil eder.</w:t>
      </w:r>
    </w:p>
    <w:p w14:paraId="3F091C7C">
      <w:pPr>
        <w:pStyle w:val="15"/>
        <w:keepNext w:val="0"/>
        <w:keepLines w:val="0"/>
        <w:widowControl/>
        <w:suppressLineNumbers w:val="0"/>
      </w:pPr>
      <w:r>
        <w:rPr>
          <w:b/>
          <w:bCs/>
        </w:rPr>
        <w:t>Sentetik Veri ve Mahremiyet Güvencesi:</w:t>
      </w:r>
      <w:r>
        <w:t xml:space="preserve"> </w:t>
      </w:r>
    </w:p>
    <w:p w14:paraId="0CEC1B49">
      <w:pPr>
        <w:pStyle w:val="15"/>
        <w:keepNext w:val="0"/>
        <w:keepLines w:val="0"/>
        <w:widowControl/>
        <w:suppressLineNumbers w:val="0"/>
      </w:pPr>
      <w:r>
        <w:t>Çocuk mahremiyeti, etik ilkeler ve KVKK/GDPR uyumluluğu doğrultusunda projede kesinlikle gerçek çocuk görüntüleri kullanılmayacaktır. Bunun yerine, 12–36 aylık çocukların davranış örüntülerini temsil eden sentetik 3D karakterler ve 2–3 dakikalık kontrollü video senaryoları üretilecektir. Her sentetik videonun içerdiği davranışsal olaylar önceden etiketlenmiş olacağından, bu veriler yapay zekâ modellerinin başarımını (</w:t>
      </w:r>
      <w:r>
        <w:rPr>
          <w:i/>
          <w:iCs/>
        </w:rPr>
        <w:t>precision</w:t>
      </w:r>
      <w:r>
        <w:t xml:space="preserve">, </w:t>
      </w:r>
      <w:r>
        <w:rPr>
          <w:i/>
          <w:iCs/>
        </w:rPr>
        <w:t>recall</w:t>
      </w:r>
      <w:r>
        <w:t xml:space="preserve">, </w:t>
      </w:r>
      <w:r>
        <w:rPr>
          <w:i/>
          <w:iCs/>
        </w:rPr>
        <w:t>F1-score</w:t>
      </w:r>
      <w:r>
        <w:t xml:space="preserve">) nesnel ve kesin bir </w:t>
      </w:r>
      <w:r>
        <w:rPr>
          <w:i/>
          <w:iCs/>
        </w:rPr>
        <w:t>ground-truth</w:t>
      </w:r>
      <w:r>
        <w:t xml:space="preserve"> doğruluğuyla ölçmeyi mümkün kılacaktır.</w:t>
      </w:r>
    </w:p>
    <w:p w14:paraId="56F68350">
      <w:pPr>
        <w:rPr>
          <w:rFonts w:ascii="SimSun" w:hAnsi="SimSun" w:eastAsia="SimSun" w:cs="SimSun"/>
          <w:b/>
          <w:bCs/>
          <w:sz w:val="24"/>
          <w:szCs w:val="24"/>
        </w:rPr>
      </w:pPr>
      <w:r>
        <w:rPr>
          <w:rFonts w:ascii="SimSun" w:hAnsi="SimSun" w:eastAsia="SimSun" w:cs="SimSun"/>
          <w:b/>
          <w:bCs/>
          <w:sz w:val="24"/>
          <w:szCs w:val="24"/>
        </w:rPr>
        <w:t>Sistem Modülleri ve Çalışma Mimarisi:</w:t>
      </w:r>
    </w:p>
    <w:p w14:paraId="67DD41E3">
      <w:pPr>
        <w:rPr>
          <w:rFonts w:ascii="SimSun" w:hAnsi="SimSun" w:eastAsia="SimSun" w:cs="SimSun"/>
          <w:sz w:val="24"/>
          <w:szCs w:val="24"/>
        </w:rPr>
      </w:pPr>
      <w:r>
        <w:rPr>
          <w:rFonts w:ascii="SimSun" w:hAnsi="SimSun" w:eastAsia="SimSun" w:cs="SimSun"/>
          <w:sz w:val="24"/>
          <w:szCs w:val="24"/>
        </w:rPr>
        <w:t>Platform iki entegre çalışma modundan oluşmaktadır:</w:t>
      </w:r>
    </w:p>
    <w:p w14:paraId="4125B447">
      <w:pPr>
        <w:rPr>
          <w:rFonts w:ascii="SimSun" w:hAnsi="SimSun" w:eastAsia="SimSun" w:cs="SimSun"/>
          <w:sz w:val="24"/>
          <w:szCs w:val="24"/>
        </w:rPr>
      </w:pPr>
    </w:p>
    <w:p w14:paraId="7CF9E327">
      <w:pPr>
        <w:numPr>
          <w:ilvl w:val="0"/>
          <w:numId w:val="1"/>
        </w:numPr>
        <w:ind w:left="425" w:leftChars="0" w:hanging="425" w:firstLineChars="0"/>
        <w:rPr>
          <w:rFonts w:ascii="SimSun" w:hAnsi="SimSun" w:eastAsia="SimSun" w:cs="SimSun"/>
          <w:sz w:val="24"/>
          <w:szCs w:val="24"/>
        </w:rPr>
      </w:pPr>
      <w:r>
        <w:rPr>
          <w:rFonts w:ascii="SimSun" w:hAnsi="SimSun" w:eastAsia="SimSun" w:cs="SimSun"/>
          <w:b/>
          <w:bCs/>
          <w:sz w:val="24"/>
          <w:szCs w:val="24"/>
        </w:rPr>
        <w:t>Simülasyon ve İnteraktif Video Grafiği (Interactive Video Graph Engine):</w:t>
      </w:r>
      <w:r>
        <w:rPr>
          <w:rFonts w:ascii="SimSun" w:hAnsi="SimSun" w:eastAsia="SimSun" w:cs="SimSun"/>
          <w:sz w:val="24"/>
          <w:szCs w:val="24"/>
        </w:rPr>
        <w:t xml:space="preserve"> Önceden tanımlanmış senaryolarda (örn. ebeveynin çocuğun adını söylemesi) çocuğun sergileyebileceği olası tepkiler bir durum grafiğinde tutulur. Büyük Dil Modeli (LLM), senaryo akış mantığını yöneterek izin verilen tepki düğümlerinden birini seçer; sistem bu seçime karşılık gelen yüz ifadesi, bakış yönü ve beden dili animasyonlarını dinamik olarak birleştirerek interaktif bir sentetik video akışı oluşturur. Bu yapı hem kullanıcıya eğitici bir etkileşim deneyimi sunar hem de analiz modülü için kontrollü test verisi üretir.</w:t>
      </w:r>
    </w:p>
    <w:p w14:paraId="5201A56F">
      <w:pPr>
        <w:numPr>
          <w:ilvl w:val="0"/>
          <w:numId w:val="1"/>
        </w:numPr>
        <w:ind w:left="425" w:leftChars="0" w:hanging="425" w:firstLineChars="0"/>
        <w:rPr>
          <w:rFonts w:ascii="SimSun" w:hAnsi="SimSun" w:eastAsia="SimSun" w:cs="SimSun"/>
          <w:sz w:val="24"/>
          <w:szCs w:val="24"/>
        </w:rPr>
      </w:pPr>
      <w:r>
        <w:rPr>
          <w:rFonts w:ascii="SimSun" w:hAnsi="SimSun" w:eastAsia="SimSun" w:cs="SimSun"/>
          <w:b/>
          <w:bCs/>
          <w:sz w:val="24"/>
          <w:szCs w:val="24"/>
        </w:rPr>
        <w:t>Video Analizi ve Açıklanabilir Karar Modülü:</w:t>
      </w:r>
      <w:r>
        <w:rPr>
          <w:rFonts w:ascii="SimSun" w:hAnsi="SimSun" w:eastAsia="SimSun" w:cs="SimSun"/>
          <w:sz w:val="24"/>
          <w:szCs w:val="24"/>
        </w:rPr>
        <w:t xml:space="preserve"> Yüklenen sentetik videolar kare ve zaman boyutunda (yüz, baş yönelimi, vücut pozu, el hareketleri ve nesne etkileşimi) analiz edilir. Zamansal segmentasyon ve kural tabanlı füzyon katmanıyla işlenen bulgular, LLM tarafından serbest klinik yorum eklenmeksizin ailelerin kolayca anlayabileceği sade bir dille özetlenir.</w:t>
      </w:r>
    </w:p>
    <w:p w14:paraId="586FE18C">
      <w:pPr>
        <w:numPr>
          <w:numId w:val="0"/>
        </w:numPr>
        <w:rPr>
          <w:rFonts w:ascii="SimSun" w:hAnsi="SimSun" w:eastAsia="SimSun" w:cs="SimSun"/>
          <w:sz w:val="24"/>
          <w:szCs w:val="24"/>
        </w:rPr>
      </w:pPr>
    </w:p>
    <w:p w14:paraId="4227EC46">
      <w:pPr>
        <w:numPr>
          <w:numId w:val="0"/>
        </w:numPr>
        <w:rPr>
          <w:rFonts w:ascii="SimSun" w:hAnsi="SimSun" w:eastAsia="SimSun" w:cs="SimSun"/>
          <w:sz w:val="24"/>
          <w:szCs w:val="24"/>
        </w:rPr>
      </w:pPr>
      <w:r>
        <w:rPr>
          <w:rFonts w:ascii="SimSun" w:hAnsi="SimSun" w:eastAsia="SimSun" w:cs="SimSun"/>
          <w:b/>
          <w:bCs/>
          <w:sz w:val="24"/>
          <w:szCs w:val="24"/>
        </w:rPr>
        <w:t>Beklenen Çıktı:</w:t>
      </w:r>
      <w:r>
        <w:rPr>
          <w:rFonts w:ascii="SimSun" w:hAnsi="SimSun" w:eastAsia="SimSun" w:cs="SimSun"/>
          <w:sz w:val="24"/>
          <w:szCs w:val="24"/>
        </w:rPr>
        <w:t xml:space="preserve"> 14 haftalık çalışma planının sonunda; sentetik video üretimini, çok modlu derin öğrenme tabanlı video analizini, durum grafiği motorunu ve mobil kullanıcı arayüzünü tek bir çatı altında birleştiren, kullanıcıya görsel/zamansal kanıtlara dayalı gelişimsel farkındalık raporu sunabilen uçtan uca çalışan bir prototip ortaya konacaktır.</w:t>
      </w:r>
    </w:p>
    <w:sectPr>
      <w:pgSz w:w="11906" w:h="16838"/>
      <w:pgMar w:top="1417" w:right="1417" w:bottom="1417"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86DCC"/>
    <w:multiLevelType w:val="singleLevel"/>
    <w:tmpl w:val="BB886DCC"/>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9472B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345</Words>
  <Characters>2375</Characters>
  <TotalTime>4</TotalTime>
  <ScaleCrop>false</ScaleCrop>
  <LinksUpToDate>false</LinksUpToDate>
  <CharactersWithSpaces>2713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2026-09-24T19:17:00Z</dcterms:created>
  <dc:creator>Un-named</dc:creator>
  <cp:lastModifiedBy>Mertcan Taşkıran</cp:lastModifiedBy>
  <dcterms:modified xsi:type="dcterms:W3CDTF">2026-09-26T09:17:53Z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eyJoZGlkIjoiODAxZDgzNGI5ODZmOWE3Yjg5ZDBmMDE5MWExNDNmYWUiLCJ1c2VySWQiOiIyNjExMzQ0NTIzMzQ4In0=</vt:lpwstr>
  </property>
  <property fmtid="{D5CDD505-2E9C-101B-9397-08002B2CF9AE}" pid="3" name="KSOProductBuildVer">
    <vt:lpwstr>1055-12.1.0.28485</vt:lpwstr>
  </property>
  <property fmtid="{D5CDD505-2E9C-101B-9397-08002B2CF9AE}" pid="4" name="ICV">
    <vt:lpwstr>A397496C7EEF49D1B4966367B14133F2_12</vt:lpwstr>
  </property>
</Properties>
</file>