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Arial" w:hAnsi="Arial"/>
          <w:b/>
          <w:color w:val="000000"/>
          <w:sz w:val="32"/>
        </w:rPr>
        <w:t>MUSTAFA SHOUKAT</w:t>
      </w:r>
    </w:p>
    <w:p>
      <w:pPr>
        <w:spacing w:before="0" w:after="20" w:line="276" w:lineRule="auto"/>
        <w:jc w:val="center"/>
      </w:pPr>
      <w:r>
        <w:rPr>
          <w:rFonts w:ascii="Arial" w:hAnsi="Arial"/>
          <w:b w:val="0"/>
          <w:color w:val="1F4E79"/>
          <w:sz w:val="19"/>
        </w:rPr>
        <w:t>Senior AI Engineer, Enterprise AI Architecture and Technical Leadership</w:t>
      </w:r>
    </w:p>
    <w:p>
      <w:pPr>
        <w:spacing w:before="0" w:after="200" w:line="276" w:lineRule="auto"/>
        <w:jc w:val="center"/>
      </w:pPr>
      <w:r>
        <w:rPr>
          <w:rFonts w:ascii="Arial" w:hAnsi="Arial"/>
          <w:b w:val="0"/>
          <w:color w:val="555555"/>
          <w:sz w:val="17"/>
        </w:rPr>
        <w:t>mustafashoukat.ai@gmail.com    linkedin.com/in/mustafashoukat    github.com/Mustafa-Shoukat1    Riyadh, Saudi Arabia</w:t>
      </w:r>
    </w:p>
    <w:p>
      <w:pPr>
        <w:spacing w:before="80" w:after="20" w:line="276" w:lineRule="auto"/>
      </w:pPr>
      <w:r>
        <w:rPr>
          <w:rFonts w:ascii="Arial" w:hAnsi="Arial"/>
          <w:b/>
          <w:color w:val="1F4E79"/>
          <w:sz w:val="26"/>
        </w:rPr>
        <w:t>Statement of Purpose</w:t>
      </w:r>
    </w:p>
    <w:p>
      <w:pPr>
        <w:spacing w:before="0" w:after="80" w:line="276" w:lineRule="auto"/>
      </w:pPr>
      <w:r>
        <w:rPr>
          <w:rFonts w:ascii="Arial" w:hAnsi="Arial"/>
          <w:b w:val="0"/>
          <w:color w:val="555555"/>
          <w:sz w:val="18"/>
        </w:rPr>
        <w:t>Staff AI Engineer, Teradata, 24 September 2026</w:t>
      </w: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Dear Teradata Hiring Team,</w:t>
      </w: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I am applying for the Staff AI Engineer role because it sits where I have chosen to build my career: trustworthy, production grade AI on top of enterprise data. Teradata's Enterprise Vector Store and Enterprise AgentStack show a clear direction, bringing retrieval and agents to governed data at scale. That is the problem I have spent the last several years solving in production.</w:t>
      </w: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My strongest preparation is ByanRAG 2.2, the Arabic first RAG platform I designed for regulated organizations in Saudi Arabia and now lead with a team of four. It isolates each organization's data, enforces access on every request, records every action and returns cited answers in 2 to 3 seconds on self hosted open source models, today for two organizations and more than 150 users. Alongside it, I built the evaluation pipeline that helped take Yehia R1 to first place on the AraGen Leaderboard. Both taught me that enterprise AI is judged on reliability and evidence, not on a demo.</w:t>
      </w: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In my first months I would learn Teradata's platform, codebase and customers in depth, contribute working code early, and help set clear baselines for evaluation, observability and testing across the AI products. I would also support the engineers around me through design reviews, code reviews and mentoring, as I do with my current team.</w:t>
      </w: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At this stage of my career I want to grow as a Staff engineer: shaping architecture across teams, raising engineering standards and building AI products that enterprises trust. I am based in Riyadh and flexible on the working arrangement that suits the team. Thank you for considering my application.</w:t>
      </w:r>
    </w:p>
    <w:p>
      <w:pPr>
        <w:spacing w:before="0" w:after="40" w:line="276" w:lineRule="auto"/>
      </w:pPr>
    </w:p>
    <w:p>
      <w:pPr>
        <w:spacing w:before="0" w:after="100" w:line="276" w:lineRule="auto"/>
        <w:jc w:val="both"/>
      </w:pPr>
      <w:r>
        <w:rPr>
          <w:rFonts w:ascii="Arial" w:hAnsi="Arial"/>
          <w:b w:val="0"/>
          <w:color w:val="1A1A1A"/>
          <w:sz w:val="20"/>
        </w:rPr>
        <w:t>Sincerely,</w:t>
      </w:r>
    </w:p>
    <w:p>
      <w:pPr>
        <w:spacing w:before="0" w:after="100" w:line="276" w:lineRule="auto"/>
        <w:jc w:val="both"/>
      </w:pPr>
      <w:r>
        <w:rPr>
          <w:rFonts w:ascii="Arial" w:hAnsi="Arial"/>
          <w:b/>
          <w:color w:val="1A1A1A"/>
          <w:sz w:val="20"/>
        </w:rPr>
        <w:t>Mustafa Shoukat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Mustafa Shoukat, Statement of Purpose</dc:title>
  <dc:subject/>
  <dc:creator>Mustafa Shoukat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