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44"/>
        </w:rPr>
        <w:t>PROJECT PROPOSAL</w:t>
      </w:r>
    </w:p>
    <w:p>
      <w:pPr>
        <w:jc w:val="center"/>
      </w:pPr>
      <w:r>
        <w:rPr>
          <w:rFonts w:ascii="Calibri" w:hAnsi="Calibri"/>
          <w:b w:val="0"/>
          <w:color w:val="334155"/>
          <w:sz w:val="24"/>
        </w:rPr>
        <w:t>CS-234  |  Computer Organization &amp; Assembly Language</w:t>
      </w:r>
    </w:p>
    <w:p>
      <w:pPr>
        <w:jc w:val="center"/>
        <w:pBdr>
          <w:bottom w:val="single" w:sz="8" w:space="1" w:color="0EA5E9"/>
        </w:pBdr>
      </w:pPr>
      <w:r>
        <w:rPr>
          <w:rFonts w:ascii="Calibri" w:hAnsi="Calibri"/>
          <w:b/>
          <w:color w:val="0EA5E9"/>
          <w:sz w:val="24"/>
        </w:rPr>
        <w:t>End-of-Semester Project</w:t>
      </w:r>
    </w:p>
    <w:tbl>
      <w:tblPr>
        <w:tblW w:type="auto" w:w="0"/>
        <w:tblLayout w:type="fixed"/>
        <w:tblLook w:firstColumn="1" w:firstRow="1" w:lastColumn="0" w:lastRow="0" w:noHBand="0" w:noVBand="1" w:val="04A0"/>
      </w:tblPr>
      <w:tblGrid>
        <w:gridCol w:w="2592"/>
        <w:gridCol w:w="6480"/>
      </w:tblGrid>
      <w:tr>
        <w:tc>
          <w:tcPr>
            <w:tcW w:type="dxa" w:w="4824"/>
            <w:shd w:val="clear" w:color="auto" w:fill="E2E8F0"/>
          </w:tcPr>
          <w:p>
            <w:r/>
            <w:r>
              <w:rPr>
                <w:rFonts w:ascii="Calibri" w:hAnsi="Calibri"/>
                <w:b/>
                <w:color w:val="0F172A"/>
                <w:sz w:val="22"/>
              </w:rPr>
              <w:t>Project Title</w:t>
            </w:r>
          </w:p>
        </w:tc>
        <w:tc>
          <w:tcPr>
            <w:tcW w:type="dxa" w:w="4824"/>
          </w:tcPr>
          <w:p>
            <w:r/>
            <w:r>
              <w:rPr>
                <w:rFonts w:ascii="Calibri" w:hAnsi="Calibri"/>
                <w:b w:val="0"/>
                <w:sz w:val="22"/>
              </w:rPr>
              <w:t>Morse Code Communication and Emergency Signaling System</w:t>
            </w:r>
          </w:p>
        </w:tc>
      </w:tr>
      <w:tr>
        <w:tc>
          <w:tcPr>
            <w:tcW w:type="dxa" w:w="4824"/>
            <w:shd w:val="clear" w:color="auto" w:fill="E2E8F0"/>
          </w:tcPr>
          <w:p>
            <w:r/>
            <w:r>
              <w:rPr>
                <w:rFonts w:ascii="Calibri" w:hAnsi="Calibri"/>
                <w:b/>
                <w:color w:val="0F172A"/>
                <w:sz w:val="22"/>
              </w:rPr>
              <w:t>Student Name</w:t>
            </w:r>
          </w:p>
        </w:tc>
        <w:tc>
          <w:tcPr>
            <w:tcW w:type="dxa" w:w="4824"/>
          </w:tcPr>
          <w:p>
            <w:r/>
            <w:r>
              <w:rPr>
                <w:rFonts w:ascii="Calibri" w:hAnsi="Calibri"/>
                <w:b w:val="0"/>
                <w:sz w:val="22"/>
              </w:rPr>
              <w:t>Mustafa Shahid</w:t>
            </w:r>
          </w:p>
        </w:tc>
      </w:tr>
      <w:tr>
        <w:tc>
          <w:tcPr>
            <w:tcW w:type="dxa" w:w="4824"/>
            <w:shd w:val="clear" w:color="auto" w:fill="E2E8F0"/>
          </w:tcPr>
          <w:p>
            <w:r/>
            <w:r>
              <w:rPr>
                <w:rFonts w:ascii="Calibri" w:hAnsi="Calibri"/>
                <w:b/>
                <w:color w:val="0F172A"/>
                <w:sz w:val="22"/>
              </w:rPr>
              <w:t>Class</w:t>
            </w:r>
          </w:p>
        </w:tc>
        <w:tc>
          <w:tcPr>
            <w:tcW w:type="dxa" w:w="4824"/>
          </w:tcPr>
          <w:p>
            <w:r/>
            <w:r>
              <w:rPr>
                <w:rFonts w:ascii="Calibri" w:hAnsi="Calibri"/>
                <w:b w:val="0"/>
                <w:sz w:val="22"/>
              </w:rPr>
              <w:t>BSCS-14B</w:t>
            </w:r>
          </w:p>
        </w:tc>
      </w:tr>
      <w:tr>
        <w:tc>
          <w:tcPr>
            <w:tcW w:type="dxa" w:w="4824"/>
            <w:shd w:val="clear" w:color="auto" w:fill="E2E8F0"/>
          </w:tcPr>
          <w:p>
            <w:r/>
            <w:r>
              <w:rPr>
                <w:rFonts w:ascii="Calibri" w:hAnsi="Calibri"/>
                <w:b/>
                <w:color w:val="0F172A"/>
                <w:sz w:val="22"/>
              </w:rPr>
              <w:t>CMS ID</w:t>
            </w:r>
          </w:p>
        </w:tc>
        <w:tc>
          <w:tcPr>
            <w:tcW w:type="dxa" w:w="4824"/>
          </w:tcPr>
          <w:p>
            <w:r/>
            <w:r>
              <w:rPr>
                <w:rFonts w:ascii="Calibri" w:hAnsi="Calibri"/>
                <w:b w:val="0"/>
                <w:sz w:val="22"/>
              </w:rPr>
              <w:t>500889</w:t>
            </w:r>
          </w:p>
        </w:tc>
      </w:tr>
      <w:tr>
        <w:tc>
          <w:tcPr>
            <w:tcW w:type="dxa" w:w="4824"/>
            <w:shd w:val="clear" w:color="auto" w:fill="E2E8F0"/>
          </w:tcPr>
          <w:p>
            <w:r/>
            <w:r>
              <w:rPr>
                <w:rFonts w:ascii="Calibri" w:hAnsi="Calibri"/>
                <w:b/>
                <w:color w:val="0F172A"/>
                <w:sz w:val="22"/>
              </w:rPr>
              <w:t>Faculty</w:t>
            </w:r>
          </w:p>
        </w:tc>
        <w:tc>
          <w:tcPr>
            <w:tcW w:type="dxa" w:w="4824"/>
          </w:tcPr>
          <w:p>
            <w:r/>
            <w:r>
              <w:rPr>
                <w:rFonts w:ascii="Calibri" w:hAnsi="Calibri"/>
                <w:b w:val="0"/>
                <w:sz w:val="22"/>
              </w:rPr>
              <w:t>Dr. Omar Zeb  |  Sir Ijaz Alam Khan</w:t>
            </w:r>
          </w:p>
        </w:tc>
      </w:tr>
    </w:tbl>
    <w:p/>
    <w:p>
      <w:pPr>
        <w:spacing w:before="120" w:after="60"/>
      </w:pPr>
      <w:r>
        <w:rPr>
          <w:rFonts w:ascii="Calibri" w:hAnsi="Calibri"/>
          <w:b/>
          <w:color w:val="0EA5E9"/>
          <w:sz w:val="30"/>
        </w:rPr>
        <w:t>1.  Introduction and Description</w:t>
      </w:r>
    </w:p>
    <w:p>
      <w:pPr>
        <w:spacing w:after="120" w:line="276" w:lineRule="auto"/>
        <w:jc w:val="both"/>
      </w:pPr>
      <w:r>
        <w:rPr>
          <w:rFonts w:ascii="Calibri" w:hAnsi="Calibri"/>
          <w:b w:val="0"/>
          <w:i w:val="0"/>
          <w:sz w:val="22"/>
        </w:rPr>
        <w:t>This project implements a Morse Code Communication and Emergency Signaling System as an end-to-end demonstration of fundamental Computer Organization and Assembly Language (COAL) concepts.  Morse code — over 180 years old and still used in aviation, maritime operations, amateur radio and emergency rescue — remains a compact, low-bandwidth way to transmit information when modern channels are unavailable.  The system is delivered in two tightly coupled layers.  The assembly layer is an 8086 program that accepts user text through DOS interrupts, converts each character to its international Morse representation using a fixed-size lookup table addressed via indexed addressing, and transmits the result on the PC speaker through BIOS/DOS interrupts.  The desktop layer is a polished dark-themed Windows application that mirrors the same logic across fourteen interactive pages: a welcome/home dashboard with live session statistics, an input-output translator with sample-phrase chips, history and TXT/WAV export, a live animated visualiser, an emergency SOS broadcaster, a hand-operated telegraph key that decodes your press-and-hold rhythm in real time, an interactive Morse trainer game with scoring and streaks, a clickable Morse cheat sheet, a CPU simulator that walks the 8086 through the translation instruction by instruction with auto-play, speed control and a full status-flag breakdown, a commented assembly source viewer, a COAL-concepts reference, an ASCII and Interrupt Vector Table explorer, a twelve-question interactive quiz, a preferences/settings panel and an About page.  Together these artifacts cover instruction set architecture, data definition directives, arithmetic and logical operations, direct, indirect, indexed and base-plus-offset addressing modes, software interrupts and the interrupt vector table, I/O operations, memory-hierarchy intuition via lookup tables and procedure-based program structure — giving a compact yet impactful real-world application that is straightforward to run, explain and defend during the viva.</w:t>
      </w:r>
    </w:p>
    <w:p>
      <w:pPr>
        <w:spacing w:before="120" w:after="60"/>
      </w:pPr>
      <w:r>
        <w:rPr>
          <w:rFonts w:ascii="Calibri" w:hAnsi="Calibri"/>
          <w:b/>
          <w:color w:val="0EA5E9"/>
          <w:sz w:val="30"/>
        </w:rPr>
        <w:t>2.  Roles and Responsibilities</w:t>
      </w:r>
    </w:p>
    <w:p>
      <w:pPr>
        <w:spacing w:after="120" w:line="276" w:lineRule="auto"/>
        <w:jc w:val="both"/>
      </w:pPr>
      <w:r>
        <w:rPr>
          <w:rFonts w:ascii="Calibri" w:hAnsi="Calibri"/>
          <w:b w:val="0"/>
          <w:i w:val="0"/>
          <w:sz w:val="22"/>
        </w:rPr>
        <w:t>This project is a solo submission.  All roles are undertaken by the sole member, Mustafa Shahid (BSCS-14B, CMS 500889):</w:t>
      </w:r>
    </w:p>
    <w:p>
      <w:pPr>
        <w:pStyle w:val="ListBullet"/>
        <w:spacing w:after="60"/>
        <w:ind w:left="360"/>
      </w:pPr>
      <w:r>
        <w:rPr>
          <w:rFonts w:ascii="Calibri" w:hAnsi="Calibri"/>
          <w:b w:val="0"/>
          <w:sz w:val="22"/>
        </w:rPr>
        <w:t>Research and literature survey on Morse code, ITU-R M.1677-1 timing standards and 8086 BIOS/DOS interrupt services.</w:t>
      </w:r>
    </w:p>
    <w:p>
      <w:pPr>
        <w:pStyle w:val="ListBullet"/>
        <w:spacing w:after="60"/>
        <w:ind w:left="360"/>
      </w:pPr>
      <w:r>
        <w:rPr>
          <w:rFonts w:ascii="Calibri" w:hAnsi="Calibri"/>
          <w:b w:val="0"/>
          <w:sz w:val="22"/>
        </w:rPr>
        <w:t>Design of the Morse lookup-table data structure and its indexed addressing scheme.</w:t>
      </w:r>
    </w:p>
    <w:p>
      <w:pPr>
        <w:pStyle w:val="ListBullet"/>
        <w:spacing w:after="60"/>
        <w:ind w:left="360"/>
      </w:pPr>
      <w:r>
        <w:rPr>
          <w:rFonts w:ascii="Calibri" w:hAnsi="Calibri"/>
          <w:b w:val="0"/>
          <w:sz w:val="22"/>
        </w:rPr>
        <w:t>Implementation of the 8086 assembly program in MASM/emu8086 syntax with full in-line commentary.</w:t>
      </w:r>
    </w:p>
    <w:p>
      <w:pPr>
        <w:pStyle w:val="ListBullet"/>
        <w:spacing w:after="60"/>
        <w:ind w:left="360"/>
      </w:pPr>
      <w:r>
        <w:rPr>
          <w:rFonts w:ascii="Calibri" w:hAnsi="Calibri"/>
          <w:b w:val="0"/>
          <w:sz w:val="22"/>
        </w:rPr>
        <w:t>Design and implementation of the Python/CustomTkinter desktop application (translator, visualiser, SOS broadcaster, assembly viewer, concept reference).</w:t>
      </w:r>
    </w:p>
    <w:p>
      <w:pPr>
        <w:pStyle w:val="ListBullet"/>
        <w:spacing w:after="60"/>
        <w:ind w:left="360"/>
      </w:pPr>
      <w:r>
        <w:rPr>
          <w:rFonts w:ascii="Calibri" w:hAnsi="Calibri"/>
          <w:b w:val="0"/>
          <w:sz w:val="22"/>
        </w:rPr>
        <w:t>Technical writing of the proposal, IEEE-format report, presentation slides and viva-preparation guide.</w:t>
      </w:r>
    </w:p>
    <w:p>
      <w:pPr>
        <w:pStyle w:val="ListBullet"/>
        <w:spacing w:after="60"/>
        <w:ind w:left="360"/>
      </w:pPr>
      <w:r>
        <w:rPr>
          <w:rFonts w:ascii="Calibri" w:hAnsi="Calibri"/>
          <w:b w:val="0"/>
          <w:sz w:val="22"/>
        </w:rPr>
        <w:t>Testing, polishing, quality-assurance and preparation of the final demo.</w:t>
      </w:r>
    </w:p>
    <w:p>
      <w:pPr>
        <w:spacing w:before="120" w:after="60"/>
      </w:pPr>
      <w:r>
        <w:rPr>
          <w:rFonts w:ascii="Calibri" w:hAnsi="Calibri"/>
          <w:b/>
          <w:color w:val="0EA5E9"/>
          <w:sz w:val="30"/>
        </w:rPr>
        <w:t>3.  Deliverables</w:t>
      </w:r>
    </w:p>
    <w:p>
      <w:pPr>
        <w:pStyle w:val="ListBullet"/>
        <w:spacing w:after="60"/>
        <w:ind w:left="360"/>
      </w:pPr>
      <w:r>
        <w:rPr>
          <w:rFonts w:ascii="Calibri" w:hAnsi="Calibri"/>
          <w:b w:val="0"/>
          <w:sz w:val="22"/>
        </w:rPr>
        <w:t>Fully-commented 8086 assembly source file (MorseTranslator.asm).</w:t>
      </w:r>
    </w:p>
    <w:p>
      <w:pPr>
        <w:pStyle w:val="ListBullet"/>
        <w:spacing w:after="60"/>
        <w:ind w:left="360"/>
      </w:pPr>
      <w:r>
        <w:rPr>
          <w:rFonts w:ascii="Calibri" w:hAnsi="Calibri"/>
          <w:b w:val="0"/>
          <w:sz w:val="22"/>
        </w:rPr>
        <w:t>Windows desktop application with a modern dark GUI.</w:t>
      </w:r>
    </w:p>
    <w:p>
      <w:pPr>
        <w:pStyle w:val="ListBullet"/>
        <w:spacing w:after="60"/>
        <w:ind w:left="360"/>
      </w:pPr>
      <w:r>
        <w:rPr>
          <w:rFonts w:ascii="Calibri" w:hAnsi="Calibri"/>
          <w:b w:val="0"/>
          <w:sz w:val="22"/>
        </w:rPr>
        <w:t>Project report in IEEE two-column format.</w:t>
      </w:r>
    </w:p>
    <w:p>
      <w:pPr>
        <w:pStyle w:val="ListBullet"/>
        <w:spacing w:after="60"/>
        <w:ind w:left="360"/>
      </w:pPr>
      <w:r>
        <w:rPr>
          <w:rFonts w:ascii="Calibri" w:hAnsi="Calibri"/>
          <w:b w:val="0"/>
          <w:sz w:val="22"/>
        </w:rPr>
        <w:t>Presentation deck prepared for a 13–16-minute talk.</w:t>
      </w:r>
    </w:p>
    <w:p>
      <w:pPr>
        <w:pStyle w:val="ListBullet"/>
        <w:spacing w:after="60"/>
        <w:ind w:left="360"/>
      </w:pPr>
      <w:r>
        <w:rPr>
          <w:rFonts w:ascii="Calibri" w:hAnsi="Calibri"/>
          <w:b w:val="0"/>
          <w:sz w:val="22"/>
        </w:rPr>
        <w:t>Viva-preparation guide covering all COAL concepts used.</w:t>
      </w:r>
    </w:p>
    <w:p>
      <w:pPr>
        <w:pStyle w:val="ListBullet"/>
        <w:spacing w:after="60"/>
        <w:ind w:left="360"/>
      </w:pPr>
      <w:r>
        <w:rPr>
          <w:rFonts w:ascii="Calibri" w:hAnsi="Calibri"/>
          <w:b w:val="0"/>
          <w:sz w:val="22"/>
        </w:rPr>
        <w:t>README explaining how to build, run and demonstrate the system.</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