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KARMA STORE KARGO VE TESLİMAT KOŞULLARI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KARGO ÜCRETLERİ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Standart Teslimat: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- 500 TL ve üzeri alışverişlerde: ÜCRETSİZ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- 500 TL altı siparişlerde: 29.90 TL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Ekspres Teslimat: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İstanbul içi aynı gün: 59.90 TL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Diğer iller 1-2 iş günü: 49.90 TL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 TESLİMAT SÜRELERİ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Standart Teslimat: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İstanbul içi: 1-2 iş günü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Büyükşehirler: 2-3 iş günü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Diğer iller: 3-4 iş günü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Uzak iller: 4-5 iş günü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Ekspres Teslimat: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İstanbul içi: Aynı gün (Saat 14:00'e kadar verilen siparişler)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Diğer iller: 1-2 iş günü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3. ANLAŞMALI KARGO FİRMALARI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Yurtiçi Kargo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Aras Kargo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MNG Kargo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PTT Kargo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4. TESLİMAT KOŞULLARI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Teslimat sadece Türkiye sınırları içinde yapılır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Ürünler faturada belirtilen kişiye teslim edilir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Alıcının kimlik göstermesi zorunludur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Kapıda ödeme seçeneği mevcuttur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5. ÖZEL DURUMLAR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 Resmi tatil ve bayram günlerinde teslimat yapılmaz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Olumsuz hava koşullarında gecikmeler yaşanabilir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Adres bilgisi eksik/hatalı siparişler işleme alınmaz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Teslimat esnasında ürün kontrolü yapılabilir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6. KAPIDA ÖDEME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Nakit: +10 TL hizmet bedeli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Kredi Kartı: +15 TL hizmet bedeli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Maksimum sipariş tutarı: 3.000 TL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7. İADE KARGO KOŞULLARI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İade kargo ücreti firmamıza aittir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Sadece anlaşmalı kargo firmaları kullanılmalıdır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Orijinal paketinde ve etiketi çıkarılmamış olmalıdır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 İade formu eksiksiz doldurulmalıdır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8. HASAR VE KAYIP DURUMU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 Hasarlı ürünleri teslim almayınız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Tutanak tutulması zorunludur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- 24 saat içinde bildirim yapılmalıdır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 Kargo takip numarası ile sorgulama yapılabilir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9. MÜŞTERİ HİZMETLERİ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Tel: 0850 123 45 67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WhatsApp: 0532 123 45 67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E-posta: kargo@karmastore.com.tr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Çalışma Saatleri: 09:00-18:00 (Hafta içi)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10. YASAL HAKLAR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Bu koşullar 6502 sayılı Tüketicinin Korunması Hakkında Kanun ve Mesafeli Sözleşmeler Yönetmeliği kapsamında düzenlenmiştir.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