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WindowsFormsApplication130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numericUpDown1.BackColor = boya(numericUpDown1.Value);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boya(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sayı)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.Transparent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Varsayılan olarak şeffaf renk atanıyor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)sayı)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Ondalık kısmı yok saymak için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int'e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dönüştürüyoruz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.Transparent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Geçersiz girişler için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numericUpDown2.BackColor = boya(numericUpDown2.Value);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numericUpDown3.BackColor = boya(numericUpDown3.Value);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numericUpDown1.ForeColor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sayı)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(boya((sayı+7) % 10));</w:t>
      </w: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810F2" w:rsidRDefault="007810F2" w:rsidP="00781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751D" w:rsidRPr="007810F2" w:rsidRDefault="0029751D" w:rsidP="007810F2">
      <w:bookmarkStart w:id="0" w:name="_GoBack"/>
      <w:bookmarkEnd w:id="0"/>
    </w:p>
    <w:sectPr w:rsidR="0029751D" w:rsidRPr="007810F2" w:rsidSect="0086669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E0"/>
    <w:rsid w:val="0029751D"/>
    <w:rsid w:val="007810F2"/>
    <w:rsid w:val="00BE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10DA4-B5D8-46BB-9DDC-936E67D5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2025-02-13T18:58:00Z</cp:lastPrinted>
  <dcterms:created xsi:type="dcterms:W3CDTF">2025-02-13T18:58:00Z</dcterms:created>
  <dcterms:modified xsi:type="dcterms:W3CDTF">2025-02-13T19:09:00Z</dcterms:modified>
</cp:coreProperties>
</file>