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36146">
      <w:pPr>
        <w:jc w:val="center"/>
        <w:rPr>
          <w:rFonts w:hint="default" w:ascii="Times New Roman" w:hAnsi="Times New Roman" w:cs="Times New Roman"/>
          <w:b/>
          <w:bCs/>
          <w:sz w:val="40"/>
          <w:szCs w:val="40"/>
          <w:lang w:val="en-US"/>
        </w:rPr>
      </w:pPr>
    </w:p>
    <w:p w14:paraId="3E346184">
      <w:pPr>
        <w:jc w:val="center"/>
        <w:rPr>
          <w:rFonts w:hint="default" w:ascii="Arial" w:hAnsi="Arial" w:cs="Arial"/>
          <w:b/>
          <w:bCs/>
          <w:sz w:val="36"/>
          <w:szCs w:val="36"/>
          <w:lang w:val="en-US"/>
        </w:rPr>
      </w:pPr>
      <w:r>
        <w:rPr>
          <w:rFonts w:hint="default" w:ascii="Arial" w:hAnsi="Arial" w:cs="Arial"/>
          <w:b/>
          <w:bCs/>
          <w:sz w:val="36"/>
          <w:szCs w:val="36"/>
          <w:lang w:val="en-US"/>
        </w:rPr>
        <w:t>Lahore Garrison University</w:t>
      </w:r>
    </w:p>
    <w:p w14:paraId="581D035E">
      <w:pPr>
        <w:jc w:val="center"/>
        <w:rPr>
          <w:rFonts w:hint="default" w:ascii="Arial" w:hAnsi="Arial" w:cs="Arial"/>
          <w:b/>
          <w:bCs/>
          <w:sz w:val="36"/>
          <w:szCs w:val="36"/>
          <w:lang w:val="en-US"/>
        </w:rPr>
      </w:pPr>
    </w:p>
    <w:p w14:paraId="3BF4B1D1">
      <w:pPr>
        <w:jc w:val="center"/>
        <w:rPr>
          <w:rFonts w:hint="default" w:ascii="Arial" w:hAnsi="Arial" w:cs="Arial"/>
          <w:b/>
          <w:bCs/>
          <w:sz w:val="36"/>
          <w:szCs w:val="36"/>
          <w:lang w:val="en-US"/>
        </w:rPr>
      </w:pPr>
    </w:p>
    <w:p w14:paraId="461B307C">
      <w:pPr>
        <w:jc w:val="center"/>
        <w:rPr>
          <w:rFonts w:hint="default" w:ascii="Arial" w:hAnsi="Arial" w:cs="Arial"/>
          <w:b/>
          <w:bCs/>
          <w:sz w:val="21"/>
          <w:szCs w:val="21"/>
        </w:rPr>
      </w:pPr>
      <w:r>
        <w:rPr>
          <w:rFonts w:hint="default" w:ascii="Arial" w:hAnsi="Arial" w:cs="Arial"/>
          <w:b/>
          <w:bCs/>
          <w:sz w:val="21"/>
          <w:szCs w:val="21"/>
        </w:rPr>
        <w:drawing>
          <wp:inline distT="0" distB="0" distL="0" distR="0">
            <wp:extent cx="2131695" cy="21316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31695" cy="2131695"/>
                    </a:xfrm>
                    <a:prstGeom prst="rect">
                      <a:avLst/>
                    </a:prstGeom>
                    <a:noFill/>
                    <a:ln>
                      <a:noFill/>
                    </a:ln>
                  </pic:spPr>
                </pic:pic>
              </a:graphicData>
            </a:graphic>
          </wp:inline>
        </w:drawing>
      </w:r>
    </w:p>
    <w:p w14:paraId="7E66B621">
      <w:pPr>
        <w:jc w:val="center"/>
        <w:rPr>
          <w:rFonts w:hint="default" w:ascii="Arial" w:hAnsi="Arial" w:cs="Arial"/>
          <w:b/>
          <w:bCs/>
          <w:sz w:val="44"/>
          <w:szCs w:val="44"/>
        </w:rPr>
      </w:pPr>
    </w:p>
    <w:p w14:paraId="6E202D9A">
      <w:pPr>
        <w:jc w:val="center"/>
        <w:rPr>
          <w:rFonts w:hint="default" w:ascii="Arial" w:hAnsi="Arial" w:cs="Arial"/>
          <w:b/>
          <w:bCs/>
          <w:sz w:val="44"/>
          <w:szCs w:val="44"/>
        </w:rPr>
      </w:pPr>
      <w:r>
        <w:rPr>
          <w:rFonts w:hint="default" w:ascii="Arial" w:hAnsi="Arial" w:cs="Arial"/>
          <w:b/>
          <w:bCs/>
          <w:sz w:val="44"/>
          <w:szCs w:val="44"/>
        </w:rPr>
        <w:t xml:space="preserve">  </w:t>
      </w:r>
    </w:p>
    <w:p w14:paraId="5E5704CA">
      <w:pPr>
        <w:jc w:val="center"/>
        <w:rPr>
          <w:rFonts w:hint="default" w:ascii="Arial" w:hAnsi="Arial" w:cs="Arial"/>
          <w:b/>
          <w:bCs/>
          <w:sz w:val="36"/>
          <w:szCs w:val="36"/>
          <w:lang w:val="en-US"/>
        </w:rPr>
      </w:pPr>
      <w:r>
        <w:rPr>
          <w:rFonts w:hint="default" w:ascii="Arial" w:hAnsi="Arial" w:cs="Arial"/>
          <w:b/>
          <w:bCs/>
          <w:sz w:val="36"/>
          <w:szCs w:val="36"/>
        </w:rPr>
        <w:t>Machine Learning</w:t>
      </w:r>
    </w:p>
    <w:p w14:paraId="4D471B98">
      <w:pPr>
        <w:jc w:val="center"/>
        <w:rPr>
          <w:rFonts w:hint="default" w:ascii="Arial" w:hAnsi="Arial" w:cs="Arial"/>
          <w:b/>
          <w:bCs/>
          <w:sz w:val="44"/>
          <w:szCs w:val="44"/>
        </w:rPr>
      </w:pPr>
    </w:p>
    <w:p w14:paraId="34DE751E">
      <w:pPr>
        <w:jc w:val="left"/>
        <w:rPr>
          <w:rFonts w:hint="default" w:ascii="Arial" w:hAnsi="Arial" w:cs="Arial"/>
          <w:b/>
          <w:bCs/>
          <w:sz w:val="32"/>
          <w:szCs w:val="28"/>
        </w:rPr>
      </w:pPr>
      <w:r>
        <w:rPr>
          <w:rFonts w:hint="default" w:ascii="Arial" w:hAnsi="Arial" w:cs="Arial"/>
          <w:b/>
          <w:bCs/>
          <w:sz w:val="28"/>
          <w:szCs w:val="24"/>
        </w:rPr>
        <w:t>Submitted by:</w:t>
      </w:r>
      <w:r>
        <w:rPr>
          <w:rFonts w:hint="default" w:ascii="Arial" w:hAnsi="Arial" w:cs="Arial"/>
          <w:b/>
          <w:bCs/>
          <w:sz w:val="32"/>
          <w:szCs w:val="28"/>
        </w:rPr>
        <w:t xml:space="preserve"> </w:t>
      </w:r>
    </w:p>
    <w:p w14:paraId="6A9870B5">
      <w:pPr>
        <w:jc w:val="center"/>
        <w:rPr>
          <w:rFonts w:hint="default" w:ascii="Arial" w:hAnsi="Arial" w:cs="Arial"/>
          <w:b w:val="0"/>
          <w:bCs w:val="0"/>
          <w:sz w:val="40"/>
          <w:szCs w:val="40"/>
          <w:lang w:val="en-US"/>
        </w:rPr>
      </w:pPr>
      <w:r>
        <w:rPr>
          <w:rFonts w:hint="default" w:ascii="Arial" w:hAnsi="Arial" w:cs="Arial"/>
          <w:b w:val="0"/>
          <w:bCs w:val="0"/>
          <w:sz w:val="28"/>
          <w:szCs w:val="24"/>
        </w:rPr>
        <w:t>M</w:t>
      </w:r>
      <w:r>
        <w:rPr>
          <w:rFonts w:hint="default" w:ascii="Arial" w:hAnsi="Arial" w:cs="Arial"/>
          <w:b w:val="0"/>
          <w:bCs w:val="0"/>
          <w:sz w:val="28"/>
          <w:szCs w:val="24"/>
          <w:lang w:val="en-US"/>
        </w:rPr>
        <w:t>ustafa Ibrahim</w:t>
      </w:r>
    </w:p>
    <w:p w14:paraId="4B0FFD9A">
      <w:pPr>
        <w:jc w:val="center"/>
        <w:rPr>
          <w:rFonts w:hint="default" w:ascii="Arial" w:hAnsi="Arial" w:cs="Arial"/>
          <w:b w:val="0"/>
          <w:bCs w:val="0"/>
          <w:sz w:val="21"/>
          <w:szCs w:val="20"/>
        </w:rPr>
      </w:pPr>
      <w:r>
        <w:rPr>
          <w:rFonts w:hint="default" w:ascii="Arial" w:hAnsi="Arial" w:cs="Arial"/>
          <w:b w:val="0"/>
          <w:bCs w:val="0"/>
          <w:sz w:val="28"/>
          <w:szCs w:val="24"/>
          <w:lang w:val="en-US"/>
        </w:rPr>
        <w:t>Fa-2023/BSCS/383</w:t>
      </w:r>
    </w:p>
    <w:p w14:paraId="2220C59A">
      <w:pPr>
        <w:jc w:val="center"/>
        <w:rPr>
          <w:rFonts w:hint="default" w:ascii="Arial" w:hAnsi="Arial" w:cs="Arial"/>
          <w:b w:val="0"/>
          <w:bCs w:val="0"/>
          <w:sz w:val="32"/>
          <w:szCs w:val="28"/>
        </w:rPr>
      </w:pPr>
      <w:r>
        <w:rPr>
          <w:rFonts w:hint="default" w:ascii="Arial" w:hAnsi="Arial" w:cs="Arial"/>
          <w:b w:val="0"/>
          <w:bCs w:val="0"/>
          <w:sz w:val="28"/>
          <w:szCs w:val="24"/>
        </w:rPr>
        <w:t>J</w:t>
      </w:r>
    </w:p>
    <w:p w14:paraId="73F75098">
      <w:pPr>
        <w:jc w:val="left"/>
        <w:rPr>
          <w:rFonts w:hint="default" w:ascii="Arial" w:hAnsi="Arial" w:cs="Arial"/>
          <w:b/>
          <w:bCs/>
          <w:sz w:val="28"/>
          <w:szCs w:val="24"/>
        </w:rPr>
      </w:pPr>
    </w:p>
    <w:p w14:paraId="51F9F021">
      <w:pPr>
        <w:jc w:val="left"/>
        <w:rPr>
          <w:rFonts w:hint="default" w:ascii="Arial" w:hAnsi="Arial" w:cs="Arial"/>
          <w:b/>
          <w:bCs/>
          <w:sz w:val="28"/>
          <w:szCs w:val="24"/>
        </w:rPr>
      </w:pPr>
    </w:p>
    <w:p w14:paraId="7CF0B0B0">
      <w:pPr>
        <w:jc w:val="left"/>
        <w:rPr>
          <w:rFonts w:hint="default" w:ascii="Arial" w:hAnsi="Arial" w:cs="Arial"/>
          <w:b/>
          <w:bCs/>
          <w:sz w:val="28"/>
          <w:szCs w:val="24"/>
        </w:rPr>
      </w:pPr>
      <w:r>
        <w:rPr>
          <w:rFonts w:hint="default" w:ascii="Arial" w:hAnsi="Arial" w:cs="Arial"/>
          <w:b/>
          <w:bCs/>
          <w:sz w:val="28"/>
          <w:szCs w:val="24"/>
        </w:rPr>
        <w:t>Submitted to:</w:t>
      </w:r>
    </w:p>
    <w:p w14:paraId="312F749F">
      <w:pPr>
        <w:jc w:val="center"/>
        <w:rPr>
          <w:rFonts w:hint="default" w:ascii="Arial" w:hAnsi="Arial" w:cs="Arial"/>
          <w:b w:val="0"/>
          <w:bCs w:val="0"/>
          <w:sz w:val="28"/>
          <w:szCs w:val="24"/>
        </w:rPr>
      </w:pPr>
      <w:r>
        <w:rPr>
          <w:rFonts w:hint="default" w:ascii="Arial" w:hAnsi="Arial" w:cs="Arial"/>
          <w:b w:val="0"/>
          <w:bCs w:val="0"/>
          <w:sz w:val="22"/>
          <w:szCs w:val="21"/>
        </w:rPr>
        <w:t xml:space="preserve"> </w:t>
      </w:r>
      <w:r>
        <w:rPr>
          <w:rFonts w:hint="default" w:ascii="Arial" w:hAnsi="Arial" w:cs="Arial"/>
          <w:b w:val="0"/>
          <w:bCs w:val="0"/>
          <w:sz w:val="28"/>
          <w:szCs w:val="24"/>
        </w:rPr>
        <w:t>Sir Khurram Tehseen</w:t>
      </w:r>
    </w:p>
    <w:p w14:paraId="752BCCB8">
      <w:pPr>
        <w:jc w:val="center"/>
        <w:rPr>
          <w:rFonts w:hint="default" w:ascii="Arial" w:hAnsi="Arial" w:cs="Arial"/>
          <w:b/>
          <w:bCs/>
          <w:sz w:val="28"/>
          <w:szCs w:val="24"/>
        </w:rPr>
      </w:pPr>
    </w:p>
    <w:p w14:paraId="5E042926">
      <w:pPr>
        <w:rPr>
          <w:rFonts w:hint="default" w:ascii="Arial" w:hAnsi="Arial" w:cs="Arial"/>
          <w:b/>
          <w:bCs/>
          <w:sz w:val="48"/>
          <w:szCs w:val="48"/>
        </w:rPr>
      </w:pPr>
    </w:p>
    <w:p w14:paraId="5F77836B">
      <w:pPr>
        <w:rPr>
          <w:rFonts w:hint="default" w:ascii="Arial" w:hAnsi="Arial" w:cs="Arial"/>
          <w:b/>
          <w:bCs/>
          <w:sz w:val="44"/>
          <w:szCs w:val="44"/>
        </w:rPr>
      </w:pPr>
      <w:r>
        <w:rPr>
          <w:rFonts w:hint="default" w:ascii="Arial" w:hAnsi="Arial" w:cs="Arial"/>
          <w:b/>
          <w:bCs/>
          <w:sz w:val="44"/>
          <w:szCs w:val="44"/>
        </w:rPr>
        <w:t xml:space="preserve">           </w:t>
      </w:r>
    </w:p>
    <w:p w14:paraId="49E55721">
      <w:pPr>
        <w:jc w:val="center"/>
        <w:rPr>
          <w:rFonts w:hint="default" w:ascii="Arial" w:hAnsi="Arial" w:cs="Arial"/>
          <w:b/>
          <w:bCs/>
          <w:sz w:val="44"/>
          <w:szCs w:val="44"/>
        </w:rPr>
      </w:pPr>
    </w:p>
    <w:p w14:paraId="37BEADF0">
      <w:pPr>
        <w:jc w:val="center"/>
        <w:rPr>
          <w:rFonts w:hint="default" w:ascii="Arial" w:hAnsi="Arial" w:eastAsia="Arial" w:cs="Arial"/>
          <w:b/>
          <w:bCs/>
          <w:color w:val="1F4E79"/>
          <w:sz w:val="44"/>
          <w:szCs w:val="44"/>
        </w:rPr>
        <w:sectPr>
          <w:headerReference r:id="rId3" w:type="default"/>
          <w:footerReference r:id="rId4" w:type="default"/>
          <w:pgSz w:w="12240" w:h="15840"/>
          <w:pgMar w:top="1440" w:right="1267" w:bottom="1440" w:left="1267" w:header="708" w:footer="706" w:gutter="0"/>
          <w:cols w:space="0" w:num="1"/>
          <w:rtlGutter w:val="0"/>
          <w:docGrid w:linePitch="360" w:charSpace="0"/>
        </w:sectPr>
      </w:pPr>
      <w:r>
        <w:rPr>
          <w:rFonts w:hint="default" w:ascii="Arial" w:hAnsi="Arial" w:cs="Arial"/>
          <w:b/>
          <w:bCs/>
          <w:sz w:val="44"/>
          <w:szCs w:val="44"/>
        </w:rPr>
        <w:t>Department of Computer Science</w:t>
      </w:r>
    </w:p>
    <w:p w14:paraId="28185558">
      <w:pPr>
        <w:spacing w:after="200"/>
        <w:jc w:val="both"/>
        <w:rPr>
          <w:rFonts w:ascii="Arial" w:hAnsi="Arial" w:eastAsia="Arial" w:cs="Arial"/>
          <w:b/>
          <w:bCs/>
          <w:color w:val="1F4E79"/>
          <w:sz w:val="48"/>
          <w:szCs w:val="48"/>
        </w:rPr>
      </w:pPr>
    </w:p>
    <w:p w14:paraId="3D971877">
      <w:pPr>
        <w:spacing w:after="200"/>
        <w:jc w:val="both"/>
        <w:rPr>
          <w:rFonts w:ascii="Arial" w:hAnsi="Arial" w:eastAsia="Arial" w:cs="Arial"/>
          <w:b/>
          <w:bCs/>
          <w:color w:val="1F4E79"/>
          <w:sz w:val="48"/>
          <w:szCs w:val="48"/>
        </w:rPr>
      </w:pPr>
    </w:p>
    <w:p w14:paraId="260229A4">
      <w:pPr>
        <w:spacing w:after="200"/>
        <w:jc w:val="both"/>
        <w:rPr>
          <w:rFonts w:ascii="Arial" w:hAnsi="Arial" w:eastAsia="Arial" w:cs="Arial"/>
          <w:b/>
          <w:bCs/>
          <w:color w:val="1F4E79"/>
          <w:sz w:val="48"/>
          <w:szCs w:val="48"/>
        </w:rPr>
      </w:pPr>
    </w:p>
    <w:p w14:paraId="10DE7133">
      <w:pPr>
        <w:spacing w:after="200"/>
        <w:jc w:val="both"/>
        <w:rPr>
          <w:rFonts w:ascii="Arial" w:hAnsi="Arial" w:eastAsia="Arial" w:cs="Arial"/>
          <w:b/>
          <w:bCs/>
          <w:color w:val="1F4E79"/>
          <w:sz w:val="48"/>
          <w:szCs w:val="48"/>
        </w:rPr>
      </w:pPr>
    </w:p>
    <w:p w14:paraId="17B87694">
      <w:pPr>
        <w:spacing w:after="200"/>
        <w:jc w:val="both"/>
        <w:rPr>
          <w:rFonts w:ascii="Arial" w:hAnsi="Arial" w:eastAsia="Arial" w:cs="Arial"/>
          <w:b/>
          <w:bCs/>
          <w:color w:val="1F4E79"/>
          <w:sz w:val="48"/>
          <w:szCs w:val="48"/>
        </w:rPr>
      </w:pPr>
    </w:p>
    <w:p w14:paraId="19D155E6">
      <w:pPr>
        <w:spacing w:after="200"/>
        <w:jc w:val="both"/>
        <w:rPr>
          <w:rFonts w:ascii="Arial" w:hAnsi="Arial" w:eastAsia="Arial" w:cs="Arial"/>
          <w:b/>
          <w:bCs/>
          <w:color w:val="1F4E79"/>
          <w:sz w:val="48"/>
          <w:szCs w:val="48"/>
        </w:rPr>
      </w:pPr>
    </w:p>
    <w:p w14:paraId="422FA865">
      <w:pPr>
        <w:spacing w:after="200"/>
        <w:jc w:val="center"/>
        <w:rPr>
          <w:rFonts w:ascii="Arial" w:hAnsi="Arial" w:eastAsia="Arial" w:cs="Arial"/>
          <w:b/>
          <w:bCs/>
          <w:color w:val="000000" w:themeColor="text1"/>
          <w:sz w:val="48"/>
          <w:szCs w:val="48"/>
          <w14:textFill>
            <w14:solidFill>
              <w14:schemeClr w14:val="tx1"/>
            </w14:solidFill>
          </w14:textFill>
        </w:rPr>
      </w:pPr>
      <w:r>
        <w:rPr>
          <w:rFonts w:ascii="Arial" w:hAnsi="Arial" w:eastAsia="Arial" w:cs="Arial"/>
          <w:b/>
          <w:bCs/>
          <w:color w:val="000000" w:themeColor="text1"/>
          <w:sz w:val="48"/>
          <w:szCs w:val="48"/>
          <w14:textFill>
            <w14:solidFill>
              <w14:schemeClr w14:val="tx1"/>
            </w14:solidFill>
          </w14:textFill>
        </w:rPr>
        <w:t>PROJECT REPORT</w:t>
      </w:r>
    </w:p>
    <w:p w14:paraId="47D3CED3">
      <w:pPr>
        <w:spacing w:after="200"/>
        <w:jc w:val="both"/>
        <w:rPr>
          <w:rFonts w:hint="default" w:ascii="Arial" w:hAnsi="Arial" w:eastAsia="Arial" w:cs="Arial"/>
          <w:b w:val="0"/>
          <w:bCs w:val="0"/>
          <w:color w:val="000000" w:themeColor="text1"/>
          <w:sz w:val="34"/>
          <w:szCs w:val="34"/>
          <w:lang w:val="en-US"/>
          <w14:textFill>
            <w14:solidFill>
              <w14:schemeClr w14:val="tx1"/>
            </w14:solidFill>
          </w14:textFill>
        </w:rPr>
      </w:pPr>
      <w:r>
        <w:rPr>
          <w:rFonts w:hint="default" w:cs="Arial"/>
          <w:b w:val="0"/>
          <w:bCs w:val="0"/>
          <w:color w:val="000000" w:themeColor="text1"/>
          <w:sz w:val="34"/>
          <w:szCs w:val="34"/>
          <w:lang w:val="en-US"/>
          <w14:textFill>
            <w14:solidFill>
              <w14:schemeClr w14:val="tx1"/>
            </w14:solidFill>
          </w14:textFill>
        </w:rPr>
        <w:t>___________________________________________________</w:t>
      </w:r>
    </w:p>
    <w:p w14:paraId="3BA692F8">
      <w:pPr>
        <w:spacing w:after="200"/>
        <w:jc w:val="center"/>
        <w:rPr>
          <w:rFonts w:ascii="Arial" w:hAnsi="Arial" w:eastAsia="Arial" w:cs="Arial"/>
          <w:b/>
          <w:bCs/>
          <w:color w:val="000000" w:themeColor="text1"/>
          <w:sz w:val="34"/>
          <w:szCs w:val="34"/>
          <w14:textFill>
            <w14:solidFill>
              <w14:schemeClr w14:val="tx1"/>
            </w14:solidFill>
          </w14:textFill>
        </w:rPr>
      </w:pPr>
    </w:p>
    <w:p w14:paraId="1892951B">
      <w:pPr>
        <w:spacing w:after="200"/>
        <w:jc w:val="center"/>
        <w:rPr>
          <w:color w:val="000000" w:themeColor="text1"/>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Predicting Hospital Readmission in Diabetic Patients</w:t>
      </w:r>
    </w:p>
    <w:p w14:paraId="3B2CEFAB">
      <w:pPr>
        <w:spacing w:after="120"/>
        <w:jc w:val="center"/>
        <w:rPr>
          <w:rFonts w:ascii="Arial" w:hAnsi="Arial" w:eastAsia="Arial" w:cs="Arial"/>
          <w:color w:val="000000" w:themeColor="text1"/>
          <w:sz w:val="22"/>
          <w:szCs w:val="22"/>
          <w14:textFill>
            <w14:solidFill>
              <w14:schemeClr w14:val="tx1"/>
            </w14:solidFill>
          </w14:textFill>
        </w:rPr>
      </w:pPr>
    </w:p>
    <w:p w14:paraId="1CE7A965">
      <w:pPr>
        <w:spacing w:after="120"/>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Submitted in Partial Fulfillment of the Course Requirements</w:t>
      </w:r>
    </w:p>
    <w:p w14:paraId="50890666">
      <w:pPr>
        <w:spacing w:after="800"/>
        <w:jc w:val="center"/>
      </w:pPr>
      <w:r>
        <w:rPr>
          <w:rFonts w:ascii="Arial" w:hAnsi="Arial" w:eastAsia="Arial" w:cs="Arial"/>
          <w:b/>
          <w:bCs/>
          <w:color w:val="000000" w:themeColor="text1"/>
          <w:sz w:val="22"/>
          <w:szCs w:val="22"/>
          <w14:textFill>
            <w14:solidFill>
              <w14:schemeClr w14:val="tx1"/>
            </w14:solidFill>
          </w14:textFill>
        </w:rPr>
        <w:t>Machine Learning</w:t>
      </w:r>
      <w:r>
        <w:br w:type="page"/>
      </w:r>
    </w:p>
    <w:sdt>
      <w:sdtPr>
        <w:rPr>
          <w:rFonts w:hint="default" w:ascii="SimSun" w:hAnsi="SimSun" w:eastAsia="SimSun" w:cs="Arial"/>
          <w:sz w:val="21"/>
          <w:szCs w:val="22"/>
          <w:lang w:val="en-US"/>
        </w:rPr>
        <w:id w:val="147483339"/>
        <w15:color w:val="DBDBDB"/>
        <w:docPartObj>
          <w:docPartGallery w:val="Table of Contents"/>
          <w:docPartUnique/>
        </w:docPartObj>
      </w:sdtPr>
      <w:sdtEndPr>
        <w:rPr>
          <w:rFonts w:hint="default" w:ascii="SimSun" w:hAnsi="SimSun" w:eastAsia="SimSun" w:cs="Arial"/>
          <w:b/>
          <w:sz w:val="21"/>
          <w:szCs w:val="22"/>
          <w:lang w:val="en-US"/>
        </w:rPr>
      </w:sdtEndPr>
      <w:sdtContent>
        <w:p w14:paraId="7565BFAA">
          <w:pPr>
            <w:spacing w:before="0" w:beforeLines="0" w:after="0" w:afterLines="0" w:line="240" w:lineRule="auto"/>
            <w:ind w:left="0" w:leftChars="0" w:right="0" w:rightChars="0" w:firstLine="0" w:firstLineChars="0"/>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2"/>
              <w:szCs w:val="24"/>
              <w:lang w:val="en-US"/>
            </w:rPr>
            <w:t>Table Of Contents</w:t>
          </w:r>
        </w:p>
        <w:p w14:paraId="3AD03798">
          <w:pPr>
            <w:pStyle w:val="19"/>
            <w:tabs>
              <w:tab w:val="right" w:leader="dot" w:pos="9706"/>
            </w:tabs>
            <w:rPr>
              <w:b/>
            </w:rPr>
          </w:pPr>
          <w:r>
            <w:fldChar w:fldCharType="begin"/>
          </w:r>
          <w:r>
            <w:instrText xml:space="preserve">TOC \o "1-2" \h \u </w:instrText>
          </w:r>
          <w:r>
            <w:fldChar w:fldCharType="separate"/>
          </w:r>
          <w:r>
            <w:rPr>
              <w:b/>
            </w:rPr>
            <w:fldChar w:fldCharType="begin"/>
          </w:r>
          <w:r>
            <w:rPr>
              <w:b/>
            </w:rPr>
            <w:instrText xml:space="preserve"> HYPERLINK \l _Toc27957 </w:instrText>
          </w:r>
          <w:r>
            <w:rPr>
              <w:b/>
            </w:rPr>
            <w:fldChar w:fldCharType="separate"/>
          </w:r>
          <w:r>
            <w:rPr>
              <w:rFonts w:ascii="Arial" w:hAnsi="Arial" w:eastAsia="Arial" w:cs="Arial"/>
              <w:b/>
              <w:bCs/>
              <w:szCs w:val="32"/>
            </w:rPr>
            <w:t>1. Introduction</w:t>
          </w:r>
          <w:r>
            <w:rPr>
              <w:b/>
            </w:rPr>
            <w:tab/>
          </w:r>
          <w:r>
            <w:rPr>
              <w:b/>
            </w:rPr>
            <w:fldChar w:fldCharType="begin"/>
          </w:r>
          <w:r>
            <w:rPr>
              <w:b/>
            </w:rPr>
            <w:instrText xml:space="preserve"> PAGEREF _Toc27957 \h </w:instrText>
          </w:r>
          <w:r>
            <w:rPr>
              <w:b/>
            </w:rPr>
            <w:fldChar w:fldCharType="separate"/>
          </w:r>
          <w:r>
            <w:rPr>
              <w:b/>
            </w:rPr>
            <w:t>3</w:t>
          </w:r>
          <w:r>
            <w:rPr>
              <w:b/>
            </w:rPr>
            <w:fldChar w:fldCharType="end"/>
          </w:r>
          <w:r>
            <w:rPr>
              <w:b/>
            </w:rPr>
            <w:fldChar w:fldCharType="end"/>
          </w:r>
        </w:p>
        <w:p w14:paraId="21E0B3FE">
          <w:pPr>
            <w:pStyle w:val="19"/>
            <w:tabs>
              <w:tab w:val="right" w:leader="dot" w:pos="9706"/>
            </w:tabs>
            <w:rPr>
              <w:b/>
            </w:rPr>
          </w:pPr>
          <w:r>
            <w:rPr>
              <w:b/>
            </w:rPr>
            <w:fldChar w:fldCharType="begin"/>
          </w:r>
          <w:r>
            <w:rPr>
              <w:b/>
            </w:rPr>
            <w:instrText xml:space="preserve"> HYPERLINK \l _Toc11342 </w:instrText>
          </w:r>
          <w:r>
            <w:rPr>
              <w:b/>
            </w:rPr>
            <w:fldChar w:fldCharType="separate"/>
          </w:r>
          <w:r>
            <w:rPr>
              <w:rFonts w:ascii="Arial" w:hAnsi="Arial" w:eastAsia="Arial" w:cs="Arial"/>
              <w:b/>
              <w:bCs/>
              <w:szCs w:val="32"/>
            </w:rPr>
            <w:t>2. Problem Identification</w:t>
          </w:r>
          <w:r>
            <w:rPr>
              <w:b/>
            </w:rPr>
            <w:tab/>
          </w:r>
          <w:r>
            <w:rPr>
              <w:b/>
            </w:rPr>
            <w:fldChar w:fldCharType="begin"/>
          </w:r>
          <w:r>
            <w:rPr>
              <w:b/>
            </w:rPr>
            <w:instrText xml:space="preserve"> PAGEREF _Toc11342 \h </w:instrText>
          </w:r>
          <w:r>
            <w:rPr>
              <w:b/>
            </w:rPr>
            <w:fldChar w:fldCharType="separate"/>
          </w:r>
          <w:r>
            <w:rPr>
              <w:b/>
            </w:rPr>
            <w:t>4</w:t>
          </w:r>
          <w:r>
            <w:rPr>
              <w:b/>
            </w:rPr>
            <w:fldChar w:fldCharType="end"/>
          </w:r>
          <w:r>
            <w:rPr>
              <w:b/>
            </w:rPr>
            <w:fldChar w:fldCharType="end"/>
          </w:r>
        </w:p>
        <w:p w14:paraId="7AB13471">
          <w:pPr>
            <w:pStyle w:val="20"/>
            <w:tabs>
              <w:tab w:val="right" w:leader="dot" w:pos="9706"/>
            </w:tabs>
          </w:pPr>
          <w:r>
            <w:fldChar w:fldCharType="begin"/>
          </w:r>
          <w:r>
            <w:instrText xml:space="preserve"> HYPERLINK \l _Toc29524 </w:instrText>
          </w:r>
          <w:r>
            <w:fldChar w:fldCharType="separate"/>
          </w:r>
          <w:r>
            <w:rPr>
              <w:rFonts w:ascii="Arial" w:hAnsi="Arial" w:eastAsia="Arial" w:cs="Arial"/>
              <w:bCs/>
              <w:szCs w:val="28"/>
            </w:rPr>
            <w:t>2.1 Problem Statement</w:t>
          </w:r>
          <w:r>
            <w:tab/>
          </w:r>
          <w:r>
            <w:fldChar w:fldCharType="begin"/>
          </w:r>
          <w:r>
            <w:instrText xml:space="preserve"> PAGEREF _Toc29524 \h </w:instrText>
          </w:r>
          <w:r>
            <w:fldChar w:fldCharType="separate"/>
          </w:r>
          <w:r>
            <w:t>4</w:t>
          </w:r>
          <w:r>
            <w:fldChar w:fldCharType="end"/>
          </w:r>
          <w:r>
            <w:fldChar w:fldCharType="end"/>
          </w:r>
        </w:p>
        <w:p w14:paraId="50AF4FC6">
          <w:pPr>
            <w:pStyle w:val="20"/>
            <w:tabs>
              <w:tab w:val="right" w:leader="dot" w:pos="9706"/>
            </w:tabs>
          </w:pPr>
          <w:r>
            <w:fldChar w:fldCharType="begin"/>
          </w:r>
          <w:r>
            <w:instrText xml:space="preserve"> HYPERLINK \l _Toc10113 </w:instrText>
          </w:r>
          <w:r>
            <w:fldChar w:fldCharType="separate"/>
          </w:r>
          <w:r>
            <w:rPr>
              <w:rFonts w:ascii="Arial" w:hAnsi="Arial" w:eastAsia="Arial" w:cs="Arial"/>
              <w:bCs/>
              <w:szCs w:val="28"/>
            </w:rPr>
            <w:t>2.2 Clinical Motivation</w:t>
          </w:r>
          <w:r>
            <w:tab/>
          </w:r>
          <w:r>
            <w:fldChar w:fldCharType="begin"/>
          </w:r>
          <w:r>
            <w:instrText xml:space="preserve"> PAGEREF _Toc10113 \h </w:instrText>
          </w:r>
          <w:r>
            <w:fldChar w:fldCharType="separate"/>
          </w:r>
          <w:r>
            <w:t>4</w:t>
          </w:r>
          <w:r>
            <w:fldChar w:fldCharType="end"/>
          </w:r>
          <w:r>
            <w:fldChar w:fldCharType="end"/>
          </w:r>
        </w:p>
        <w:p w14:paraId="1CB06135">
          <w:pPr>
            <w:pStyle w:val="20"/>
            <w:tabs>
              <w:tab w:val="right" w:leader="dot" w:pos="9706"/>
            </w:tabs>
          </w:pPr>
          <w:r>
            <w:fldChar w:fldCharType="begin"/>
          </w:r>
          <w:r>
            <w:instrText xml:space="preserve"> HYPERLINK \l _Toc27818 </w:instrText>
          </w:r>
          <w:r>
            <w:fldChar w:fldCharType="separate"/>
          </w:r>
          <w:r>
            <w:rPr>
              <w:rFonts w:ascii="Arial" w:hAnsi="Arial" w:eastAsia="Arial" w:cs="Arial"/>
              <w:bCs/>
              <w:szCs w:val="28"/>
            </w:rPr>
            <w:t>2.3 Target Variable Definition</w:t>
          </w:r>
          <w:r>
            <w:tab/>
          </w:r>
          <w:r>
            <w:fldChar w:fldCharType="begin"/>
          </w:r>
          <w:r>
            <w:instrText xml:space="preserve"> PAGEREF _Toc27818 \h </w:instrText>
          </w:r>
          <w:r>
            <w:fldChar w:fldCharType="separate"/>
          </w:r>
          <w:r>
            <w:t>5</w:t>
          </w:r>
          <w:r>
            <w:fldChar w:fldCharType="end"/>
          </w:r>
          <w:r>
            <w:fldChar w:fldCharType="end"/>
          </w:r>
        </w:p>
        <w:p w14:paraId="1F16FE9F">
          <w:pPr>
            <w:pStyle w:val="20"/>
            <w:tabs>
              <w:tab w:val="right" w:leader="dot" w:pos="9706"/>
            </w:tabs>
          </w:pPr>
          <w:r>
            <w:fldChar w:fldCharType="begin"/>
          </w:r>
          <w:r>
            <w:instrText xml:space="preserve"> HYPERLINK \l _Toc16340 </w:instrText>
          </w:r>
          <w:r>
            <w:fldChar w:fldCharType="separate"/>
          </w:r>
          <w:r>
            <w:rPr>
              <w:rFonts w:ascii="Arial" w:hAnsi="Arial" w:eastAsia="Arial" w:cs="Arial"/>
              <w:bCs/>
              <w:szCs w:val="28"/>
            </w:rPr>
            <w:t>2.4 Challenges</w:t>
          </w:r>
          <w:r>
            <w:tab/>
          </w:r>
          <w:r>
            <w:fldChar w:fldCharType="begin"/>
          </w:r>
          <w:r>
            <w:instrText xml:space="preserve"> PAGEREF _Toc16340 \h </w:instrText>
          </w:r>
          <w:r>
            <w:fldChar w:fldCharType="separate"/>
          </w:r>
          <w:r>
            <w:t>5</w:t>
          </w:r>
          <w:r>
            <w:fldChar w:fldCharType="end"/>
          </w:r>
          <w:r>
            <w:fldChar w:fldCharType="end"/>
          </w:r>
        </w:p>
        <w:p w14:paraId="49D1AB02">
          <w:pPr>
            <w:pStyle w:val="19"/>
            <w:tabs>
              <w:tab w:val="right" w:leader="dot" w:pos="9706"/>
            </w:tabs>
            <w:rPr>
              <w:b/>
            </w:rPr>
          </w:pPr>
          <w:r>
            <w:rPr>
              <w:b/>
            </w:rPr>
            <w:fldChar w:fldCharType="begin"/>
          </w:r>
          <w:r>
            <w:rPr>
              <w:b/>
            </w:rPr>
            <w:instrText xml:space="preserve"> HYPERLINK \l _Toc18261 </w:instrText>
          </w:r>
          <w:r>
            <w:rPr>
              <w:b/>
            </w:rPr>
            <w:fldChar w:fldCharType="separate"/>
          </w:r>
          <w:r>
            <w:rPr>
              <w:rFonts w:ascii="Arial" w:hAnsi="Arial" w:eastAsia="Arial" w:cs="Arial"/>
              <w:b/>
              <w:bCs/>
              <w:szCs w:val="32"/>
            </w:rPr>
            <w:t>3. Dataset Description</w:t>
          </w:r>
          <w:r>
            <w:rPr>
              <w:b/>
            </w:rPr>
            <w:tab/>
          </w:r>
          <w:r>
            <w:rPr>
              <w:b/>
            </w:rPr>
            <w:fldChar w:fldCharType="begin"/>
          </w:r>
          <w:r>
            <w:rPr>
              <w:b/>
            </w:rPr>
            <w:instrText xml:space="preserve"> PAGEREF _Toc18261 \h </w:instrText>
          </w:r>
          <w:r>
            <w:rPr>
              <w:b/>
            </w:rPr>
            <w:fldChar w:fldCharType="separate"/>
          </w:r>
          <w:r>
            <w:rPr>
              <w:b/>
            </w:rPr>
            <w:t>5</w:t>
          </w:r>
          <w:r>
            <w:rPr>
              <w:b/>
            </w:rPr>
            <w:fldChar w:fldCharType="end"/>
          </w:r>
          <w:r>
            <w:rPr>
              <w:b/>
            </w:rPr>
            <w:fldChar w:fldCharType="end"/>
          </w:r>
        </w:p>
        <w:p w14:paraId="4901B474">
          <w:pPr>
            <w:pStyle w:val="20"/>
            <w:tabs>
              <w:tab w:val="right" w:leader="dot" w:pos="9706"/>
            </w:tabs>
          </w:pPr>
          <w:r>
            <w:fldChar w:fldCharType="begin"/>
          </w:r>
          <w:r>
            <w:instrText xml:space="preserve"> HYPERLINK \l _Toc13060 </w:instrText>
          </w:r>
          <w:r>
            <w:fldChar w:fldCharType="separate"/>
          </w:r>
          <w:r>
            <w:rPr>
              <w:rFonts w:ascii="Arial" w:hAnsi="Arial" w:eastAsia="Arial" w:cs="Arial"/>
              <w:bCs/>
              <w:szCs w:val="28"/>
            </w:rPr>
            <w:t>3.1 Source</w:t>
          </w:r>
          <w:r>
            <w:tab/>
          </w:r>
          <w:r>
            <w:fldChar w:fldCharType="begin"/>
          </w:r>
          <w:r>
            <w:instrText xml:space="preserve"> PAGEREF _Toc13060 \h </w:instrText>
          </w:r>
          <w:r>
            <w:fldChar w:fldCharType="separate"/>
          </w:r>
          <w:r>
            <w:t>5</w:t>
          </w:r>
          <w:r>
            <w:fldChar w:fldCharType="end"/>
          </w:r>
          <w:r>
            <w:fldChar w:fldCharType="end"/>
          </w:r>
        </w:p>
        <w:p w14:paraId="2E759B84">
          <w:pPr>
            <w:pStyle w:val="20"/>
            <w:tabs>
              <w:tab w:val="right" w:leader="dot" w:pos="9706"/>
            </w:tabs>
          </w:pPr>
          <w:r>
            <w:fldChar w:fldCharType="begin"/>
          </w:r>
          <w:r>
            <w:instrText xml:space="preserve"> HYPERLINK \l _Toc6611 </w:instrText>
          </w:r>
          <w:r>
            <w:fldChar w:fldCharType="separate"/>
          </w:r>
          <w:r>
            <w:rPr>
              <w:rFonts w:ascii="Arial" w:hAnsi="Arial" w:eastAsia="Arial" w:cs="Arial"/>
              <w:bCs/>
              <w:szCs w:val="28"/>
            </w:rPr>
            <w:t>3.2 Dataset Overview</w:t>
          </w:r>
          <w:r>
            <w:tab/>
          </w:r>
          <w:r>
            <w:fldChar w:fldCharType="begin"/>
          </w:r>
          <w:r>
            <w:instrText xml:space="preserve"> PAGEREF _Toc6611 \h </w:instrText>
          </w:r>
          <w:r>
            <w:fldChar w:fldCharType="separate"/>
          </w:r>
          <w:r>
            <w:t>6</w:t>
          </w:r>
          <w:r>
            <w:fldChar w:fldCharType="end"/>
          </w:r>
          <w:r>
            <w:fldChar w:fldCharType="end"/>
          </w:r>
        </w:p>
        <w:p w14:paraId="0EBEDF8B">
          <w:pPr>
            <w:pStyle w:val="20"/>
            <w:tabs>
              <w:tab w:val="right" w:leader="dot" w:pos="9706"/>
            </w:tabs>
          </w:pPr>
          <w:r>
            <w:fldChar w:fldCharType="begin"/>
          </w:r>
          <w:r>
            <w:instrText xml:space="preserve"> HYPERLINK \l _Toc5763 </w:instrText>
          </w:r>
          <w:r>
            <w:fldChar w:fldCharType="separate"/>
          </w:r>
          <w:r>
            <w:rPr>
              <w:rFonts w:ascii="Arial" w:hAnsi="Arial" w:eastAsia="Arial" w:cs="Arial"/>
              <w:bCs/>
              <w:szCs w:val="26"/>
            </w:rPr>
            <w:t>3.3 Feature Categories</w:t>
          </w:r>
          <w:r>
            <w:tab/>
          </w:r>
          <w:r>
            <w:fldChar w:fldCharType="begin"/>
          </w:r>
          <w:r>
            <w:instrText xml:space="preserve"> PAGEREF _Toc5763 \h </w:instrText>
          </w:r>
          <w:r>
            <w:fldChar w:fldCharType="separate"/>
          </w:r>
          <w:r>
            <w:t>6</w:t>
          </w:r>
          <w:r>
            <w:fldChar w:fldCharType="end"/>
          </w:r>
          <w:r>
            <w:fldChar w:fldCharType="end"/>
          </w:r>
        </w:p>
        <w:p w14:paraId="18DC02D5">
          <w:pPr>
            <w:pStyle w:val="20"/>
            <w:tabs>
              <w:tab w:val="right" w:leader="dot" w:pos="9706"/>
            </w:tabs>
          </w:pPr>
          <w:r>
            <w:fldChar w:fldCharType="begin"/>
          </w:r>
          <w:r>
            <w:instrText xml:space="preserve"> HYPERLINK \l _Toc16654 </w:instrText>
          </w:r>
          <w:r>
            <w:fldChar w:fldCharType="separate"/>
          </w:r>
          <w:r>
            <w:rPr>
              <w:rFonts w:ascii="Arial" w:hAnsi="Arial" w:eastAsia="Arial" w:cs="Arial"/>
              <w:bCs/>
              <w:szCs w:val="26"/>
            </w:rPr>
            <w:t>3.4 Dropped Features</w:t>
          </w:r>
          <w:r>
            <w:tab/>
          </w:r>
          <w:r>
            <w:fldChar w:fldCharType="begin"/>
          </w:r>
          <w:r>
            <w:instrText xml:space="preserve"> PAGEREF _Toc16654 \h </w:instrText>
          </w:r>
          <w:r>
            <w:fldChar w:fldCharType="separate"/>
          </w:r>
          <w:r>
            <w:t>7</w:t>
          </w:r>
          <w:r>
            <w:fldChar w:fldCharType="end"/>
          </w:r>
          <w:r>
            <w:fldChar w:fldCharType="end"/>
          </w:r>
        </w:p>
        <w:p w14:paraId="2FA775B7">
          <w:pPr>
            <w:pStyle w:val="19"/>
            <w:tabs>
              <w:tab w:val="right" w:leader="dot" w:pos="9706"/>
            </w:tabs>
            <w:rPr>
              <w:b/>
            </w:rPr>
          </w:pPr>
          <w:r>
            <w:rPr>
              <w:b/>
            </w:rPr>
            <w:fldChar w:fldCharType="begin"/>
          </w:r>
          <w:r>
            <w:rPr>
              <w:b/>
            </w:rPr>
            <w:instrText xml:space="preserve"> HYPERLINK \l _Toc970 </w:instrText>
          </w:r>
          <w:r>
            <w:rPr>
              <w:b/>
            </w:rPr>
            <w:fldChar w:fldCharType="separate"/>
          </w:r>
          <w:r>
            <w:rPr>
              <w:rFonts w:ascii="Arial" w:hAnsi="Arial" w:eastAsia="Arial" w:cs="Arial"/>
              <w:b/>
              <w:bCs/>
              <w:szCs w:val="32"/>
            </w:rPr>
            <w:t>4. Exploratory Data Analysis (EDA)</w:t>
          </w:r>
          <w:r>
            <w:rPr>
              <w:b/>
            </w:rPr>
            <w:tab/>
          </w:r>
          <w:r>
            <w:rPr>
              <w:b/>
            </w:rPr>
            <w:fldChar w:fldCharType="begin"/>
          </w:r>
          <w:r>
            <w:rPr>
              <w:b/>
            </w:rPr>
            <w:instrText xml:space="preserve"> PAGEREF _Toc970 \h </w:instrText>
          </w:r>
          <w:r>
            <w:rPr>
              <w:b/>
            </w:rPr>
            <w:fldChar w:fldCharType="separate"/>
          </w:r>
          <w:r>
            <w:rPr>
              <w:b/>
            </w:rPr>
            <w:t>7</w:t>
          </w:r>
          <w:r>
            <w:rPr>
              <w:b/>
            </w:rPr>
            <w:fldChar w:fldCharType="end"/>
          </w:r>
          <w:r>
            <w:rPr>
              <w:b/>
            </w:rPr>
            <w:fldChar w:fldCharType="end"/>
          </w:r>
        </w:p>
        <w:p w14:paraId="05901E42">
          <w:pPr>
            <w:pStyle w:val="20"/>
            <w:tabs>
              <w:tab w:val="right" w:leader="dot" w:pos="9706"/>
            </w:tabs>
          </w:pPr>
          <w:r>
            <w:fldChar w:fldCharType="begin"/>
          </w:r>
          <w:r>
            <w:instrText xml:space="preserve"> HYPERLINK \l _Toc18412 </w:instrText>
          </w:r>
          <w:r>
            <w:fldChar w:fldCharType="separate"/>
          </w:r>
          <w:r>
            <w:rPr>
              <w:rFonts w:ascii="Arial" w:hAnsi="Arial" w:eastAsia="Arial" w:cs="Arial"/>
              <w:bCs/>
              <w:szCs w:val="28"/>
            </w:rPr>
            <w:t>4.1 Overview of the Raw Data</w:t>
          </w:r>
          <w:r>
            <w:tab/>
          </w:r>
          <w:r>
            <w:fldChar w:fldCharType="begin"/>
          </w:r>
          <w:r>
            <w:instrText xml:space="preserve"> PAGEREF _Toc18412 \h </w:instrText>
          </w:r>
          <w:r>
            <w:fldChar w:fldCharType="separate"/>
          </w:r>
          <w:r>
            <w:t>7</w:t>
          </w:r>
          <w:r>
            <w:fldChar w:fldCharType="end"/>
          </w:r>
          <w:r>
            <w:fldChar w:fldCharType="end"/>
          </w:r>
        </w:p>
        <w:p w14:paraId="429CA9BB">
          <w:pPr>
            <w:pStyle w:val="20"/>
            <w:tabs>
              <w:tab w:val="right" w:leader="dot" w:pos="9706"/>
            </w:tabs>
          </w:pPr>
          <w:r>
            <w:fldChar w:fldCharType="begin"/>
          </w:r>
          <w:r>
            <w:instrText xml:space="preserve"> HYPERLINK \l _Toc7221 </w:instrText>
          </w:r>
          <w:r>
            <w:fldChar w:fldCharType="separate"/>
          </w:r>
          <w:r>
            <w:rPr>
              <w:rFonts w:ascii="Arial" w:hAnsi="Arial" w:eastAsia="Arial" w:cs="Arial"/>
              <w:bCs/>
              <w:szCs w:val="28"/>
            </w:rPr>
            <w:t>4.2 Target Variable Distribution</w:t>
          </w:r>
          <w:r>
            <w:tab/>
          </w:r>
          <w:r>
            <w:fldChar w:fldCharType="begin"/>
          </w:r>
          <w:r>
            <w:instrText xml:space="preserve"> PAGEREF _Toc7221 \h </w:instrText>
          </w:r>
          <w:r>
            <w:fldChar w:fldCharType="separate"/>
          </w:r>
          <w:r>
            <w:t>8</w:t>
          </w:r>
          <w:r>
            <w:fldChar w:fldCharType="end"/>
          </w:r>
          <w:r>
            <w:fldChar w:fldCharType="end"/>
          </w:r>
        </w:p>
        <w:p w14:paraId="2668E7DE">
          <w:pPr>
            <w:pStyle w:val="20"/>
            <w:tabs>
              <w:tab w:val="right" w:leader="dot" w:pos="9706"/>
            </w:tabs>
          </w:pPr>
          <w:r>
            <w:fldChar w:fldCharType="begin"/>
          </w:r>
          <w:r>
            <w:instrText xml:space="preserve"> HYPERLINK \l _Toc11325 </w:instrText>
          </w:r>
          <w:r>
            <w:fldChar w:fldCharType="separate"/>
          </w:r>
          <w:r>
            <w:rPr>
              <w:rFonts w:ascii="Arial" w:hAnsi="Arial" w:eastAsia="Arial" w:cs="Arial"/>
              <w:bCs/>
              <w:szCs w:val="28"/>
            </w:rPr>
            <w:t>4.3 Age Distribution</w:t>
          </w:r>
          <w:r>
            <w:tab/>
          </w:r>
          <w:r>
            <w:fldChar w:fldCharType="begin"/>
          </w:r>
          <w:r>
            <w:instrText xml:space="preserve"> PAGEREF _Toc11325 \h </w:instrText>
          </w:r>
          <w:r>
            <w:fldChar w:fldCharType="separate"/>
          </w:r>
          <w:r>
            <w:t>9</w:t>
          </w:r>
          <w:r>
            <w:fldChar w:fldCharType="end"/>
          </w:r>
          <w:r>
            <w:fldChar w:fldCharType="end"/>
          </w:r>
        </w:p>
        <w:p w14:paraId="4071A45C">
          <w:pPr>
            <w:pStyle w:val="20"/>
            <w:tabs>
              <w:tab w:val="right" w:leader="dot" w:pos="9706"/>
            </w:tabs>
          </w:pPr>
          <w:r>
            <w:fldChar w:fldCharType="begin"/>
          </w:r>
          <w:r>
            <w:instrText xml:space="preserve"> HYPERLINK \l _Toc18603 </w:instrText>
          </w:r>
          <w:r>
            <w:fldChar w:fldCharType="separate"/>
          </w:r>
          <w:r>
            <w:rPr>
              <w:rFonts w:ascii="Arial" w:hAnsi="Arial" w:eastAsia="Arial" w:cs="Arial"/>
              <w:bCs/>
              <w:szCs w:val="28"/>
            </w:rPr>
            <w:t>4.</w:t>
          </w:r>
          <w:r>
            <w:rPr>
              <w:rFonts w:hint="default" w:cs="Arial"/>
              <w:bCs/>
              <w:szCs w:val="28"/>
              <w:lang w:val="en-US"/>
            </w:rPr>
            <w:t>4</w:t>
          </w:r>
          <w:r>
            <w:rPr>
              <w:rFonts w:ascii="Arial" w:hAnsi="Arial" w:eastAsia="Arial" w:cs="Arial"/>
              <w:bCs/>
              <w:szCs w:val="28"/>
            </w:rPr>
            <w:t xml:space="preserve"> Missing Value Analysis</w:t>
          </w:r>
          <w:r>
            <w:tab/>
          </w:r>
          <w:r>
            <w:fldChar w:fldCharType="begin"/>
          </w:r>
          <w:r>
            <w:instrText xml:space="preserve"> PAGEREF _Toc18603 \h </w:instrText>
          </w:r>
          <w:r>
            <w:fldChar w:fldCharType="separate"/>
          </w:r>
          <w:r>
            <w:t>9</w:t>
          </w:r>
          <w:r>
            <w:fldChar w:fldCharType="end"/>
          </w:r>
          <w:r>
            <w:fldChar w:fldCharType="end"/>
          </w:r>
        </w:p>
        <w:p w14:paraId="34700704">
          <w:pPr>
            <w:pStyle w:val="19"/>
            <w:tabs>
              <w:tab w:val="right" w:leader="dot" w:pos="9706"/>
            </w:tabs>
            <w:rPr>
              <w:b/>
            </w:rPr>
          </w:pPr>
          <w:r>
            <w:rPr>
              <w:b/>
            </w:rPr>
            <w:fldChar w:fldCharType="begin"/>
          </w:r>
          <w:r>
            <w:rPr>
              <w:b/>
            </w:rPr>
            <w:instrText xml:space="preserve"> HYPERLINK \l _Toc29757 </w:instrText>
          </w:r>
          <w:r>
            <w:rPr>
              <w:b/>
            </w:rPr>
            <w:fldChar w:fldCharType="separate"/>
          </w:r>
          <w:r>
            <w:rPr>
              <w:rFonts w:ascii="Arial" w:hAnsi="Arial" w:eastAsia="Arial" w:cs="Arial"/>
              <w:b/>
              <w:bCs/>
              <w:szCs w:val="32"/>
            </w:rPr>
            <w:t>5. Data Preprocessing</w:t>
          </w:r>
          <w:r>
            <w:rPr>
              <w:b/>
            </w:rPr>
            <w:tab/>
          </w:r>
          <w:r>
            <w:rPr>
              <w:b/>
            </w:rPr>
            <w:fldChar w:fldCharType="begin"/>
          </w:r>
          <w:r>
            <w:rPr>
              <w:b/>
            </w:rPr>
            <w:instrText xml:space="preserve"> PAGEREF _Toc29757 \h </w:instrText>
          </w:r>
          <w:r>
            <w:rPr>
              <w:b/>
            </w:rPr>
            <w:fldChar w:fldCharType="separate"/>
          </w:r>
          <w:r>
            <w:rPr>
              <w:b/>
            </w:rPr>
            <w:t>10</w:t>
          </w:r>
          <w:r>
            <w:rPr>
              <w:b/>
            </w:rPr>
            <w:fldChar w:fldCharType="end"/>
          </w:r>
          <w:r>
            <w:rPr>
              <w:b/>
            </w:rPr>
            <w:fldChar w:fldCharType="end"/>
          </w:r>
        </w:p>
        <w:p w14:paraId="7063B000">
          <w:pPr>
            <w:pStyle w:val="20"/>
            <w:tabs>
              <w:tab w:val="right" w:leader="dot" w:pos="9706"/>
            </w:tabs>
          </w:pPr>
          <w:r>
            <w:fldChar w:fldCharType="begin"/>
          </w:r>
          <w:r>
            <w:instrText xml:space="preserve"> HYPERLINK \l _Toc31653 </w:instrText>
          </w:r>
          <w:r>
            <w:fldChar w:fldCharType="separate"/>
          </w:r>
          <w:r>
            <w:rPr>
              <w:rFonts w:ascii="Arial" w:hAnsi="Arial" w:eastAsia="Arial" w:cs="Arial"/>
              <w:bCs/>
              <w:szCs w:val="28"/>
            </w:rPr>
            <w:t>5.1 Preprocessing Pipeline Overview</w:t>
          </w:r>
          <w:r>
            <w:tab/>
          </w:r>
          <w:r>
            <w:fldChar w:fldCharType="begin"/>
          </w:r>
          <w:r>
            <w:instrText xml:space="preserve"> PAGEREF _Toc31653 \h </w:instrText>
          </w:r>
          <w:r>
            <w:fldChar w:fldCharType="separate"/>
          </w:r>
          <w:r>
            <w:t>10</w:t>
          </w:r>
          <w:r>
            <w:fldChar w:fldCharType="end"/>
          </w:r>
          <w:r>
            <w:fldChar w:fldCharType="end"/>
          </w:r>
        </w:p>
        <w:p w14:paraId="0637202C">
          <w:pPr>
            <w:pStyle w:val="20"/>
            <w:tabs>
              <w:tab w:val="right" w:leader="dot" w:pos="9706"/>
            </w:tabs>
          </w:pPr>
          <w:r>
            <w:fldChar w:fldCharType="begin"/>
          </w:r>
          <w:r>
            <w:instrText xml:space="preserve"> HYPERLINK \l _Toc24837 </w:instrText>
          </w:r>
          <w:r>
            <w:fldChar w:fldCharType="separate"/>
          </w:r>
          <w:r>
            <w:rPr>
              <w:rFonts w:ascii="Arial" w:hAnsi="Arial" w:eastAsia="Arial" w:cs="Arial"/>
              <w:bCs/>
              <w:szCs w:val="28"/>
            </w:rPr>
            <w:t>5.2 Step-by-Step Preprocessing</w:t>
          </w:r>
          <w:r>
            <w:tab/>
          </w:r>
          <w:r>
            <w:fldChar w:fldCharType="begin"/>
          </w:r>
          <w:r>
            <w:instrText xml:space="preserve"> PAGEREF _Toc24837 \h </w:instrText>
          </w:r>
          <w:r>
            <w:fldChar w:fldCharType="separate"/>
          </w:r>
          <w:r>
            <w:t>11</w:t>
          </w:r>
          <w:r>
            <w:fldChar w:fldCharType="end"/>
          </w:r>
          <w:r>
            <w:fldChar w:fldCharType="end"/>
          </w:r>
        </w:p>
        <w:p w14:paraId="1D234BE1">
          <w:pPr>
            <w:pStyle w:val="20"/>
            <w:tabs>
              <w:tab w:val="right" w:leader="dot" w:pos="9706"/>
            </w:tabs>
          </w:pPr>
          <w:r>
            <w:fldChar w:fldCharType="begin"/>
          </w:r>
          <w:r>
            <w:instrText xml:space="preserve"> HYPERLINK \l _Toc12368 </w:instrText>
          </w:r>
          <w:r>
            <w:fldChar w:fldCharType="separate"/>
          </w:r>
          <w:r>
            <w:rPr>
              <w:rFonts w:ascii="Arial" w:hAnsi="Arial" w:eastAsia="Arial" w:cs="Arial"/>
              <w:bCs/>
              <w:szCs w:val="28"/>
            </w:rPr>
            <w:t>5.3 Class Imbalance Handling with SMOTE</w:t>
          </w:r>
          <w:r>
            <w:tab/>
          </w:r>
          <w:r>
            <w:fldChar w:fldCharType="begin"/>
          </w:r>
          <w:r>
            <w:instrText xml:space="preserve"> PAGEREF _Toc12368 \h </w:instrText>
          </w:r>
          <w:r>
            <w:fldChar w:fldCharType="separate"/>
          </w:r>
          <w:r>
            <w:t>13</w:t>
          </w:r>
          <w:r>
            <w:fldChar w:fldCharType="end"/>
          </w:r>
          <w:r>
            <w:fldChar w:fldCharType="end"/>
          </w:r>
        </w:p>
        <w:p w14:paraId="5C3C8A16">
          <w:pPr>
            <w:pStyle w:val="19"/>
            <w:tabs>
              <w:tab w:val="right" w:leader="dot" w:pos="9706"/>
            </w:tabs>
            <w:rPr>
              <w:b/>
            </w:rPr>
          </w:pPr>
          <w:r>
            <w:rPr>
              <w:b/>
            </w:rPr>
            <w:fldChar w:fldCharType="begin"/>
          </w:r>
          <w:r>
            <w:rPr>
              <w:b/>
            </w:rPr>
            <w:instrText xml:space="preserve"> HYPERLINK \l _Toc11677 </w:instrText>
          </w:r>
          <w:r>
            <w:rPr>
              <w:b/>
            </w:rPr>
            <w:fldChar w:fldCharType="separate"/>
          </w:r>
          <w:r>
            <w:rPr>
              <w:rFonts w:ascii="Arial" w:hAnsi="Arial" w:eastAsia="Arial" w:cs="Arial"/>
              <w:b/>
              <w:bCs/>
              <w:szCs w:val="32"/>
            </w:rPr>
            <w:t>6. Ensemble Models</w:t>
          </w:r>
          <w:r>
            <w:rPr>
              <w:b/>
            </w:rPr>
            <w:tab/>
          </w:r>
          <w:r>
            <w:rPr>
              <w:b/>
            </w:rPr>
            <w:fldChar w:fldCharType="begin"/>
          </w:r>
          <w:r>
            <w:rPr>
              <w:b/>
            </w:rPr>
            <w:instrText xml:space="preserve"> PAGEREF _Toc11677 \h </w:instrText>
          </w:r>
          <w:r>
            <w:rPr>
              <w:b/>
            </w:rPr>
            <w:fldChar w:fldCharType="separate"/>
          </w:r>
          <w:r>
            <w:rPr>
              <w:b/>
            </w:rPr>
            <w:t>13</w:t>
          </w:r>
          <w:r>
            <w:rPr>
              <w:b/>
            </w:rPr>
            <w:fldChar w:fldCharType="end"/>
          </w:r>
          <w:r>
            <w:rPr>
              <w:b/>
            </w:rPr>
            <w:fldChar w:fldCharType="end"/>
          </w:r>
        </w:p>
        <w:p w14:paraId="3B4FB29B">
          <w:pPr>
            <w:pStyle w:val="20"/>
            <w:tabs>
              <w:tab w:val="right" w:leader="dot" w:pos="9706"/>
            </w:tabs>
          </w:pPr>
          <w:r>
            <w:fldChar w:fldCharType="begin"/>
          </w:r>
          <w:r>
            <w:instrText xml:space="preserve"> HYPERLINK \l _Toc30686 </w:instrText>
          </w:r>
          <w:r>
            <w:fldChar w:fldCharType="separate"/>
          </w:r>
          <w:r>
            <w:rPr>
              <w:rFonts w:ascii="Arial" w:hAnsi="Arial" w:eastAsia="Arial" w:cs="Arial"/>
              <w:bCs/>
              <w:szCs w:val="28"/>
            </w:rPr>
            <w:t>6.1 Random Forest</w:t>
          </w:r>
          <w:r>
            <w:tab/>
          </w:r>
          <w:r>
            <w:fldChar w:fldCharType="begin"/>
          </w:r>
          <w:r>
            <w:instrText xml:space="preserve"> PAGEREF _Toc30686 \h </w:instrText>
          </w:r>
          <w:r>
            <w:fldChar w:fldCharType="separate"/>
          </w:r>
          <w:r>
            <w:t>14</w:t>
          </w:r>
          <w:r>
            <w:fldChar w:fldCharType="end"/>
          </w:r>
          <w:r>
            <w:fldChar w:fldCharType="end"/>
          </w:r>
        </w:p>
        <w:p w14:paraId="270D1D58">
          <w:pPr>
            <w:pStyle w:val="20"/>
            <w:tabs>
              <w:tab w:val="right" w:leader="dot" w:pos="9706"/>
            </w:tabs>
          </w:pPr>
          <w:r>
            <w:fldChar w:fldCharType="begin"/>
          </w:r>
          <w:r>
            <w:instrText xml:space="preserve"> HYPERLINK \l _Toc1937 </w:instrText>
          </w:r>
          <w:r>
            <w:fldChar w:fldCharType="separate"/>
          </w:r>
          <w:r>
            <w:rPr>
              <w:rFonts w:ascii="Arial" w:hAnsi="Arial" w:eastAsia="Arial" w:cs="Arial"/>
              <w:bCs/>
              <w:szCs w:val="26"/>
            </w:rPr>
            <w:t>6.2 CatBoost</w:t>
          </w:r>
          <w:r>
            <w:tab/>
          </w:r>
          <w:r>
            <w:fldChar w:fldCharType="begin"/>
          </w:r>
          <w:r>
            <w:instrText xml:space="preserve"> PAGEREF _Toc1937 \h </w:instrText>
          </w:r>
          <w:r>
            <w:fldChar w:fldCharType="separate"/>
          </w:r>
          <w:r>
            <w:t>15</w:t>
          </w:r>
          <w:r>
            <w:fldChar w:fldCharType="end"/>
          </w:r>
          <w:r>
            <w:fldChar w:fldCharType="end"/>
          </w:r>
        </w:p>
        <w:p w14:paraId="7581B63E">
          <w:pPr>
            <w:pStyle w:val="20"/>
            <w:tabs>
              <w:tab w:val="right" w:leader="dot" w:pos="9706"/>
            </w:tabs>
          </w:pPr>
          <w:r>
            <w:fldChar w:fldCharType="begin"/>
          </w:r>
          <w:r>
            <w:instrText xml:space="preserve"> HYPERLINK \l _Toc11844 </w:instrText>
          </w:r>
          <w:r>
            <w:fldChar w:fldCharType="separate"/>
          </w:r>
          <w:r>
            <w:rPr>
              <w:rFonts w:ascii="Arial" w:hAnsi="Arial" w:eastAsia="Arial" w:cs="Arial"/>
              <w:bCs/>
              <w:szCs w:val="26"/>
            </w:rPr>
            <w:t>6.3 Gradient Boosting</w:t>
          </w:r>
          <w:r>
            <w:tab/>
          </w:r>
          <w:r>
            <w:fldChar w:fldCharType="begin"/>
          </w:r>
          <w:r>
            <w:instrText xml:space="preserve"> PAGEREF _Toc11844 \h </w:instrText>
          </w:r>
          <w:r>
            <w:fldChar w:fldCharType="separate"/>
          </w:r>
          <w:r>
            <w:t>16</w:t>
          </w:r>
          <w:r>
            <w:fldChar w:fldCharType="end"/>
          </w:r>
          <w:r>
            <w:fldChar w:fldCharType="end"/>
          </w:r>
        </w:p>
        <w:p w14:paraId="64BAB4BC">
          <w:pPr>
            <w:pStyle w:val="20"/>
            <w:tabs>
              <w:tab w:val="right" w:leader="dot" w:pos="9706"/>
            </w:tabs>
          </w:pPr>
          <w:r>
            <w:fldChar w:fldCharType="begin"/>
          </w:r>
          <w:r>
            <w:instrText xml:space="preserve"> HYPERLINK \l _Toc5429 </w:instrText>
          </w:r>
          <w:r>
            <w:fldChar w:fldCharType="separate"/>
          </w:r>
          <w:r>
            <w:rPr>
              <w:rFonts w:ascii="Arial" w:hAnsi="Arial" w:eastAsia="Arial" w:cs="Arial"/>
              <w:bCs/>
              <w:szCs w:val="26"/>
            </w:rPr>
            <w:t>6.4 LightGBM</w:t>
          </w:r>
          <w:r>
            <w:tab/>
          </w:r>
          <w:r>
            <w:fldChar w:fldCharType="begin"/>
          </w:r>
          <w:r>
            <w:instrText xml:space="preserve"> PAGEREF _Toc5429 \h </w:instrText>
          </w:r>
          <w:r>
            <w:fldChar w:fldCharType="separate"/>
          </w:r>
          <w:r>
            <w:t>17</w:t>
          </w:r>
          <w:r>
            <w:fldChar w:fldCharType="end"/>
          </w:r>
          <w:r>
            <w:fldChar w:fldCharType="end"/>
          </w:r>
        </w:p>
        <w:p w14:paraId="7E74A314">
          <w:pPr>
            <w:pStyle w:val="20"/>
            <w:tabs>
              <w:tab w:val="right" w:leader="dot" w:pos="9706"/>
            </w:tabs>
          </w:pPr>
          <w:r>
            <w:fldChar w:fldCharType="begin"/>
          </w:r>
          <w:r>
            <w:instrText xml:space="preserve"> HYPERLINK \l _Toc31219 </w:instrText>
          </w:r>
          <w:r>
            <w:fldChar w:fldCharType="separate"/>
          </w:r>
          <w:r>
            <w:rPr>
              <w:rFonts w:ascii="Arial" w:hAnsi="Arial" w:eastAsia="Arial" w:cs="Arial"/>
              <w:bCs/>
              <w:szCs w:val="26"/>
            </w:rPr>
            <w:t>6.5 Stacking Classifier</w:t>
          </w:r>
          <w:r>
            <w:tab/>
          </w:r>
          <w:r>
            <w:fldChar w:fldCharType="begin"/>
          </w:r>
          <w:r>
            <w:instrText xml:space="preserve"> PAGEREF _Toc31219 \h </w:instrText>
          </w:r>
          <w:r>
            <w:fldChar w:fldCharType="separate"/>
          </w:r>
          <w:r>
            <w:t>19</w:t>
          </w:r>
          <w:r>
            <w:fldChar w:fldCharType="end"/>
          </w:r>
          <w:r>
            <w:fldChar w:fldCharType="end"/>
          </w:r>
        </w:p>
        <w:p w14:paraId="4078F955">
          <w:pPr>
            <w:pStyle w:val="19"/>
            <w:tabs>
              <w:tab w:val="right" w:leader="dot" w:pos="9706"/>
            </w:tabs>
            <w:rPr>
              <w:b/>
            </w:rPr>
          </w:pPr>
          <w:r>
            <w:rPr>
              <w:b/>
            </w:rPr>
            <w:fldChar w:fldCharType="begin"/>
          </w:r>
          <w:r>
            <w:rPr>
              <w:b/>
            </w:rPr>
            <w:instrText xml:space="preserve"> HYPERLINK \l _Toc16122 </w:instrText>
          </w:r>
          <w:r>
            <w:rPr>
              <w:b/>
            </w:rPr>
            <w:fldChar w:fldCharType="separate"/>
          </w:r>
          <w:r>
            <w:rPr>
              <w:rFonts w:ascii="Arial" w:hAnsi="Arial" w:eastAsia="Arial" w:cs="Arial"/>
              <w:b/>
              <w:bCs/>
              <w:szCs w:val="32"/>
            </w:rPr>
            <w:t>7. Model Evaluation</w:t>
          </w:r>
          <w:r>
            <w:rPr>
              <w:b/>
            </w:rPr>
            <w:tab/>
          </w:r>
          <w:r>
            <w:rPr>
              <w:b/>
            </w:rPr>
            <w:fldChar w:fldCharType="begin"/>
          </w:r>
          <w:r>
            <w:rPr>
              <w:b/>
            </w:rPr>
            <w:instrText xml:space="preserve"> PAGEREF _Toc16122 \h </w:instrText>
          </w:r>
          <w:r>
            <w:rPr>
              <w:b/>
            </w:rPr>
            <w:fldChar w:fldCharType="separate"/>
          </w:r>
          <w:r>
            <w:rPr>
              <w:b/>
            </w:rPr>
            <w:t>21</w:t>
          </w:r>
          <w:r>
            <w:rPr>
              <w:b/>
            </w:rPr>
            <w:fldChar w:fldCharType="end"/>
          </w:r>
          <w:r>
            <w:rPr>
              <w:b/>
            </w:rPr>
            <w:fldChar w:fldCharType="end"/>
          </w:r>
        </w:p>
        <w:p w14:paraId="073B37BB">
          <w:pPr>
            <w:pStyle w:val="20"/>
            <w:tabs>
              <w:tab w:val="right" w:leader="dot" w:pos="9706"/>
            </w:tabs>
          </w:pPr>
          <w:r>
            <w:fldChar w:fldCharType="begin"/>
          </w:r>
          <w:r>
            <w:instrText xml:space="preserve"> HYPERLINK \l _Toc5710 </w:instrText>
          </w:r>
          <w:r>
            <w:fldChar w:fldCharType="separate"/>
          </w:r>
          <w:r>
            <w:rPr>
              <w:rFonts w:ascii="Arial" w:hAnsi="Arial" w:eastAsia="Arial" w:cs="Arial"/>
              <w:bCs/>
              <w:szCs w:val="26"/>
            </w:rPr>
            <w:t>7.1 Evaluation Metrics</w:t>
          </w:r>
          <w:r>
            <w:tab/>
          </w:r>
          <w:r>
            <w:fldChar w:fldCharType="begin"/>
          </w:r>
          <w:r>
            <w:instrText xml:space="preserve"> PAGEREF _Toc5710 \h </w:instrText>
          </w:r>
          <w:r>
            <w:fldChar w:fldCharType="separate"/>
          </w:r>
          <w:r>
            <w:t>21</w:t>
          </w:r>
          <w:r>
            <w:fldChar w:fldCharType="end"/>
          </w:r>
          <w:r>
            <w:fldChar w:fldCharType="end"/>
          </w:r>
        </w:p>
        <w:p w14:paraId="43EB29F7">
          <w:pPr>
            <w:pStyle w:val="20"/>
            <w:tabs>
              <w:tab w:val="right" w:leader="dot" w:pos="9706"/>
            </w:tabs>
          </w:pPr>
          <w:r>
            <w:fldChar w:fldCharType="begin"/>
          </w:r>
          <w:r>
            <w:instrText xml:space="preserve"> HYPERLINK \l _Toc23686 </w:instrText>
          </w:r>
          <w:r>
            <w:fldChar w:fldCharType="separate"/>
          </w:r>
          <w:r>
            <w:rPr>
              <w:rFonts w:ascii="Arial" w:hAnsi="Arial" w:eastAsia="Arial" w:cs="Arial"/>
              <w:bCs/>
              <w:szCs w:val="26"/>
            </w:rPr>
            <w:t>7.2 Reported Results</w:t>
          </w:r>
          <w:r>
            <w:tab/>
          </w:r>
          <w:r>
            <w:fldChar w:fldCharType="begin"/>
          </w:r>
          <w:r>
            <w:instrText xml:space="preserve"> PAGEREF _Toc23686 \h </w:instrText>
          </w:r>
          <w:r>
            <w:fldChar w:fldCharType="separate"/>
          </w:r>
          <w:r>
            <w:t>21</w:t>
          </w:r>
          <w:r>
            <w:fldChar w:fldCharType="end"/>
          </w:r>
          <w:r>
            <w:fldChar w:fldCharType="end"/>
          </w:r>
        </w:p>
        <w:p w14:paraId="6058C1C6">
          <w:pPr>
            <w:pStyle w:val="20"/>
            <w:tabs>
              <w:tab w:val="right" w:leader="dot" w:pos="9706"/>
            </w:tabs>
          </w:pPr>
          <w:r>
            <w:fldChar w:fldCharType="begin"/>
          </w:r>
          <w:r>
            <w:instrText xml:space="preserve"> HYPERLINK \l _Toc9969 </w:instrText>
          </w:r>
          <w:r>
            <w:fldChar w:fldCharType="separate"/>
          </w:r>
          <w:r>
            <w:rPr>
              <w:rFonts w:ascii="Arial" w:hAnsi="Arial" w:eastAsia="Arial" w:cs="Arial"/>
              <w:bCs/>
              <w:szCs w:val="26"/>
            </w:rPr>
            <w:t>7.3 Confusion Matrix Interpretation</w:t>
          </w:r>
          <w:r>
            <w:tab/>
          </w:r>
          <w:r>
            <w:fldChar w:fldCharType="begin"/>
          </w:r>
          <w:r>
            <w:instrText xml:space="preserve"> PAGEREF _Toc9969 \h </w:instrText>
          </w:r>
          <w:r>
            <w:fldChar w:fldCharType="separate"/>
          </w:r>
          <w:r>
            <w:t>21</w:t>
          </w:r>
          <w:r>
            <w:fldChar w:fldCharType="end"/>
          </w:r>
          <w:r>
            <w:fldChar w:fldCharType="end"/>
          </w:r>
        </w:p>
        <w:p w14:paraId="47C17CDC">
          <w:pPr>
            <w:pStyle w:val="19"/>
            <w:tabs>
              <w:tab w:val="right" w:leader="dot" w:pos="9706"/>
            </w:tabs>
            <w:rPr>
              <w:b/>
            </w:rPr>
          </w:pPr>
          <w:r>
            <w:rPr>
              <w:b/>
            </w:rPr>
            <w:fldChar w:fldCharType="begin"/>
          </w:r>
          <w:r>
            <w:rPr>
              <w:b/>
            </w:rPr>
            <w:instrText xml:space="preserve"> HYPERLINK \l _Toc11115 </w:instrText>
          </w:r>
          <w:r>
            <w:rPr>
              <w:b/>
            </w:rPr>
            <w:fldChar w:fldCharType="separate"/>
          </w:r>
          <w:r>
            <w:rPr>
              <w:rFonts w:ascii="Arial" w:hAnsi="Arial" w:eastAsia="Arial" w:cs="Arial"/>
              <w:b/>
              <w:bCs/>
              <w:szCs w:val="32"/>
            </w:rPr>
            <w:t>8. Model Comparison</w:t>
          </w:r>
          <w:r>
            <w:rPr>
              <w:b/>
            </w:rPr>
            <w:tab/>
          </w:r>
          <w:r>
            <w:rPr>
              <w:b/>
            </w:rPr>
            <w:fldChar w:fldCharType="begin"/>
          </w:r>
          <w:r>
            <w:rPr>
              <w:b/>
            </w:rPr>
            <w:instrText xml:space="preserve"> PAGEREF _Toc11115 \h </w:instrText>
          </w:r>
          <w:r>
            <w:rPr>
              <w:b/>
            </w:rPr>
            <w:fldChar w:fldCharType="separate"/>
          </w:r>
          <w:r>
            <w:rPr>
              <w:b/>
            </w:rPr>
            <w:t>23</w:t>
          </w:r>
          <w:r>
            <w:rPr>
              <w:b/>
            </w:rPr>
            <w:fldChar w:fldCharType="end"/>
          </w:r>
          <w:r>
            <w:rPr>
              <w:b/>
            </w:rPr>
            <w:fldChar w:fldCharType="end"/>
          </w:r>
        </w:p>
        <w:p w14:paraId="6A458A71">
          <w:pPr>
            <w:pStyle w:val="20"/>
            <w:tabs>
              <w:tab w:val="right" w:leader="dot" w:pos="9706"/>
            </w:tabs>
          </w:pPr>
          <w:r>
            <w:fldChar w:fldCharType="begin"/>
          </w:r>
          <w:r>
            <w:instrText xml:space="preserve"> HYPERLINK \l _Toc511 </w:instrText>
          </w:r>
          <w:r>
            <w:fldChar w:fldCharType="separate"/>
          </w:r>
          <w:r>
            <w:rPr>
              <w:rFonts w:ascii="Arial" w:hAnsi="Arial" w:eastAsia="Arial" w:cs="Arial"/>
              <w:bCs/>
              <w:szCs w:val="26"/>
            </w:rPr>
            <w:t>8.1 Accuracy Comparison</w:t>
          </w:r>
          <w:r>
            <w:tab/>
          </w:r>
          <w:r>
            <w:fldChar w:fldCharType="begin"/>
          </w:r>
          <w:r>
            <w:instrText xml:space="preserve"> PAGEREF _Toc511 \h </w:instrText>
          </w:r>
          <w:r>
            <w:fldChar w:fldCharType="separate"/>
          </w:r>
          <w:r>
            <w:t>23</w:t>
          </w:r>
          <w:r>
            <w:fldChar w:fldCharType="end"/>
          </w:r>
          <w:r>
            <w:fldChar w:fldCharType="end"/>
          </w:r>
        </w:p>
        <w:p w14:paraId="58CACD62">
          <w:pPr>
            <w:pStyle w:val="20"/>
            <w:tabs>
              <w:tab w:val="right" w:leader="dot" w:pos="9706"/>
            </w:tabs>
          </w:pPr>
          <w:r>
            <w:fldChar w:fldCharType="begin"/>
          </w:r>
          <w:r>
            <w:instrText xml:space="preserve"> HYPERLINK \l _Toc25774 </w:instrText>
          </w:r>
          <w:r>
            <w:fldChar w:fldCharType="separate"/>
          </w:r>
          <w:r>
            <w:rPr>
              <w:rFonts w:ascii="Arial" w:hAnsi="Arial" w:eastAsia="Arial" w:cs="Arial"/>
              <w:bCs/>
              <w:szCs w:val="26"/>
            </w:rPr>
            <w:t>8.2 Summary of Comparative Analysis</w:t>
          </w:r>
          <w:r>
            <w:tab/>
          </w:r>
          <w:r>
            <w:fldChar w:fldCharType="begin"/>
          </w:r>
          <w:r>
            <w:instrText xml:space="preserve"> PAGEREF _Toc25774 \h </w:instrText>
          </w:r>
          <w:r>
            <w:fldChar w:fldCharType="separate"/>
          </w:r>
          <w:r>
            <w:t>24</w:t>
          </w:r>
          <w:r>
            <w:fldChar w:fldCharType="end"/>
          </w:r>
          <w:r>
            <w:fldChar w:fldCharType="end"/>
          </w:r>
        </w:p>
        <w:p w14:paraId="38A5BCB8">
          <w:pPr>
            <w:pStyle w:val="20"/>
            <w:tabs>
              <w:tab w:val="right" w:leader="dot" w:pos="9706"/>
            </w:tabs>
          </w:pPr>
          <w:r>
            <w:fldChar w:fldCharType="begin"/>
          </w:r>
          <w:r>
            <w:instrText xml:space="preserve"> HYPERLINK \l _Toc4626 </w:instrText>
          </w:r>
          <w:r>
            <w:fldChar w:fldCharType="separate"/>
          </w:r>
          <w:r>
            <w:rPr>
              <w:rFonts w:ascii="Arial" w:hAnsi="Arial" w:eastAsia="Arial" w:cs="Arial"/>
              <w:bCs/>
              <w:szCs w:val="26"/>
            </w:rPr>
            <w:t>8.3 Final Model Selection</w:t>
          </w:r>
          <w:r>
            <w:tab/>
          </w:r>
          <w:r>
            <w:fldChar w:fldCharType="begin"/>
          </w:r>
          <w:r>
            <w:instrText xml:space="preserve"> PAGEREF _Toc4626 \h </w:instrText>
          </w:r>
          <w:r>
            <w:fldChar w:fldCharType="separate"/>
          </w:r>
          <w:r>
            <w:t>24</w:t>
          </w:r>
          <w:r>
            <w:fldChar w:fldCharType="end"/>
          </w:r>
          <w:r>
            <w:fldChar w:fldCharType="end"/>
          </w:r>
        </w:p>
        <w:p w14:paraId="533B6B57">
          <w:pPr>
            <w:pStyle w:val="19"/>
            <w:tabs>
              <w:tab w:val="right" w:leader="dot" w:pos="9706"/>
            </w:tabs>
            <w:rPr>
              <w:b/>
            </w:rPr>
          </w:pPr>
          <w:r>
            <w:rPr>
              <w:b/>
            </w:rPr>
            <w:fldChar w:fldCharType="begin"/>
          </w:r>
          <w:r>
            <w:rPr>
              <w:b/>
            </w:rPr>
            <w:instrText xml:space="preserve"> HYPERLINK \l _Toc12163 </w:instrText>
          </w:r>
          <w:r>
            <w:rPr>
              <w:b/>
            </w:rPr>
            <w:fldChar w:fldCharType="separate"/>
          </w:r>
          <w:r>
            <w:rPr>
              <w:rFonts w:ascii="Arial" w:hAnsi="Arial" w:eastAsia="Arial" w:cs="Arial"/>
              <w:b/>
              <w:bCs/>
              <w:szCs w:val="32"/>
            </w:rPr>
            <w:t>9. Web Application</w:t>
          </w:r>
          <w:r>
            <w:rPr>
              <w:b/>
            </w:rPr>
            <w:tab/>
          </w:r>
          <w:r>
            <w:rPr>
              <w:b/>
            </w:rPr>
            <w:fldChar w:fldCharType="begin"/>
          </w:r>
          <w:r>
            <w:rPr>
              <w:b/>
            </w:rPr>
            <w:instrText xml:space="preserve"> PAGEREF _Toc12163 \h </w:instrText>
          </w:r>
          <w:r>
            <w:rPr>
              <w:b/>
            </w:rPr>
            <w:fldChar w:fldCharType="separate"/>
          </w:r>
          <w:r>
            <w:rPr>
              <w:b/>
            </w:rPr>
            <w:t>25</w:t>
          </w:r>
          <w:r>
            <w:rPr>
              <w:b/>
            </w:rPr>
            <w:fldChar w:fldCharType="end"/>
          </w:r>
          <w:r>
            <w:rPr>
              <w:b/>
            </w:rPr>
            <w:fldChar w:fldCharType="end"/>
          </w:r>
        </w:p>
        <w:p w14:paraId="0F5CFBC3">
          <w:pPr>
            <w:pStyle w:val="20"/>
            <w:tabs>
              <w:tab w:val="right" w:leader="dot" w:pos="9706"/>
            </w:tabs>
          </w:pPr>
          <w:r>
            <w:fldChar w:fldCharType="begin"/>
          </w:r>
          <w:r>
            <w:instrText xml:space="preserve"> HYPERLINK \l _Toc13447 </w:instrText>
          </w:r>
          <w:r>
            <w:fldChar w:fldCharType="separate"/>
          </w:r>
          <w:r>
            <w:rPr>
              <w:rFonts w:ascii="Arial" w:hAnsi="Arial" w:eastAsia="Arial" w:cs="Arial"/>
              <w:bCs/>
              <w:szCs w:val="28"/>
            </w:rPr>
            <w:t>9.1 Overview</w:t>
          </w:r>
          <w:r>
            <w:tab/>
          </w:r>
          <w:r>
            <w:fldChar w:fldCharType="begin"/>
          </w:r>
          <w:r>
            <w:instrText xml:space="preserve"> PAGEREF _Toc13447 \h </w:instrText>
          </w:r>
          <w:r>
            <w:fldChar w:fldCharType="separate"/>
          </w:r>
          <w:r>
            <w:t>25</w:t>
          </w:r>
          <w:r>
            <w:fldChar w:fldCharType="end"/>
          </w:r>
          <w:r>
            <w:fldChar w:fldCharType="end"/>
          </w:r>
        </w:p>
        <w:p w14:paraId="43D5E5CB">
          <w:pPr>
            <w:pStyle w:val="20"/>
            <w:tabs>
              <w:tab w:val="right" w:leader="dot" w:pos="9706"/>
            </w:tabs>
          </w:pPr>
          <w:r>
            <w:fldChar w:fldCharType="begin"/>
          </w:r>
          <w:r>
            <w:instrText xml:space="preserve"> HYPERLINK \l _Toc25318 </w:instrText>
          </w:r>
          <w:r>
            <w:fldChar w:fldCharType="separate"/>
          </w:r>
          <w:r>
            <w:rPr>
              <w:rFonts w:ascii="Arial" w:hAnsi="Arial" w:eastAsia="Arial" w:cs="Arial"/>
              <w:bCs/>
              <w:szCs w:val="28"/>
            </w:rPr>
            <w:t>9.2 Technology Stack</w:t>
          </w:r>
          <w:r>
            <w:tab/>
          </w:r>
          <w:r>
            <w:fldChar w:fldCharType="begin"/>
          </w:r>
          <w:r>
            <w:instrText xml:space="preserve"> PAGEREF _Toc25318 \h </w:instrText>
          </w:r>
          <w:r>
            <w:fldChar w:fldCharType="separate"/>
          </w:r>
          <w:r>
            <w:t>25</w:t>
          </w:r>
          <w:r>
            <w:fldChar w:fldCharType="end"/>
          </w:r>
          <w:r>
            <w:fldChar w:fldCharType="end"/>
          </w:r>
        </w:p>
        <w:p w14:paraId="7DD19635">
          <w:pPr>
            <w:pStyle w:val="20"/>
            <w:tabs>
              <w:tab w:val="right" w:leader="dot" w:pos="9706"/>
            </w:tabs>
          </w:pPr>
          <w:r>
            <w:fldChar w:fldCharType="begin"/>
          </w:r>
          <w:r>
            <w:instrText xml:space="preserve"> HYPERLINK \l _Toc24371 </w:instrText>
          </w:r>
          <w:r>
            <w:fldChar w:fldCharType="separate"/>
          </w:r>
          <w:r>
            <w:rPr>
              <w:rFonts w:ascii="Arial" w:hAnsi="Arial" w:eastAsia="Arial" w:cs="Arial"/>
              <w:bCs/>
              <w:szCs w:val="28"/>
            </w:rPr>
            <w:t>9.3 Application Workflow</w:t>
          </w:r>
          <w:r>
            <w:tab/>
          </w:r>
          <w:r>
            <w:fldChar w:fldCharType="begin"/>
          </w:r>
          <w:r>
            <w:instrText xml:space="preserve"> PAGEREF _Toc24371 \h </w:instrText>
          </w:r>
          <w:r>
            <w:fldChar w:fldCharType="separate"/>
          </w:r>
          <w:r>
            <w:t>25</w:t>
          </w:r>
          <w:r>
            <w:fldChar w:fldCharType="end"/>
          </w:r>
          <w:r>
            <w:fldChar w:fldCharType="end"/>
          </w:r>
        </w:p>
        <w:p w14:paraId="0A0AB0CF">
          <w:pPr>
            <w:pStyle w:val="20"/>
            <w:tabs>
              <w:tab w:val="right" w:leader="dot" w:pos="9706"/>
            </w:tabs>
          </w:pPr>
          <w:r>
            <w:fldChar w:fldCharType="begin"/>
          </w:r>
          <w:r>
            <w:instrText xml:space="preserve"> HYPERLINK \l _Toc21754 </w:instrText>
          </w:r>
          <w:r>
            <w:fldChar w:fldCharType="separate"/>
          </w:r>
          <w:r>
            <w:rPr>
              <w:rFonts w:ascii="Arial" w:hAnsi="Arial" w:eastAsia="Arial" w:cs="Arial"/>
              <w:bCs/>
              <w:szCs w:val="28"/>
            </w:rPr>
            <w:t>9.4 Key Features of the Interface</w:t>
          </w:r>
          <w:r>
            <w:tab/>
          </w:r>
          <w:r>
            <w:fldChar w:fldCharType="begin"/>
          </w:r>
          <w:r>
            <w:instrText xml:space="preserve"> PAGEREF _Toc21754 \h </w:instrText>
          </w:r>
          <w:r>
            <w:fldChar w:fldCharType="separate"/>
          </w:r>
          <w:r>
            <w:t>25</w:t>
          </w:r>
          <w:r>
            <w:fldChar w:fldCharType="end"/>
          </w:r>
          <w:r>
            <w:fldChar w:fldCharType="end"/>
          </w:r>
        </w:p>
        <w:p w14:paraId="30BD2E8E">
          <w:pPr>
            <w:pStyle w:val="19"/>
            <w:tabs>
              <w:tab w:val="right" w:leader="dot" w:pos="9706"/>
            </w:tabs>
            <w:rPr>
              <w:b/>
            </w:rPr>
          </w:pPr>
          <w:r>
            <w:rPr>
              <w:b/>
            </w:rPr>
            <w:fldChar w:fldCharType="begin"/>
          </w:r>
          <w:r>
            <w:rPr>
              <w:b/>
            </w:rPr>
            <w:instrText xml:space="preserve"> HYPERLINK \l _Toc28877 </w:instrText>
          </w:r>
          <w:r>
            <w:rPr>
              <w:b/>
            </w:rPr>
            <w:fldChar w:fldCharType="separate"/>
          </w:r>
          <w:r>
            <w:rPr>
              <w:rFonts w:ascii="Arial" w:hAnsi="Arial" w:eastAsia="Arial" w:cs="Arial"/>
              <w:b/>
              <w:bCs/>
              <w:szCs w:val="32"/>
            </w:rPr>
            <w:t>11. References</w:t>
          </w:r>
          <w:r>
            <w:rPr>
              <w:b/>
            </w:rPr>
            <w:tab/>
          </w:r>
          <w:r>
            <w:rPr>
              <w:b/>
            </w:rPr>
            <w:fldChar w:fldCharType="begin"/>
          </w:r>
          <w:r>
            <w:rPr>
              <w:b/>
            </w:rPr>
            <w:instrText xml:space="preserve"> PAGEREF _Toc28877 \h </w:instrText>
          </w:r>
          <w:r>
            <w:rPr>
              <w:b/>
            </w:rPr>
            <w:fldChar w:fldCharType="separate"/>
          </w:r>
          <w:r>
            <w:rPr>
              <w:b/>
            </w:rPr>
            <w:t>28</w:t>
          </w:r>
          <w:r>
            <w:rPr>
              <w:b/>
            </w:rPr>
            <w:fldChar w:fldCharType="end"/>
          </w:r>
          <w:r>
            <w:rPr>
              <w:b/>
            </w:rPr>
            <w:fldChar w:fldCharType="end"/>
          </w:r>
        </w:p>
        <w:p w14:paraId="2D3CDBB2">
          <w:pPr>
            <w:rPr>
              <w:b/>
            </w:rPr>
            <w:sectPr>
              <w:pgSz w:w="12240" w:h="15840"/>
              <w:pgMar w:top="1440" w:right="1267" w:bottom="1440" w:left="1267" w:header="708" w:footer="708" w:gutter="0"/>
              <w:cols w:space="720" w:num="1"/>
              <w:docGrid w:linePitch="360" w:charSpace="0"/>
            </w:sectPr>
          </w:pPr>
          <w:r>
            <w:rPr>
              <w:b/>
            </w:rPr>
            <w:fldChar w:fldCharType="end"/>
          </w:r>
        </w:p>
      </w:sdtContent>
    </w:sdt>
    <w:p w14:paraId="1494595E">
      <w:pPr>
        <w:rPr>
          <w:b/>
        </w:rPr>
      </w:pPr>
    </w:p>
    <w:p w14:paraId="51C10A17">
      <w:pPr>
        <w:pStyle w:val="2"/>
        <w:rPr>
          <w:color w:val="000000" w:themeColor="text1"/>
          <w14:textFill>
            <w14:solidFill>
              <w14:schemeClr w14:val="tx1"/>
            </w14:solidFill>
          </w14:textFill>
        </w:rPr>
      </w:pPr>
      <w:bookmarkStart w:id="0" w:name="_Toc27957"/>
      <w:r>
        <w:rPr>
          <w:rFonts w:ascii="Arial" w:hAnsi="Arial" w:eastAsia="Arial" w:cs="Arial"/>
          <w:b/>
          <w:bCs/>
          <w:color w:val="000000" w:themeColor="text1"/>
          <w:sz w:val="32"/>
          <w:szCs w:val="32"/>
          <w14:textFill>
            <w14:solidFill>
              <w14:schemeClr w14:val="tx1"/>
            </w14:solidFill>
          </w14:textFill>
        </w:rPr>
        <w:t>1. Introduction</w:t>
      </w:r>
      <w:bookmarkEnd w:id="0"/>
    </w:p>
    <w:p w14:paraId="7779C681">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Diabetes is one of the most prevalent chronic diseases worldwide, placing an enormous burden on </w:t>
      </w:r>
      <w:r>
        <w:rPr>
          <w:rFonts w:cs="Arial"/>
          <w:color w:val="000000" w:themeColor="text1"/>
          <w:sz w:val="22"/>
          <w:szCs w:val="22"/>
          <w:lang w:val="en-US"/>
          <w14:textFill>
            <w14:solidFill>
              <w14:schemeClr w14:val="tx1"/>
            </w14:solidFill>
          </w14:textFill>
        </w:rPr>
        <w:t>health-care</w:t>
      </w:r>
      <w:r>
        <w:rPr>
          <w:rFonts w:ascii="Arial" w:hAnsi="Arial" w:eastAsia="Arial" w:cs="Arial"/>
          <w:color w:val="000000" w:themeColor="text1"/>
          <w:sz w:val="22"/>
          <w:szCs w:val="22"/>
          <w14:textFill>
            <w14:solidFill>
              <w14:schemeClr w14:val="tx1"/>
            </w14:solidFill>
          </w14:textFill>
        </w:rPr>
        <w:t xml:space="preserve"> systems. Patients with diabetes are particularly susceptible to complications that frequently necessitate hospital admissions. Among the key challenges faced by hospitals and health policy makers is the prevention of early hospital </w:t>
      </w:r>
      <w:r>
        <w:rPr>
          <w:rFonts w:cs="Arial"/>
          <w:color w:val="000000" w:themeColor="text1"/>
          <w:sz w:val="22"/>
          <w:szCs w:val="22"/>
          <w:lang w:val="en-US"/>
          <w14:textFill>
            <w14:solidFill>
              <w14:schemeClr w14:val="tx1"/>
            </w14:solidFill>
          </w14:textFill>
        </w:rPr>
        <w:t>re-admissions</w:t>
      </w:r>
      <w:r>
        <w:rPr>
          <w:rFonts w:ascii="Arial" w:hAnsi="Arial" w:eastAsia="Arial" w:cs="Arial"/>
          <w:color w:val="000000" w:themeColor="text1"/>
          <w:sz w:val="22"/>
          <w:szCs w:val="22"/>
          <w14:textFill>
            <w14:solidFill>
              <w14:schemeClr w14:val="tx1"/>
            </w14:solidFill>
          </w14:textFill>
        </w:rPr>
        <w:t xml:space="preserve"> that is, patients returning to the hospital within 30 days of discharge. Such </w:t>
      </w:r>
      <w:r>
        <w:rPr>
          <w:rFonts w:cs="Arial"/>
          <w:color w:val="000000" w:themeColor="text1"/>
          <w:sz w:val="22"/>
          <w:szCs w:val="22"/>
          <w:lang w:val="en-US"/>
          <w14:textFill>
            <w14:solidFill>
              <w14:schemeClr w14:val="tx1"/>
            </w14:solidFill>
          </w14:textFill>
        </w:rPr>
        <w:t>re-admissions</w:t>
      </w:r>
      <w:r>
        <w:rPr>
          <w:rFonts w:ascii="Arial" w:hAnsi="Arial" w:eastAsia="Arial" w:cs="Arial"/>
          <w:color w:val="000000" w:themeColor="text1"/>
          <w:sz w:val="22"/>
          <w:szCs w:val="22"/>
          <w14:textFill>
            <w14:solidFill>
              <w14:schemeClr w14:val="tx1"/>
            </w14:solidFill>
          </w14:textFill>
        </w:rPr>
        <w:t xml:space="preserve"> are costly, often preventable, and serve as a critical quality indicator for patient care.</w:t>
      </w:r>
    </w:p>
    <w:p w14:paraId="155260AC">
      <w:pPr>
        <w:spacing w:after="80"/>
        <w:rPr>
          <w:color w:val="000000" w:themeColor="text1"/>
          <w14:textFill>
            <w14:solidFill>
              <w14:schemeClr w14:val="tx1"/>
            </w14:solidFill>
          </w14:textFill>
        </w:rPr>
      </w:pPr>
    </w:p>
    <w:p w14:paraId="2687BC9D">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Early readmission is not only a financial strain on </w:t>
      </w:r>
      <w:r>
        <w:rPr>
          <w:rFonts w:cs="Arial"/>
          <w:color w:val="000000" w:themeColor="text1"/>
          <w:sz w:val="22"/>
          <w:szCs w:val="22"/>
          <w:lang w:val="en-US"/>
          <w14:textFill>
            <w14:solidFill>
              <w14:schemeClr w14:val="tx1"/>
            </w14:solidFill>
          </w14:textFill>
        </w:rPr>
        <w:t>health-care</w:t>
      </w:r>
      <w:r>
        <w:rPr>
          <w:rFonts w:ascii="Arial" w:hAnsi="Arial" w:eastAsia="Arial" w:cs="Arial"/>
          <w:color w:val="000000" w:themeColor="text1"/>
          <w:sz w:val="22"/>
          <w:szCs w:val="22"/>
          <w14:textFill>
            <w14:solidFill>
              <w14:schemeClr w14:val="tx1"/>
            </w14:solidFill>
          </w14:textFill>
        </w:rPr>
        <w:t xml:space="preserve"> institutions but also a strong signal that the initial treatment or post-discharge care was inadequate. In the United States alone, hospital </w:t>
      </w:r>
      <w:r>
        <w:rPr>
          <w:rFonts w:cs="Arial"/>
          <w:color w:val="000000" w:themeColor="text1"/>
          <w:sz w:val="22"/>
          <w:szCs w:val="22"/>
          <w:lang w:val="en-US"/>
          <w14:textFill>
            <w14:solidFill>
              <w14:schemeClr w14:val="tx1"/>
            </w14:solidFill>
          </w14:textFill>
        </w:rPr>
        <w:t>re-admissions</w:t>
      </w:r>
      <w:r>
        <w:rPr>
          <w:rFonts w:ascii="Arial" w:hAnsi="Arial" w:eastAsia="Arial" w:cs="Arial"/>
          <w:color w:val="000000" w:themeColor="text1"/>
          <w:sz w:val="22"/>
          <w:szCs w:val="22"/>
          <w14:textFill>
            <w14:solidFill>
              <w14:schemeClr w14:val="tx1"/>
            </w14:solidFill>
          </w14:textFill>
        </w:rPr>
        <w:t xml:space="preserve"> cost the </w:t>
      </w:r>
      <w:r>
        <w:rPr>
          <w:rFonts w:cs="Arial"/>
          <w:color w:val="000000" w:themeColor="text1"/>
          <w:sz w:val="22"/>
          <w:szCs w:val="22"/>
          <w:lang w:val="en-US"/>
          <w14:textFill>
            <w14:solidFill>
              <w14:schemeClr w14:val="tx1"/>
            </w14:solidFill>
          </w14:textFill>
        </w:rPr>
        <w:t>health-care</w:t>
      </w:r>
      <w:r>
        <w:rPr>
          <w:rFonts w:ascii="Arial" w:hAnsi="Arial" w:eastAsia="Arial" w:cs="Arial"/>
          <w:color w:val="000000" w:themeColor="text1"/>
          <w:sz w:val="22"/>
          <w:szCs w:val="22"/>
          <w14:textFill>
            <w14:solidFill>
              <w14:schemeClr w14:val="tx1"/>
            </w14:solidFill>
          </w14:textFill>
        </w:rPr>
        <w:t xml:space="preserve"> system more than $26 billion annually, with diabetic patients representing one of the highest-risk groups. The Centers for Medicare and Medicaid Services (CMS) has implemented penalty programs for hospitals with excessive readmission rates, making accurate prediction of readmission risk a high-priority research area.</w:t>
      </w:r>
    </w:p>
    <w:p w14:paraId="289B3343">
      <w:pPr>
        <w:spacing w:after="80"/>
        <w:rPr>
          <w:color w:val="000000" w:themeColor="text1"/>
          <w14:textFill>
            <w14:solidFill>
              <w14:schemeClr w14:val="tx1"/>
            </w14:solidFill>
          </w14:textFill>
        </w:rPr>
      </w:pPr>
    </w:p>
    <w:p w14:paraId="02DA0D30">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This project applies supervised machine learning techniques to the UCI Diabetes 130-US Hospitals dataset to build a predictive model for early readmission (within 30 days). The core objective is binary classification: given a patient's clinical and demographic data at discharge, predict whether the patient will be readmitted within 30 days (label = 1) or not (label = 0</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covering both no readmission and readmission after 30 days.</w:t>
      </w:r>
    </w:p>
    <w:p w14:paraId="357E26BE">
      <w:pPr>
        <w:spacing w:after="80"/>
        <w:rPr>
          <w:color w:val="000000" w:themeColor="text1"/>
          <w14:textFill>
            <w14:solidFill>
              <w14:schemeClr w14:val="tx1"/>
            </w14:solidFill>
          </w14:textFill>
        </w:rPr>
      </w:pPr>
    </w:p>
    <w:p w14:paraId="6C4CE4DF">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project employs four ensemble learning algorithms</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Random Forest, CatBoost, Gradient Boosting, and LightGBM</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along with a Stacking Classifier that combines the strengths of multiple base learners. The pipeline incorporates thorough Exploratory Data Analysis (EDA), robust preprocessing, class imbalance handling via SMOTE, and comparative performance evaluation. Finally, the best-performing model is deployed through a web interface built with Flask, enabling real-time patient readmission risk assessment.</w:t>
      </w:r>
    </w:p>
    <w:p w14:paraId="3D77F998">
      <w:pPr>
        <w:spacing w:after="200"/>
      </w:pPr>
    </w:p>
    <w:p w14:paraId="78418991">
      <w:pPr>
        <w:pStyle w:val="2"/>
        <w:outlineLvl w:val="9"/>
        <w:rPr>
          <w:rFonts w:ascii="Arial" w:hAnsi="Arial" w:eastAsia="Arial" w:cs="Arial"/>
          <w:b/>
          <w:bCs/>
          <w:color w:val="000000" w:themeColor="text1"/>
          <w:sz w:val="32"/>
          <w:szCs w:val="32"/>
          <w14:textFill>
            <w14:solidFill>
              <w14:schemeClr w14:val="tx1"/>
            </w14:solidFill>
          </w14:textFill>
        </w:rPr>
      </w:pPr>
    </w:p>
    <w:p w14:paraId="0583FA37">
      <w:pPr>
        <w:pStyle w:val="2"/>
        <w:outlineLvl w:val="9"/>
        <w:rPr>
          <w:rFonts w:ascii="Arial" w:hAnsi="Arial" w:eastAsia="Arial" w:cs="Arial"/>
          <w:b/>
          <w:bCs/>
          <w:color w:val="000000" w:themeColor="text1"/>
          <w:sz w:val="32"/>
          <w:szCs w:val="32"/>
          <w14:textFill>
            <w14:solidFill>
              <w14:schemeClr w14:val="tx1"/>
            </w14:solidFill>
          </w14:textFill>
        </w:rPr>
      </w:pPr>
    </w:p>
    <w:p w14:paraId="78AF4E07">
      <w:pPr>
        <w:pStyle w:val="2"/>
        <w:outlineLvl w:val="9"/>
        <w:rPr>
          <w:rFonts w:ascii="Arial" w:hAnsi="Arial" w:eastAsia="Arial" w:cs="Arial"/>
          <w:b/>
          <w:bCs/>
          <w:color w:val="000000" w:themeColor="text1"/>
          <w:sz w:val="32"/>
          <w:szCs w:val="32"/>
          <w14:textFill>
            <w14:solidFill>
              <w14:schemeClr w14:val="tx1"/>
            </w14:solidFill>
          </w14:textFill>
        </w:rPr>
      </w:pPr>
    </w:p>
    <w:p w14:paraId="10C08973">
      <w:pPr>
        <w:pStyle w:val="2"/>
        <w:outlineLvl w:val="9"/>
        <w:rPr>
          <w:rFonts w:ascii="Arial" w:hAnsi="Arial" w:eastAsia="Arial" w:cs="Arial"/>
          <w:b/>
          <w:bCs/>
          <w:color w:val="000000" w:themeColor="text1"/>
          <w:sz w:val="32"/>
          <w:szCs w:val="32"/>
          <w14:textFill>
            <w14:solidFill>
              <w14:schemeClr w14:val="tx1"/>
            </w14:solidFill>
          </w14:textFill>
        </w:rPr>
      </w:pPr>
    </w:p>
    <w:p w14:paraId="5AAFE3E1">
      <w:pPr>
        <w:pStyle w:val="2"/>
        <w:outlineLvl w:val="9"/>
        <w:rPr>
          <w:rFonts w:ascii="Arial" w:hAnsi="Arial" w:eastAsia="Arial" w:cs="Arial"/>
          <w:b/>
          <w:bCs/>
          <w:color w:val="000000" w:themeColor="text1"/>
          <w:sz w:val="32"/>
          <w:szCs w:val="32"/>
          <w14:textFill>
            <w14:solidFill>
              <w14:schemeClr w14:val="tx1"/>
            </w14:solidFill>
          </w14:textFill>
        </w:rPr>
      </w:pPr>
    </w:p>
    <w:p w14:paraId="38FB5454">
      <w:pPr>
        <w:pStyle w:val="2"/>
        <w:rPr>
          <w:color w:val="000000" w:themeColor="text1"/>
          <w14:textFill>
            <w14:solidFill>
              <w14:schemeClr w14:val="tx1"/>
            </w14:solidFill>
          </w14:textFill>
        </w:rPr>
      </w:pPr>
      <w:bookmarkStart w:id="1" w:name="_Toc11342"/>
      <w:r>
        <w:rPr>
          <w:rFonts w:ascii="Arial" w:hAnsi="Arial" w:eastAsia="Arial" w:cs="Arial"/>
          <w:b/>
          <w:bCs/>
          <w:color w:val="000000" w:themeColor="text1"/>
          <w:sz w:val="32"/>
          <w:szCs w:val="32"/>
          <w14:textFill>
            <w14:solidFill>
              <w14:schemeClr w14:val="tx1"/>
            </w14:solidFill>
          </w14:textFill>
        </w:rPr>
        <w:t>2. Problem Identification</w:t>
      </w:r>
      <w:bookmarkEnd w:id="1"/>
    </w:p>
    <w:p w14:paraId="65A9427C">
      <w:pPr>
        <w:pStyle w:val="3"/>
        <w:spacing w:before="200" w:after="100"/>
        <w:rPr>
          <w:color w:val="000000" w:themeColor="text1"/>
          <w:sz w:val="28"/>
          <w:szCs w:val="28"/>
          <w14:textFill>
            <w14:solidFill>
              <w14:schemeClr w14:val="tx1"/>
            </w14:solidFill>
          </w14:textFill>
        </w:rPr>
      </w:pPr>
      <w:bookmarkStart w:id="2" w:name="_Toc29524"/>
      <w:r>
        <w:rPr>
          <w:rFonts w:ascii="Arial" w:hAnsi="Arial" w:eastAsia="Arial" w:cs="Arial"/>
          <w:b/>
          <w:bCs/>
          <w:color w:val="000000" w:themeColor="text1"/>
          <w:sz w:val="28"/>
          <w:szCs w:val="28"/>
          <w14:textFill>
            <w14:solidFill>
              <w14:schemeClr w14:val="tx1"/>
            </w14:solidFill>
          </w14:textFill>
        </w:rPr>
        <w:t>2.1 Problem Statement</w:t>
      </w:r>
      <w:bookmarkEnd w:id="2"/>
    </w:p>
    <w:p w14:paraId="63E5AA7B">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The central problem addressed in this project is: </w:t>
      </w:r>
      <w:r>
        <w:rPr>
          <w:rFonts w:ascii="Arial" w:hAnsi="Arial" w:eastAsia="Arial" w:cs="Arial"/>
          <w:b/>
          <w:bCs/>
          <w:color w:val="000000" w:themeColor="text1"/>
          <w:sz w:val="22"/>
          <w:szCs w:val="22"/>
          <w14:textFill>
            <w14:solidFill>
              <w14:schemeClr w14:val="tx1"/>
            </w14:solidFill>
          </w14:textFill>
        </w:rPr>
        <w:t>"Given a diabetic patient's clinical record at the time of hospital discharge, can we accurately predict whether they will be readmitted within 30 days?"</w:t>
      </w:r>
      <w:r>
        <w:rPr>
          <w:rFonts w:ascii="Arial" w:hAnsi="Arial" w:eastAsia="Arial" w:cs="Arial"/>
          <w:color w:val="000000" w:themeColor="text1"/>
          <w:sz w:val="22"/>
          <w:szCs w:val="22"/>
          <w14:textFill>
            <w14:solidFill>
              <w14:schemeClr w14:val="tx1"/>
            </w14:solidFill>
          </w14:textFill>
        </w:rPr>
        <w:t xml:space="preserve"> This is framed as a </w:t>
      </w:r>
      <w:r>
        <w:rPr>
          <w:rFonts w:ascii="Arial" w:hAnsi="Arial" w:eastAsia="Arial" w:cs="Arial"/>
          <w:b/>
          <w:bCs/>
          <w:color w:val="000000" w:themeColor="text1"/>
          <w:sz w:val="22"/>
          <w:szCs w:val="22"/>
          <w14:textFill>
            <w14:solidFill>
              <w14:schemeClr w14:val="tx1"/>
            </w14:solidFill>
          </w14:textFill>
        </w:rPr>
        <w:t>binary classification problem</w:t>
      </w:r>
      <w:r>
        <w:rPr>
          <w:rFonts w:ascii="Arial" w:hAnsi="Arial" w:eastAsia="Arial" w:cs="Arial"/>
          <w:color w:val="000000" w:themeColor="text1"/>
          <w:sz w:val="22"/>
          <w:szCs w:val="22"/>
          <w14:textFill>
            <w14:solidFill>
              <w14:schemeClr w14:val="tx1"/>
            </w14:solidFill>
          </w14:textFill>
        </w:rPr>
        <w:t xml:space="preserve"> where the target variable is derived from the original multi-class readmission label.</w:t>
      </w:r>
    </w:p>
    <w:p w14:paraId="4422D651">
      <w:pPr>
        <w:spacing w:after="80"/>
        <w:rPr>
          <w:color w:val="000000" w:themeColor="text1"/>
          <w14:textFill>
            <w14:solidFill>
              <w14:schemeClr w14:val="tx1"/>
            </w14:solidFill>
          </w14:textFill>
        </w:rPr>
      </w:pPr>
    </w:p>
    <w:p w14:paraId="0BB41E65">
      <w:pPr>
        <w:pStyle w:val="3"/>
        <w:spacing w:before="200" w:after="100"/>
        <w:rPr>
          <w:color w:val="000000" w:themeColor="text1"/>
          <w:sz w:val="28"/>
          <w:szCs w:val="28"/>
          <w14:textFill>
            <w14:solidFill>
              <w14:schemeClr w14:val="tx1"/>
            </w14:solidFill>
          </w14:textFill>
        </w:rPr>
      </w:pPr>
      <w:bookmarkStart w:id="3" w:name="_Toc10113"/>
      <w:r>
        <w:rPr>
          <w:rFonts w:ascii="Arial" w:hAnsi="Arial" w:eastAsia="Arial" w:cs="Arial"/>
          <w:b/>
          <w:bCs/>
          <w:color w:val="000000" w:themeColor="text1"/>
          <w:sz w:val="28"/>
          <w:szCs w:val="28"/>
          <w14:textFill>
            <w14:solidFill>
              <w14:schemeClr w14:val="tx1"/>
            </w14:solidFill>
          </w14:textFill>
        </w:rPr>
        <w:t>2.2 Clinical Motivation</w:t>
      </w:r>
      <w:bookmarkEnd w:id="3"/>
    </w:p>
    <w:p w14:paraId="62702269">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Early readmission carries significant clinical and economic consequences. Identifying high-risk patients before discharge enables </w:t>
      </w:r>
      <w:r>
        <w:rPr>
          <w:rFonts w:cs="Arial"/>
          <w:color w:val="000000" w:themeColor="text1"/>
          <w:sz w:val="22"/>
          <w:szCs w:val="22"/>
          <w:lang w:val="en-US"/>
          <w14:textFill>
            <w14:solidFill>
              <w14:schemeClr w14:val="tx1"/>
            </w14:solidFill>
          </w14:textFill>
        </w:rPr>
        <w:t>health-care</w:t>
      </w:r>
      <w:r>
        <w:rPr>
          <w:rFonts w:ascii="Arial" w:hAnsi="Arial" w:eastAsia="Arial" w:cs="Arial"/>
          <w:color w:val="000000" w:themeColor="text1"/>
          <w:sz w:val="22"/>
          <w:szCs w:val="22"/>
          <w14:textFill>
            <w14:solidFill>
              <w14:schemeClr w14:val="tx1"/>
            </w14:solidFill>
          </w14:textFill>
        </w:rPr>
        <w:t xml:space="preserve"> providers to intervene — through enhanced discharge instructions, follow-up appointments, medication adjustments, or home-care referrals — and potentially prevent the readmission. A reliable machine learning model can serve as a clinical decision-support tool, helping practitioners prioritize resources for the most vulnerable patients.</w:t>
      </w:r>
    </w:p>
    <w:p w14:paraId="28ED31F8">
      <w:pPr>
        <w:spacing w:after="80"/>
        <w:rPr>
          <w:color w:val="000000" w:themeColor="text1"/>
          <w14:textFill>
            <w14:solidFill>
              <w14:schemeClr w14:val="tx1"/>
            </w14:solidFill>
          </w14:textFill>
        </w:rPr>
      </w:pPr>
    </w:p>
    <w:p w14:paraId="4EA53799">
      <w:pPr>
        <w:pStyle w:val="3"/>
        <w:spacing w:before="200" w:after="100"/>
        <w:rPr>
          <w:color w:val="000000" w:themeColor="text1"/>
          <w:sz w:val="28"/>
          <w:szCs w:val="28"/>
          <w14:textFill>
            <w14:solidFill>
              <w14:schemeClr w14:val="tx1"/>
            </w14:solidFill>
          </w14:textFill>
        </w:rPr>
      </w:pPr>
      <w:bookmarkStart w:id="4" w:name="_Toc27818"/>
      <w:r>
        <w:rPr>
          <w:rFonts w:ascii="Arial" w:hAnsi="Arial" w:eastAsia="Arial" w:cs="Arial"/>
          <w:b/>
          <w:bCs/>
          <w:color w:val="000000" w:themeColor="text1"/>
          <w:sz w:val="28"/>
          <w:szCs w:val="28"/>
          <w14:textFill>
            <w14:solidFill>
              <w14:schemeClr w14:val="tx1"/>
            </w14:solidFill>
          </w14:textFill>
        </w:rPr>
        <w:t>2.3 Target Variable Definition</w:t>
      </w:r>
      <w:bookmarkEnd w:id="4"/>
    </w:p>
    <w:p w14:paraId="0F7266DB">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original dataset contains a three-class readmission label:</w:t>
      </w:r>
    </w:p>
    <w:p w14:paraId="4C92045E">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&lt;30  — readmitted within 30 days (the positive/minority class)</w:t>
      </w:r>
    </w:p>
    <w:p w14:paraId="11C4F413">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&gt;30  — readmitted after 30 days</w:t>
      </w:r>
    </w:p>
    <w:p w14:paraId="224E3FCB">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NO   — not readmitted</w:t>
      </w:r>
    </w:p>
    <w:p w14:paraId="31AAFF62">
      <w:pPr>
        <w:spacing w:after="80"/>
        <w:rPr>
          <w:color w:val="000000" w:themeColor="text1"/>
          <w14:textFill>
            <w14:solidFill>
              <w14:schemeClr w14:val="tx1"/>
            </w14:solidFill>
          </w14:textFill>
        </w:rPr>
      </w:pPr>
    </w:p>
    <w:p w14:paraId="554C3193">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For this binary classification task, the label was re-mapped: </w:t>
      </w:r>
      <w:r>
        <w:rPr>
          <w:rFonts w:ascii="Arial" w:hAnsi="Arial" w:eastAsia="Arial" w:cs="Arial"/>
          <w:b/>
          <w:bCs/>
          <w:color w:val="000000" w:themeColor="text1"/>
          <w:sz w:val="22"/>
          <w:szCs w:val="22"/>
          <w14:textFill>
            <w14:solidFill>
              <w14:schemeClr w14:val="tx1"/>
            </w14:solidFill>
          </w14:textFill>
        </w:rPr>
        <w:t>&gt;30</w:t>
      </w:r>
      <w:r>
        <w:rPr>
          <w:rFonts w:ascii="Arial" w:hAnsi="Arial" w:eastAsia="Arial" w:cs="Arial"/>
          <w:color w:val="000000" w:themeColor="text1"/>
          <w:sz w:val="22"/>
          <w:szCs w:val="22"/>
          <w14:textFill>
            <w14:solidFill>
              <w14:schemeClr w14:val="tx1"/>
            </w14:solidFill>
          </w14:textFill>
        </w:rPr>
        <w:t xml:space="preserve"> was recoded as </w:t>
      </w:r>
      <w:r>
        <w:rPr>
          <w:rFonts w:ascii="Arial" w:hAnsi="Arial" w:eastAsia="Arial" w:cs="Arial"/>
          <w:b/>
          <w:bCs/>
          <w:color w:val="000000" w:themeColor="text1"/>
          <w:sz w:val="22"/>
          <w:szCs w:val="22"/>
          <w14:textFill>
            <w14:solidFill>
              <w14:schemeClr w14:val="tx1"/>
            </w14:solidFill>
          </w14:textFill>
        </w:rPr>
        <w:t>NO</w:t>
      </w:r>
      <w:r>
        <w:rPr>
          <w:rFonts w:ascii="Arial" w:hAnsi="Arial" w:eastAsia="Arial" w:cs="Arial"/>
          <w:color w:val="000000" w:themeColor="text1"/>
          <w:sz w:val="22"/>
          <w:szCs w:val="22"/>
          <w14:textFill>
            <w14:solidFill>
              <w14:schemeClr w14:val="tx1"/>
            </w14:solidFill>
          </w14:textFill>
        </w:rPr>
        <w:t xml:space="preserve">, collapsing the problem to </w:t>
      </w:r>
      <w:r>
        <w:rPr>
          <w:rFonts w:ascii="Arial" w:hAnsi="Arial" w:eastAsia="Arial" w:cs="Arial"/>
          <w:b/>
          <w:bCs/>
          <w:color w:val="000000" w:themeColor="text1"/>
          <w:sz w:val="22"/>
          <w:szCs w:val="22"/>
          <w14:textFill>
            <w14:solidFill>
              <w14:schemeClr w14:val="tx1"/>
            </w14:solidFill>
          </w14:textFill>
        </w:rPr>
        <w:t>&lt;30 vs. NO</w:t>
      </w:r>
      <w:r>
        <w:rPr>
          <w:rFonts w:ascii="Arial" w:hAnsi="Arial" w:eastAsia="Arial" w:cs="Arial"/>
          <w:color w:val="000000" w:themeColor="text1"/>
          <w:sz w:val="22"/>
          <w:szCs w:val="22"/>
          <w14:textFill>
            <w14:solidFill>
              <w14:schemeClr w14:val="tx1"/>
            </w14:solidFill>
          </w14:textFill>
        </w:rPr>
        <w:t>. This reflects the clinical definition of early readmission used by CMS penalty programs and the reference literature.</w:t>
      </w:r>
    </w:p>
    <w:p w14:paraId="0CE22092">
      <w:pPr>
        <w:spacing w:after="80"/>
        <w:rPr>
          <w:color w:val="000000" w:themeColor="text1"/>
          <w14:textFill>
            <w14:solidFill>
              <w14:schemeClr w14:val="tx1"/>
            </w14:solidFill>
          </w14:textFill>
        </w:rPr>
      </w:pPr>
    </w:p>
    <w:p w14:paraId="6BB8E16E">
      <w:pPr>
        <w:pStyle w:val="3"/>
        <w:spacing w:before="200" w:after="100"/>
        <w:rPr>
          <w:color w:val="000000" w:themeColor="text1"/>
          <w:sz w:val="28"/>
          <w:szCs w:val="28"/>
          <w14:textFill>
            <w14:solidFill>
              <w14:schemeClr w14:val="tx1"/>
            </w14:solidFill>
          </w14:textFill>
        </w:rPr>
      </w:pPr>
      <w:bookmarkStart w:id="5" w:name="_Toc16340"/>
      <w:r>
        <w:rPr>
          <w:rFonts w:ascii="Arial" w:hAnsi="Arial" w:eastAsia="Arial" w:cs="Arial"/>
          <w:b/>
          <w:bCs/>
          <w:color w:val="000000" w:themeColor="text1"/>
          <w:sz w:val="28"/>
          <w:szCs w:val="28"/>
          <w14:textFill>
            <w14:solidFill>
              <w14:schemeClr w14:val="tx1"/>
            </w14:solidFill>
          </w14:textFill>
        </w:rPr>
        <w:t>2.4 Challenges</w:t>
      </w:r>
      <w:bookmarkEnd w:id="5"/>
    </w:p>
    <w:p w14:paraId="7735420D">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Class Imbalance: Early readmissions (&lt;30 days) represent a minority of cases, requiring oversampling techniques such as SMOTE.</w:t>
      </w:r>
    </w:p>
    <w:p w14:paraId="2EE002DF">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High Dimensionality: The dataset contains over 50 features spanning demographics, diagnoses, and medication records.</w:t>
      </w:r>
    </w:p>
    <w:p w14:paraId="25D4FCCC">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Missing Values: Several features contain '?' as a placeholder for missing data, requiring careful imputation.</w:t>
      </w:r>
    </w:p>
    <w:p w14:paraId="42758085">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Categorical Encoding: Many clinical features are categorical and must be appropriately encoded before model training.</w:t>
      </w:r>
    </w:p>
    <w:p w14:paraId="7BBAC9DB">
      <w:pPr>
        <w:spacing w:after="200"/>
        <w:rPr>
          <w:color w:val="000000" w:themeColor="text1"/>
          <w14:textFill>
            <w14:solidFill>
              <w14:schemeClr w14:val="tx1"/>
            </w14:solidFill>
          </w14:textFill>
        </w:rPr>
      </w:pPr>
    </w:p>
    <w:p w14:paraId="630310AE">
      <w:pPr>
        <w:pStyle w:val="2"/>
        <w:outlineLvl w:val="9"/>
        <w:rPr>
          <w:rFonts w:ascii="Arial" w:hAnsi="Arial" w:eastAsia="Arial" w:cs="Arial"/>
          <w:b/>
          <w:bCs/>
          <w:color w:val="000000" w:themeColor="text1"/>
          <w:sz w:val="32"/>
          <w:szCs w:val="32"/>
          <w14:textFill>
            <w14:solidFill>
              <w14:schemeClr w14:val="tx1"/>
            </w14:solidFill>
          </w14:textFill>
        </w:rPr>
      </w:pPr>
    </w:p>
    <w:p w14:paraId="16C8A4E5">
      <w:pPr>
        <w:pStyle w:val="2"/>
        <w:rPr>
          <w:color w:val="000000" w:themeColor="text1"/>
          <w14:textFill>
            <w14:solidFill>
              <w14:schemeClr w14:val="tx1"/>
            </w14:solidFill>
          </w14:textFill>
        </w:rPr>
      </w:pPr>
      <w:bookmarkStart w:id="6" w:name="_Toc18261"/>
      <w:r>
        <w:rPr>
          <w:rFonts w:ascii="Arial" w:hAnsi="Arial" w:eastAsia="Arial" w:cs="Arial"/>
          <w:b/>
          <w:bCs/>
          <w:color w:val="000000" w:themeColor="text1"/>
          <w:sz w:val="32"/>
          <w:szCs w:val="32"/>
          <w14:textFill>
            <w14:solidFill>
              <w14:schemeClr w14:val="tx1"/>
            </w14:solidFill>
          </w14:textFill>
        </w:rPr>
        <w:t>3. Dataset Description</w:t>
      </w:r>
      <w:bookmarkEnd w:id="6"/>
    </w:p>
    <w:p w14:paraId="3667F2A2">
      <w:pPr>
        <w:pStyle w:val="3"/>
        <w:spacing w:before="200" w:after="100"/>
        <w:rPr>
          <w:color w:val="000000" w:themeColor="text1"/>
          <w:sz w:val="28"/>
          <w:szCs w:val="28"/>
          <w14:textFill>
            <w14:solidFill>
              <w14:schemeClr w14:val="tx1"/>
            </w14:solidFill>
          </w14:textFill>
        </w:rPr>
      </w:pPr>
      <w:bookmarkStart w:id="7" w:name="_Toc13060"/>
      <w:r>
        <w:rPr>
          <w:rFonts w:ascii="Arial" w:hAnsi="Arial" w:eastAsia="Arial" w:cs="Arial"/>
          <w:b/>
          <w:bCs/>
          <w:color w:val="000000" w:themeColor="text1"/>
          <w:sz w:val="28"/>
          <w:szCs w:val="28"/>
          <w14:textFill>
            <w14:solidFill>
              <w14:schemeClr w14:val="tx1"/>
            </w14:solidFill>
          </w14:textFill>
        </w:rPr>
        <w:t>3.1 Source</w:t>
      </w:r>
      <w:bookmarkEnd w:id="7"/>
    </w:p>
    <w:p w14:paraId="7B1A8A42">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The dataset used in this project is the </w:t>
      </w:r>
      <w:r>
        <w:rPr>
          <w:rFonts w:ascii="Arial" w:hAnsi="Arial" w:eastAsia="Arial" w:cs="Arial"/>
          <w:b/>
          <w:bCs/>
          <w:color w:val="000000" w:themeColor="text1"/>
          <w:sz w:val="22"/>
          <w:szCs w:val="22"/>
          <w14:textFill>
            <w14:solidFill>
              <w14:schemeClr w14:val="tx1"/>
            </w14:solidFill>
          </w14:textFill>
        </w:rPr>
        <w:t>Diabetes 130-US Hospitals for Years 1999–2008</w:t>
      </w:r>
      <w:r>
        <w:rPr>
          <w:rFonts w:ascii="Arial" w:hAnsi="Arial" w:eastAsia="Arial" w:cs="Arial"/>
          <w:color w:val="000000" w:themeColor="text1"/>
          <w:sz w:val="22"/>
          <w:szCs w:val="22"/>
          <w14:textFill>
            <w14:solidFill>
              <w14:schemeClr w14:val="tx1"/>
            </w14:solidFill>
          </w14:textFill>
        </w:rPr>
        <w:t xml:space="preserve"> dataset, publicly available from the </w:t>
      </w:r>
      <w:r>
        <w:rPr>
          <w:rFonts w:ascii="Arial" w:hAnsi="Arial" w:eastAsia="Arial" w:cs="Arial"/>
          <w:b/>
          <w:bCs/>
          <w:color w:val="000000" w:themeColor="text1"/>
          <w:sz w:val="22"/>
          <w:szCs w:val="22"/>
          <w14:textFill>
            <w14:solidFill>
              <w14:schemeClr w14:val="tx1"/>
            </w14:solidFill>
          </w14:textFill>
        </w:rPr>
        <w:t>UCI Machine Learning Repository</w:t>
      </w:r>
      <w:r>
        <w:rPr>
          <w:rFonts w:ascii="Arial" w:hAnsi="Arial" w:eastAsia="Arial" w:cs="Arial"/>
          <w:color w:val="000000" w:themeColor="text1"/>
          <w:sz w:val="22"/>
          <w:szCs w:val="22"/>
          <w14:textFill>
            <w14:solidFill>
              <w14:schemeClr w14:val="tx1"/>
            </w14:solidFill>
          </w14:textFill>
        </w:rPr>
        <w:t>. It was originally compiled and described by Strack et al. (2014) in their study on the impact of HbA1c measurements on hospital readmission rates.</w:t>
      </w:r>
    </w:p>
    <w:p w14:paraId="6932210D">
      <w:pPr>
        <w:spacing w:after="80"/>
        <w:rPr>
          <w:rFonts w:hint="default"/>
          <w:color w:val="000000" w:themeColor="text1"/>
          <w:sz w:val="24"/>
          <w:szCs w:val="24"/>
          <w14:textFill>
            <w14:solidFill>
              <w14:schemeClr w14:val="tx1"/>
            </w14:solidFill>
          </w14:textFill>
        </w:rPr>
      </w:pPr>
      <w:r>
        <w:rPr>
          <w:rFonts w:hint="default"/>
          <w:color w:val="000000" w:themeColor="text1"/>
          <w:sz w:val="24"/>
          <w:szCs w:val="24"/>
          <w14:textFill>
            <w14:solidFill>
              <w14:schemeClr w14:val="tx1"/>
            </w14:solidFill>
          </w14:textFill>
        </w:rPr>
        <w:fldChar w:fldCharType="begin"/>
      </w:r>
      <w:r>
        <w:rPr>
          <w:rFonts w:hint="default"/>
          <w:color w:val="000000" w:themeColor="text1"/>
          <w:sz w:val="24"/>
          <w:szCs w:val="24"/>
          <w14:textFill>
            <w14:solidFill>
              <w14:schemeClr w14:val="tx1"/>
            </w14:solidFill>
          </w14:textFill>
        </w:rPr>
        <w:instrText xml:space="preserve"> HYPERLINK "https://archive.ics.uci.edu/dataset/296/diabetes+130-us+hospitals+for+years+1999-2008" </w:instrText>
      </w:r>
      <w:r>
        <w:rPr>
          <w:rFonts w:hint="default"/>
          <w:color w:val="000000" w:themeColor="text1"/>
          <w:sz w:val="24"/>
          <w:szCs w:val="24"/>
          <w14:textFill>
            <w14:solidFill>
              <w14:schemeClr w14:val="tx1"/>
            </w14:solidFill>
          </w14:textFill>
        </w:rPr>
        <w:fldChar w:fldCharType="separate"/>
      </w:r>
      <w:r>
        <w:rPr>
          <w:rStyle w:val="14"/>
          <w:rFonts w:hint="default"/>
          <w:sz w:val="24"/>
          <w:szCs w:val="24"/>
        </w:rPr>
        <w:t>https://archive.ics.uci.edu/dataset/296/diabetes+130-us+hospitals+for+years+1999-2008</w:t>
      </w:r>
      <w:r>
        <w:rPr>
          <w:rFonts w:hint="default"/>
          <w:color w:val="000000" w:themeColor="text1"/>
          <w:sz w:val="24"/>
          <w:szCs w:val="24"/>
          <w14:textFill>
            <w14:solidFill>
              <w14:schemeClr w14:val="tx1"/>
            </w14:solidFill>
          </w14:textFill>
        </w:rPr>
        <w:fldChar w:fldCharType="end"/>
      </w:r>
    </w:p>
    <w:p w14:paraId="567F5C2C">
      <w:pPr>
        <w:spacing w:after="80"/>
        <w:rPr>
          <w:rFonts w:hint="default"/>
          <w:color w:val="000000" w:themeColor="text1"/>
          <w:sz w:val="24"/>
          <w:szCs w:val="24"/>
          <w14:textFill>
            <w14:solidFill>
              <w14:schemeClr w14:val="tx1"/>
            </w14:solidFill>
          </w14:textFill>
        </w:rPr>
      </w:pPr>
    </w:p>
    <w:p w14:paraId="090C202B">
      <w:pPr>
        <w:pStyle w:val="3"/>
        <w:spacing w:before="200" w:after="100"/>
        <w:rPr>
          <w:color w:val="000000" w:themeColor="text1"/>
          <w:sz w:val="28"/>
          <w:szCs w:val="28"/>
          <w14:textFill>
            <w14:solidFill>
              <w14:schemeClr w14:val="tx1"/>
            </w14:solidFill>
          </w14:textFill>
        </w:rPr>
      </w:pPr>
      <w:bookmarkStart w:id="8" w:name="_Toc6611"/>
      <w:r>
        <w:rPr>
          <w:rFonts w:ascii="Arial" w:hAnsi="Arial" w:eastAsia="Arial" w:cs="Arial"/>
          <w:b/>
          <w:bCs/>
          <w:color w:val="000000" w:themeColor="text1"/>
          <w:sz w:val="28"/>
          <w:szCs w:val="28"/>
          <w14:textFill>
            <w14:solidFill>
              <w14:schemeClr w14:val="tx1"/>
            </w14:solidFill>
          </w14:textFill>
        </w:rPr>
        <w:t>3.2 Dataset Overview</w:t>
      </w:r>
      <w:bookmarkEnd w:id="8"/>
    </w:p>
    <w:p w14:paraId="432C2B47">
      <w:pPr>
        <w:spacing w:after="80"/>
        <w:rPr>
          <w:color w:val="000000" w:themeColor="text1"/>
          <w14:textFill>
            <w14:solidFill>
              <w14:schemeClr w14:val="tx1"/>
            </w14:solidFill>
          </w14:textFill>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787E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dotted" w:color="auto" w:sz="8" w:space="0"/>
              <w:left w:val="dotted" w:color="auto" w:sz="8" w:space="0"/>
              <w:bottom w:val="dotted" w:color="auto" w:sz="8" w:space="0"/>
              <w:right w:val="dotted" w:color="auto" w:sz="8" w:space="0"/>
            </w:tcBorders>
            <w:shd w:val="clear" w:color="auto" w:fill="000000"/>
            <w:tcMar>
              <w:top w:w="80" w:type="dxa"/>
              <w:left w:w="120" w:type="dxa"/>
              <w:bottom w:w="80" w:type="dxa"/>
              <w:right w:w="120" w:type="dxa"/>
            </w:tcMar>
          </w:tcPr>
          <w:p w14:paraId="6FF386CE">
            <w:pPr>
              <w:rPr>
                <w:color w:val="FFFFFF"/>
              </w:rPr>
            </w:pPr>
            <w:r>
              <w:rPr>
                <w:rFonts w:ascii="Arial" w:hAnsi="Arial" w:eastAsia="Arial" w:cs="Arial"/>
                <w:b/>
                <w:bCs/>
                <w:color w:val="FFFFFF"/>
                <w:sz w:val="20"/>
                <w:szCs w:val="20"/>
              </w:rPr>
              <w:t>Attribute</w:t>
            </w:r>
          </w:p>
        </w:tc>
        <w:tc>
          <w:tcPr>
            <w:tcW w:w="5860" w:type="dxa"/>
            <w:tcBorders>
              <w:top w:val="dotted" w:color="auto" w:sz="8" w:space="0"/>
              <w:left w:val="dotted" w:color="auto" w:sz="8" w:space="0"/>
              <w:bottom w:val="dotted" w:color="auto" w:sz="8" w:space="0"/>
              <w:right w:val="dotted" w:color="auto" w:sz="8" w:space="0"/>
            </w:tcBorders>
            <w:shd w:val="clear" w:color="auto" w:fill="000000"/>
            <w:tcMar>
              <w:top w:w="80" w:type="dxa"/>
              <w:left w:w="120" w:type="dxa"/>
              <w:bottom w:w="80" w:type="dxa"/>
              <w:right w:w="120" w:type="dxa"/>
            </w:tcMar>
          </w:tcPr>
          <w:p w14:paraId="7AFCECA1">
            <w:pPr>
              <w:rPr>
                <w:color w:val="FFFFFF"/>
              </w:rPr>
            </w:pPr>
            <w:r>
              <w:rPr>
                <w:rFonts w:ascii="Arial" w:hAnsi="Arial" w:eastAsia="Arial" w:cs="Arial"/>
                <w:b/>
                <w:bCs/>
                <w:color w:val="FFFFFF"/>
                <w:sz w:val="20"/>
                <w:szCs w:val="20"/>
              </w:rPr>
              <w:t>Details</w:t>
            </w:r>
          </w:p>
        </w:tc>
      </w:tr>
      <w:tr w14:paraId="5E5E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6095670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Source</w:t>
            </w:r>
          </w:p>
        </w:tc>
        <w:tc>
          <w:tcPr>
            <w:tcW w:w="5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8E1F2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UCI Machine Learning Repository</w:t>
            </w:r>
          </w:p>
        </w:tc>
      </w:tr>
      <w:tr w14:paraId="5A802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EE24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Hospitals</w:t>
            </w:r>
          </w:p>
        </w:tc>
        <w:tc>
          <w:tcPr>
            <w:tcW w:w="5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C76AB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130 US hospitals across 1999–2008</w:t>
            </w:r>
          </w:p>
        </w:tc>
      </w:tr>
      <w:tr w14:paraId="6216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348365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Records</w:t>
            </w:r>
          </w:p>
        </w:tc>
        <w:tc>
          <w:tcPr>
            <w:tcW w:w="5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CD14E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~101,766 patient encounters</w:t>
            </w:r>
          </w:p>
        </w:tc>
      </w:tr>
      <w:tr w14:paraId="13E6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E4F87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Number of Features</w:t>
            </w:r>
          </w:p>
        </w:tc>
        <w:tc>
          <w:tcPr>
            <w:tcW w:w="5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DEC3D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55 (after initial loading)</w:t>
            </w:r>
          </w:p>
        </w:tc>
      </w:tr>
      <w:tr w14:paraId="725D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977120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Target Variable</w:t>
            </w:r>
          </w:p>
        </w:tc>
        <w:tc>
          <w:tcPr>
            <w:tcW w:w="5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CA62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readmitted (&lt;30, &gt;30, NO)</w:t>
            </w:r>
          </w:p>
        </w:tc>
      </w:tr>
      <w:tr w14:paraId="7AF6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53D0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Task Type</w:t>
            </w:r>
          </w:p>
        </w:tc>
        <w:tc>
          <w:tcPr>
            <w:tcW w:w="5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F6F9E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Binary Classification</w:t>
            </w:r>
          </w:p>
        </w:tc>
      </w:tr>
    </w:tbl>
    <w:p w14:paraId="40CF6B5C">
      <w:pPr>
        <w:spacing w:after="200"/>
        <w:rPr>
          <w:color w:val="000000" w:themeColor="text1"/>
          <w14:textFill>
            <w14:solidFill>
              <w14:schemeClr w14:val="tx1"/>
            </w14:solidFill>
          </w14:textFill>
        </w:rPr>
      </w:pPr>
    </w:p>
    <w:p w14:paraId="5F12104E">
      <w:pPr>
        <w:spacing w:after="200"/>
        <w:jc w:val="center"/>
      </w:pPr>
      <w:r>
        <w:drawing>
          <wp:inline distT="0" distB="0" distL="114300" distR="114300">
            <wp:extent cx="6020435" cy="2276475"/>
            <wp:effectExtent l="0" t="0" r="1206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020435" cy="2276475"/>
                    </a:xfrm>
                    <a:prstGeom prst="rect">
                      <a:avLst/>
                    </a:prstGeom>
                    <a:noFill/>
                    <a:ln>
                      <a:noFill/>
                    </a:ln>
                  </pic:spPr>
                </pic:pic>
              </a:graphicData>
            </a:graphic>
          </wp:inline>
        </w:drawing>
      </w:r>
    </w:p>
    <w:p w14:paraId="39DBFB36">
      <w:pPr>
        <w:pStyle w:val="3"/>
        <w:spacing w:before="200" w:after="100"/>
        <w:outlineLvl w:val="9"/>
        <w:rPr>
          <w:rFonts w:ascii="Arial" w:hAnsi="Arial" w:eastAsia="Arial" w:cs="Arial"/>
          <w:b/>
          <w:bCs/>
          <w:color w:val="000000" w:themeColor="text1"/>
          <w:sz w:val="26"/>
          <w:szCs w:val="26"/>
          <w14:textFill>
            <w14:solidFill>
              <w14:schemeClr w14:val="tx1"/>
            </w14:solidFill>
          </w14:textFill>
        </w:rPr>
      </w:pPr>
    </w:p>
    <w:p w14:paraId="4ADB7A7A">
      <w:pPr>
        <w:pStyle w:val="3"/>
        <w:spacing w:before="200" w:after="100"/>
        <w:rPr>
          <w:color w:val="000000" w:themeColor="text1"/>
          <w14:textFill>
            <w14:solidFill>
              <w14:schemeClr w14:val="tx1"/>
            </w14:solidFill>
          </w14:textFill>
        </w:rPr>
      </w:pPr>
      <w:bookmarkStart w:id="9" w:name="_Toc5763"/>
      <w:r>
        <w:rPr>
          <w:rFonts w:ascii="Arial" w:hAnsi="Arial" w:eastAsia="Arial" w:cs="Arial"/>
          <w:b/>
          <w:bCs/>
          <w:color w:val="000000" w:themeColor="text1"/>
          <w:sz w:val="26"/>
          <w:szCs w:val="26"/>
          <w14:textFill>
            <w14:solidFill>
              <w14:schemeClr w14:val="tx1"/>
            </w14:solidFill>
          </w14:textFill>
        </w:rPr>
        <w:t>3.3 Feature Categories</w:t>
      </w:r>
      <w:bookmarkEnd w:id="9"/>
    </w:p>
    <w:p w14:paraId="6E4C35E1">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dataset features span five broad categories:</w:t>
      </w:r>
    </w:p>
    <w:p w14:paraId="0B811D32">
      <w:pPr>
        <w:spacing w:after="80"/>
        <w:rPr>
          <w:color w:val="000000" w:themeColor="text1"/>
          <w14:textFill>
            <w14:solidFill>
              <w14:schemeClr w14:val="tx1"/>
            </w14:solidFill>
          </w14:textFill>
        </w:rPr>
      </w:pPr>
    </w:p>
    <w:p w14:paraId="1BCBB08C">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Patient Demographics: race, gender, age (encoded as decade brackets), weight (largely missing</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dropped).</w:t>
      </w:r>
    </w:p>
    <w:p w14:paraId="0799EE38">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Admission Information: encounter_id, patient_nbr, admission_type_id, discharge_disposition_id, admission_source_id — all dropped as they are administrative identifiers not relevant to clinical prediction.</w:t>
      </w:r>
    </w:p>
    <w:p w14:paraId="6EFB59D2">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Clinical Measurements: number_inpatient, number_outpatient, number_emergency, number_diagnoses, number_medications, time_in_hospital.</w:t>
      </w:r>
    </w:p>
    <w:p w14:paraId="00EFCAF2">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Diagnosis Codes: diag_1, diag_2, diag_3 (primary and secondary ICD-9 codes).</w:t>
      </w:r>
    </w:p>
    <w:p w14:paraId="7D46F742">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Medication Records: 23 binary/ordinal medication feature columns (e.g., metformin, insulin, glipizide), each indicating whether the medication was prescribed, and whether the dose was changed.</w:t>
      </w:r>
    </w:p>
    <w:p w14:paraId="5DF9001F">
      <w:pPr>
        <w:spacing w:after="80"/>
        <w:rPr>
          <w:color w:val="000000" w:themeColor="text1"/>
          <w14:textFill>
            <w14:solidFill>
              <w14:schemeClr w14:val="tx1"/>
            </w14:solidFill>
          </w14:textFill>
        </w:rPr>
      </w:pPr>
    </w:p>
    <w:p w14:paraId="2F750033">
      <w:pPr>
        <w:pStyle w:val="3"/>
        <w:spacing w:before="200" w:after="100"/>
        <w:rPr>
          <w:color w:val="000000" w:themeColor="text1"/>
          <w14:textFill>
            <w14:solidFill>
              <w14:schemeClr w14:val="tx1"/>
            </w14:solidFill>
          </w14:textFill>
        </w:rPr>
      </w:pPr>
      <w:bookmarkStart w:id="10" w:name="_Toc16654"/>
      <w:r>
        <w:rPr>
          <w:rFonts w:ascii="Arial" w:hAnsi="Arial" w:eastAsia="Arial" w:cs="Arial"/>
          <w:b/>
          <w:bCs/>
          <w:color w:val="000000" w:themeColor="text1"/>
          <w:sz w:val="26"/>
          <w:szCs w:val="26"/>
          <w14:textFill>
            <w14:solidFill>
              <w14:schemeClr w14:val="tx1"/>
            </w14:solidFill>
          </w14:textFill>
        </w:rPr>
        <w:t>3.4 Dropped Features</w:t>
      </w:r>
      <w:bookmarkEnd w:id="10"/>
    </w:p>
    <w:p w14:paraId="2D9DA469">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following features were removed during preprocessing:</w:t>
      </w:r>
    </w:p>
    <w:p w14:paraId="4F46C474">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weight: &gt;97% missing values</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not recoverable.</w:t>
      </w:r>
    </w:p>
    <w:p w14:paraId="602CEE90">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max_glu_serum and A1Cresult: predominantly a single category with little discriminative power.</w:t>
      </w:r>
    </w:p>
    <w:p w14:paraId="11A44E45">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examide and citoglipton: zero variance (all patients had the same value).</w:t>
      </w:r>
    </w:p>
    <w:p w14:paraId="7A388538">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encounter_id, patient_nbr, admission_type_id, discharge_disposition_id, admission_source_id: administrative identifiers with no clinical predictive value.</w:t>
      </w:r>
    </w:p>
    <w:p w14:paraId="59BFCE69">
      <w:pPr>
        <w:spacing w:after="200"/>
        <w:rPr>
          <w:color w:val="000000" w:themeColor="text1"/>
          <w14:textFill>
            <w14:solidFill>
              <w14:schemeClr w14:val="tx1"/>
            </w14:solidFill>
          </w14:textFill>
        </w:rPr>
      </w:pPr>
    </w:p>
    <w:p w14:paraId="36CC8AA3">
      <w:pPr>
        <w:spacing w:after="200"/>
        <w:jc w:val="center"/>
      </w:pPr>
      <w:r>
        <w:drawing>
          <wp:inline distT="0" distB="0" distL="114300" distR="114300">
            <wp:extent cx="5719445" cy="425450"/>
            <wp:effectExtent l="0" t="0" r="8255"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719445" cy="425450"/>
                    </a:xfrm>
                    <a:prstGeom prst="rect">
                      <a:avLst/>
                    </a:prstGeom>
                    <a:noFill/>
                    <a:ln>
                      <a:noFill/>
                    </a:ln>
                  </pic:spPr>
                </pic:pic>
              </a:graphicData>
            </a:graphic>
          </wp:inline>
        </w:drawing>
      </w:r>
    </w:p>
    <w:p w14:paraId="1E36BF2D">
      <w:pPr>
        <w:spacing w:after="200"/>
        <w:jc w:val="center"/>
      </w:pPr>
      <w:r>
        <w:drawing>
          <wp:inline distT="0" distB="0" distL="114300" distR="114300">
            <wp:extent cx="5721985" cy="411480"/>
            <wp:effectExtent l="0" t="0" r="5715"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21985" cy="411480"/>
                    </a:xfrm>
                    <a:prstGeom prst="rect">
                      <a:avLst/>
                    </a:prstGeom>
                    <a:noFill/>
                    <a:ln>
                      <a:noFill/>
                    </a:ln>
                  </pic:spPr>
                </pic:pic>
              </a:graphicData>
            </a:graphic>
          </wp:inline>
        </w:drawing>
      </w:r>
    </w:p>
    <w:p w14:paraId="6BA8A7AB">
      <w:pPr>
        <w:spacing w:after="200"/>
        <w:jc w:val="center"/>
      </w:pPr>
      <w:r>
        <w:drawing>
          <wp:inline distT="0" distB="0" distL="114300" distR="114300">
            <wp:extent cx="5736590" cy="431800"/>
            <wp:effectExtent l="0" t="0" r="381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rcRect l="83" t="11111" r="14698" b="3825"/>
                    <a:stretch>
                      <a:fillRect/>
                    </a:stretch>
                  </pic:blipFill>
                  <pic:spPr>
                    <a:xfrm>
                      <a:off x="0" y="0"/>
                      <a:ext cx="5736590" cy="431800"/>
                    </a:xfrm>
                    <a:prstGeom prst="rect">
                      <a:avLst/>
                    </a:prstGeom>
                    <a:noFill/>
                    <a:ln>
                      <a:noFill/>
                    </a:ln>
                  </pic:spPr>
                </pic:pic>
              </a:graphicData>
            </a:graphic>
          </wp:inline>
        </w:drawing>
      </w:r>
    </w:p>
    <w:p w14:paraId="284ACA2E">
      <w:pPr>
        <w:pStyle w:val="2"/>
        <w:outlineLvl w:val="9"/>
        <w:rPr>
          <w:rFonts w:ascii="Arial" w:hAnsi="Arial" w:eastAsia="Arial" w:cs="Arial"/>
          <w:b/>
          <w:bCs/>
          <w:color w:val="000000" w:themeColor="text1"/>
          <w:sz w:val="32"/>
          <w:szCs w:val="32"/>
          <w14:textFill>
            <w14:solidFill>
              <w14:schemeClr w14:val="tx1"/>
            </w14:solidFill>
          </w14:textFill>
        </w:rPr>
      </w:pPr>
    </w:p>
    <w:p w14:paraId="6CEE8EAF">
      <w:pPr>
        <w:pStyle w:val="2"/>
        <w:outlineLvl w:val="9"/>
        <w:rPr>
          <w:rFonts w:ascii="Arial" w:hAnsi="Arial" w:eastAsia="Arial" w:cs="Arial"/>
          <w:b/>
          <w:bCs/>
          <w:color w:val="000000" w:themeColor="text1"/>
          <w:sz w:val="32"/>
          <w:szCs w:val="32"/>
          <w14:textFill>
            <w14:solidFill>
              <w14:schemeClr w14:val="tx1"/>
            </w14:solidFill>
          </w14:textFill>
        </w:rPr>
      </w:pPr>
    </w:p>
    <w:p w14:paraId="36C52D58">
      <w:pPr>
        <w:pStyle w:val="2"/>
        <w:outlineLvl w:val="9"/>
        <w:rPr>
          <w:rFonts w:ascii="Arial" w:hAnsi="Arial" w:eastAsia="Arial" w:cs="Arial"/>
          <w:b/>
          <w:bCs/>
          <w:color w:val="000000" w:themeColor="text1"/>
          <w:sz w:val="32"/>
          <w:szCs w:val="32"/>
          <w14:textFill>
            <w14:solidFill>
              <w14:schemeClr w14:val="tx1"/>
            </w14:solidFill>
          </w14:textFill>
        </w:rPr>
      </w:pPr>
    </w:p>
    <w:p w14:paraId="6462D7C1">
      <w:pPr>
        <w:pStyle w:val="2"/>
        <w:outlineLvl w:val="9"/>
        <w:rPr>
          <w:rFonts w:ascii="Arial" w:hAnsi="Arial" w:eastAsia="Arial" w:cs="Arial"/>
          <w:b/>
          <w:bCs/>
          <w:color w:val="000000" w:themeColor="text1"/>
          <w:sz w:val="32"/>
          <w:szCs w:val="32"/>
          <w14:textFill>
            <w14:solidFill>
              <w14:schemeClr w14:val="tx1"/>
            </w14:solidFill>
          </w14:textFill>
        </w:rPr>
      </w:pPr>
    </w:p>
    <w:p w14:paraId="3BD7C74D">
      <w:pPr>
        <w:pStyle w:val="2"/>
        <w:rPr>
          <w:color w:val="000000" w:themeColor="text1"/>
          <w14:textFill>
            <w14:solidFill>
              <w14:schemeClr w14:val="tx1"/>
            </w14:solidFill>
          </w14:textFill>
        </w:rPr>
      </w:pPr>
      <w:bookmarkStart w:id="11" w:name="_Toc970"/>
      <w:r>
        <w:rPr>
          <w:rFonts w:ascii="Arial" w:hAnsi="Arial" w:eastAsia="Arial" w:cs="Arial"/>
          <w:b/>
          <w:bCs/>
          <w:color w:val="000000" w:themeColor="text1"/>
          <w:sz w:val="32"/>
          <w:szCs w:val="32"/>
          <w14:textFill>
            <w14:solidFill>
              <w14:schemeClr w14:val="tx1"/>
            </w14:solidFill>
          </w14:textFill>
        </w:rPr>
        <w:t>4. Exploratory Data Analysis (EDA)</w:t>
      </w:r>
      <w:bookmarkEnd w:id="11"/>
    </w:p>
    <w:p w14:paraId="36EB1BE4">
      <w:pPr>
        <w:pStyle w:val="3"/>
        <w:spacing w:before="200" w:after="100"/>
        <w:rPr>
          <w:color w:val="000000" w:themeColor="text1"/>
          <w:sz w:val="28"/>
          <w:szCs w:val="28"/>
          <w14:textFill>
            <w14:solidFill>
              <w14:schemeClr w14:val="tx1"/>
            </w14:solidFill>
          </w14:textFill>
        </w:rPr>
      </w:pPr>
      <w:bookmarkStart w:id="12" w:name="_Toc18412"/>
      <w:r>
        <w:rPr>
          <w:rFonts w:ascii="Arial" w:hAnsi="Arial" w:eastAsia="Arial" w:cs="Arial"/>
          <w:b/>
          <w:bCs/>
          <w:color w:val="000000" w:themeColor="text1"/>
          <w:sz w:val="28"/>
          <w:szCs w:val="28"/>
          <w14:textFill>
            <w14:solidFill>
              <w14:schemeClr w14:val="tx1"/>
            </w14:solidFill>
          </w14:textFill>
        </w:rPr>
        <w:t>4.1 Overview of the Raw Data</w:t>
      </w:r>
      <w:bookmarkEnd w:id="12"/>
    </w:p>
    <w:p w14:paraId="37A32486">
      <w:pPr>
        <w:spacing w:after="160"/>
      </w:pPr>
      <w:r>
        <w:rPr>
          <w:rFonts w:ascii="Arial" w:hAnsi="Arial" w:eastAsia="Arial" w:cs="Arial"/>
          <w:color w:val="000000" w:themeColor="text1"/>
          <w:sz w:val="22"/>
          <w:szCs w:val="22"/>
          <w14:textFill>
            <w14:solidFill>
              <w14:schemeClr w14:val="tx1"/>
            </w14:solidFill>
          </w14:textFill>
        </w:rPr>
        <w:t>Initial exploration was performed using standard pandas functions including .shape, .head(), .info(), .describe(), and .value_counts(). The dataset was confirmed to have 101,766 rows and 55 columns after loading. Duplicate rows were checked and confirmed to be absent. The missing value check revealed that '?' characters were used as placeholders, which were replaced with NaN for proper handling.</w:t>
      </w:r>
    </w:p>
    <w:p w14:paraId="1E2F694A">
      <w:pPr>
        <w:spacing w:after="160"/>
        <w:jc w:val="center"/>
        <w:sectPr>
          <w:pgSz w:w="12240" w:h="15840"/>
          <w:pgMar w:top="1440" w:right="1267" w:bottom="1440" w:left="1267" w:header="708" w:footer="708" w:gutter="0"/>
          <w:cols w:space="720" w:num="1"/>
          <w:docGrid w:linePitch="360" w:charSpace="0"/>
        </w:sectPr>
      </w:pPr>
    </w:p>
    <w:p w14:paraId="4185167D">
      <w:pPr>
        <w:spacing w:after="16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3146425" cy="301752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rcRect l="16144" t="1574"/>
                    <a:stretch>
                      <a:fillRect/>
                    </a:stretch>
                  </pic:blipFill>
                  <pic:spPr>
                    <a:xfrm>
                      <a:off x="0" y="0"/>
                      <a:ext cx="3146425" cy="3017520"/>
                    </a:xfrm>
                    <a:prstGeom prst="rect">
                      <a:avLst/>
                    </a:prstGeom>
                    <a:noFill/>
                    <a:ln>
                      <a:noFill/>
                    </a:ln>
                  </pic:spPr>
                </pic:pic>
              </a:graphicData>
            </a:graphic>
          </wp:inline>
        </w:drawing>
      </w:r>
    </w:p>
    <w:p w14:paraId="5511DE0E">
      <w:pPr>
        <w:spacing w:after="80"/>
        <w:jc w:val="center"/>
        <w:rPr>
          <w:color w:val="000000" w:themeColor="text1"/>
          <w14:textFill>
            <w14:solidFill>
              <w14:schemeClr w14:val="tx1"/>
            </w14:solidFill>
          </w14:textFill>
        </w:rPr>
        <w:sectPr>
          <w:type w:val="continuous"/>
          <w:pgSz w:w="12240" w:h="15840"/>
          <w:pgMar w:top="1440" w:right="1267" w:bottom="1440" w:left="1267" w:header="708" w:footer="708" w:gutter="0"/>
          <w:cols w:equalWidth="0" w:num="2">
            <w:col w:w="4640" w:space="425"/>
            <w:col w:w="4640"/>
          </w:cols>
          <w:docGrid w:linePitch="360" w:charSpace="0"/>
        </w:sectPr>
      </w:pPr>
      <w:r>
        <w:drawing>
          <wp:inline distT="0" distB="0" distL="114300" distR="114300">
            <wp:extent cx="2876550" cy="3019425"/>
            <wp:effectExtent l="0" t="0" r="6350" b="317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rcRect l="8220" t="6050" b="2255"/>
                    <a:stretch>
                      <a:fillRect/>
                    </a:stretch>
                  </pic:blipFill>
                  <pic:spPr>
                    <a:xfrm>
                      <a:off x="0" y="0"/>
                      <a:ext cx="2876550" cy="3019425"/>
                    </a:xfrm>
                    <a:prstGeom prst="rect">
                      <a:avLst/>
                    </a:prstGeom>
                    <a:noFill/>
                    <a:ln>
                      <a:noFill/>
                    </a:ln>
                  </pic:spPr>
                </pic:pic>
              </a:graphicData>
            </a:graphic>
          </wp:inline>
        </w:drawing>
      </w:r>
    </w:p>
    <w:p w14:paraId="7792942A">
      <w:pPr>
        <w:spacing w:after="80"/>
        <w:rPr>
          <w:color w:val="000000" w:themeColor="text1"/>
          <w14:textFill>
            <w14:solidFill>
              <w14:schemeClr w14:val="tx1"/>
            </w14:solidFill>
          </w14:textFill>
        </w:rPr>
      </w:pPr>
    </w:p>
    <w:p w14:paraId="481BFEB4">
      <w:pPr>
        <w:spacing w:after="80"/>
      </w:pPr>
      <w:r>
        <w:drawing>
          <wp:inline distT="0" distB="0" distL="114300" distR="114300">
            <wp:extent cx="6158865" cy="1643380"/>
            <wp:effectExtent l="0" t="0" r="635"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6158865" cy="1643380"/>
                    </a:xfrm>
                    <a:prstGeom prst="rect">
                      <a:avLst/>
                    </a:prstGeom>
                    <a:noFill/>
                    <a:ln>
                      <a:noFill/>
                    </a:ln>
                  </pic:spPr>
                </pic:pic>
              </a:graphicData>
            </a:graphic>
          </wp:inline>
        </w:drawing>
      </w:r>
    </w:p>
    <w:p w14:paraId="5F8EB400">
      <w:pPr>
        <w:pStyle w:val="3"/>
        <w:spacing w:before="200" w:after="100"/>
        <w:outlineLvl w:val="9"/>
        <w:rPr>
          <w:rFonts w:ascii="Arial" w:hAnsi="Arial" w:eastAsia="Arial" w:cs="Arial"/>
          <w:b/>
          <w:bCs/>
          <w:color w:val="000000" w:themeColor="text1"/>
          <w:sz w:val="28"/>
          <w:szCs w:val="28"/>
          <w14:textFill>
            <w14:solidFill>
              <w14:schemeClr w14:val="tx1"/>
            </w14:solidFill>
          </w14:textFill>
        </w:rPr>
      </w:pPr>
    </w:p>
    <w:p w14:paraId="7B410DA3">
      <w:pPr>
        <w:pStyle w:val="3"/>
        <w:spacing w:before="200" w:after="100"/>
        <w:rPr>
          <w:color w:val="000000" w:themeColor="text1"/>
          <w:sz w:val="28"/>
          <w:szCs w:val="28"/>
          <w14:textFill>
            <w14:solidFill>
              <w14:schemeClr w14:val="tx1"/>
            </w14:solidFill>
          </w14:textFill>
        </w:rPr>
      </w:pPr>
      <w:bookmarkStart w:id="13" w:name="_Toc7221"/>
      <w:r>
        <w:rPr>
          <w:rFonts w:ascii="Arial" w:hAnsi="Arial" w:eastAsia="Arial" w:cs="Arial"/>
          <w:b/>
          <w:bCs/>
          <w:color w:val="000000" w:themeColor="text1"/>
          <w:sz w:val="28"/>
          <w:szCs w:val="28"/>
          <w14:textFill>
            <w14:solidFill>
              <w14:schemeClr w14:val="tx1"/>
            </w14:solidFill>
          </w14:textFill>
        </w:rPr>
        <w:t>4.2 Target Variable Distribution</w:t>
      </w:r>
      <w:bookmarkEnd w:id="13"/>
    </w:p>
    <w:p w14:paraId="1681F05B">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target variable 'readmitted' contained three categories before re-mapping:</w:t>
      </w:r>
    </w:p>
    <w:p w14:paraId="46303C17">
      <w:pPr>
        <w:spacing w:after="8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0D1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4AD2FF82">
            <w:pPr>
              <w:rPr>
                <w:color w:val="FFFFFF"/>
              </w:rPr>
            </w:pPr>
            <w:r>
              <w:rPr>
                <w:rFonts w:ascii="Arial" w:hAnsi="Arial" w:eastAsia="Arial" w:cs="Arial"/>
                <w:b/>
                <w:bCs/>
                <w:color w:val="FFFFFF"/>
                <w:sz w:val="20"/>
                <w:szCs w:val="20"/>
              </w:rPr>
              <w:t>Class</w:t>
            </w:r>
          </w:p>
        </w:tc>
        <w:tc>
          <w:tcPr>
            <w:tcW w:w="312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0E2F7084">
            <w:pPr>
              <w:rPr>
                <w:color w:val="FFFFFF"/>
              </w:rPr>
            </w:pPr>
            <w:r>
              <w:rPr>
                <w:rFonts w:ascii="Arial" w:hAnsi="Arial" w:eastAsia="Arial" w:cs="Arial"/>
                <w:b/>
                <w:bCs/>
                <w:color w:val="FFFFFF"/>
                <w:sz w:val="20"/>
                <w:szCs w:val="20"/>
              </w:rPr>
              <w:t>Label</w:t>
            </w:r>
          </w:p>
        </w:tc>
        <w:tc>
          <w:tcPr>
            <w:tcW w:w="312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3F714600">
            <w:pPr>
              <w:rPr>
                <w:color w:val="FFFFFF"/>
              </w:rPr>
            </w:pPr>
            <w:r>
              <w:rPr>
                <w:rFonts w:ascii="Arial" w:hAnsi="Arial" w:eastAsia="Arial" w:cs="Arial"/>
                <w:b/>
                <w:bCs/>
                <w:color w:val="FFFFFF"/>
                <w:sz w:val="20"/>
                <w:szCs w:val="20"/>
              </w:rPr>
              <w:t>Approximate Count</w:t>
            </w:r>
          </w:p>
        </w:tc>
      </w:tr>
      <w:tr w14:paraId="1939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DAA32E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NO</w:t>
            </w:r>
          </w:p>
        </w:tc>
        <w:tc>
          <w:tcPr>
            <w:tcW w:w="31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0B60534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Not Readmitted</w:t>
            </w:r>
          </w:p>
        </w:tc>
        <w:tc>
          <w:tcPr>
            <w:tcW w:w="31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F3DD7A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~54,864 (54%)</w:t>
            </w:r>
          </w:p>
        </w:tc>
      </w:tr>
      <w:tr w14:paraId="024C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CB3F8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&gt;30</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72598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Readmitted After 30 Days</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87E05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~35,545 (35%)</w:t>
            </w:r>
          </w:p>
        </w:tc>
      </w:tr>
      <w:tr w14:paraId="6F53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596503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&lt;30</w:t>
            </w:r>
          </w:p>
        </w:tc>
        <w:tc>
          <w:tcPr>
            <w:tcW w:w="31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EB64CB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Readmitted Within 30 Days</w:t>
            </w:r>
          </w:p>
        </w:tc>
        <w:tc>
          <w:tcPr>
            <w:tcW w:w="312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319E2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~11,357 (11%)</w:t>
            </w:r>
          </w:p>
        </w:tc>
      </w:tr>
    </w:tbl>
    <w:p w14:paraId="1C35CE8A">
      <w:pPr>
        <w:spacing w:after="160"/>
        <w:rPr>
          <w:color w:val="000000" w:themeColor="text1"/>
          <w14:textFill>
            <w14:solidFill>
              <w14:schemeClr w14:val="tx1"/>
            </w14:solidFill>
          </w14:textFill>
        </w:rPr>
      </w:pPr>
    </w:p>
    <w:p w14:paraId="779D6A7C">
      <w:pPr>
        <w:spacing w:after="160"/>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After remapping &gt;30 to NO, the binary target became heavily imbalanced (~89% NO vs ~11% &lt;30), motivating the use of SMOTE oversampling.</w:t>
      </w:r>
    </w:p>
    <w:p w14:paraId="2FA47825">
      <w:pPr>
        <w:spacing w:after="80"/>
        <w:jc w:val="center"/>
      </w:pPr>
      <w:r>
        <w:drawing>
          <wp:inline distT="0" distB="0" distL="114300" distR="114300">
            <wp:extent cx="2390775" cy="1866900"/>
            <wp:effectExtent l="0" t="0" r="9525"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tretch>
                      <a:fillRect/>
                    </a:stretch>
                  </pic:blipFill>
                  <pic:spPr>
                    <a:xfrm>
                      <a:off x="0" y="0"/>
                      <a:ext cx="2390775" cy="1866900"/>
                    </a:xfrm>
                    <a:prstGeom prst="rect">
                      <a:avLst/>
                    </a:prstGeom>
                    <a:noFill/>
                    <a:ln>
                      <a:noFill/>
                    </a:ln>
                  </pic:spPr>
                </pic:pic>
              </a:graphicData>
            </a:graphic>
          </wp:inline>
        </w:drawing>
      </w:r>
    </w:p>
    <w:p w14:paraId="570539F0">
      <w:pPr>
        <w:pStyle w:val="3"/>
        <w:spacing w:before="200" w:after="100"/>
        <w:rPr>
          <w:color w:val="000000" w:themeColor="text1"/>
          <w:sz w:val="28"/>
          <w:szCs w:val="28"/>
          <w14:textFill>
            <w14:solidFill>
              <w14:schemeClr w14:val="tx1"/>
            </w14:solidFill>
          </w14:textFill>
        </w:rPr>
      </w:pPr>
      <w:bookmarkStart w:id="14" w:name="_Toc11325"/>
      <w:r>
        <w:rPr>
          <w:rFonts w:ascii="Arial" w:hAnsi="Arial" w:eastAsia="Arial" w:cs="Arial"/>
          <w:b/>
          <w:bCs/>
          <w:color w:val="000000" w:themeColor="text1"/>
          <w:sz w:val="28"/>
          <w:szCs w:val="28"/>
          <w14:textFill>
            <w14:solidFill>
              <w14:schemeClr w14:val="tx1"/>
            </w14:solidFill>
          </w14:textFill>
        </w:rPr>
        <w:t>4.3 Age Distribution</w:t>
      </w:r>
      <w:bookmarkEnd w:id="14"/>
    </w:p>
    <w:p w14:paraId="03AC865C">
      <w:pPr>
        <w:spacing w:after="160"/>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Age was provided as decade brackets (e.g., [0-10), [10-20), …, [90-100)). The majority of patients fell in the [60-70) and [70-80) brackets, reflecting the typical age demographics for diabetic hospital patients. These brackets were ordinally encoded (0–9) for use in numerical models.</w:t>
      </w:r>
    </w:p>
    <w:p w14:paraId="1B3C9FE0">
      <w:pPr>
        <w:spacing w:after="160"/>
        <w:rPr>
          <w:rFonts w:ascii="Arial" w:hAnsi="Arial" w:eastAsia="Arial" w:cs="Arial"/>
          <w:color w:val="000000" w:themeColor="text1"/>
          <w:sz w:val="22"/>
          <w:szCs w:val="22"/>
          <w14:textFill>
            <w14:solidFill>
              <w14:schemeClr w14:val="tx1"/>
            </w14:solidFill>
          </w14:textFill>
        </w:rPr>
      </w:pPr>
    </w:p>
    <w:p w14:paraId="0BEB29FC">
      <w:pPr>
        <w:spacing w:after="160"/>
        <w:jc w:val="center"/>
        <w:rPr>
          <w:rFonts w:ascii="Arial" w:hAnsi="Arial" w:eastAsia="Arial" w:cs="Arial"/>
          <w:color w:val="000000" w:themeColor="text1"/>
          <w:sz w:val="22"/>
          <w:szCs w:val="22"/>
          <w14:textFill>
            <w14:solidFill>
              <w14:schemeClr w14:val="tx1"/>
            </w14:solidFill>
          </w14:textFill>
        </w:rPr>
        <w:sectPr>
          <w:type w:val="continuous"/>
          <w:pgSz w:w="12240" w:h="15840"/>
          <w:pgMar w:top="1440" w:right="1267" w:bottom="1440" w:left="1267" w:header="708" w:footer="708" w:gutter="0"/>
          <w:cols w:space="720" w:num="1"/>
          <w:docGrid w:linePitch="360" w:charSpace="0"/>
        </w:sectPr>
      </w:pPr>
      <w:r>
        <w:drawing>
          <wp:inline distT="0" distB="0" distL="114300" distR="114300">
            <wp:extent cx="1950720" cy="3297555"/>
            <wp:effectExtent l="0" t="0" r="5080" b="444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1950720" cy="3297555"/>
                    </a:xfrm>
                    <a:prstGeom prst="rect">
                      <a:avLst/>
                    </a:prstGeom>
                    <a:noFill/>
                    <a:ln>
                      <a:noFill/>
                    </a:ln>
                  </pic:spPr>
                </pic:pic>
              </a:graphicData>
            </a:graphic>
          </wp:inline>
        </w:drawing>
      </w:r>
      <w:r>
        <w:drawing>
          <wp:inline distT="0" distB="0" distL="114300" distR="114300">
            <wp:extent cx="1918335" cy="3292475"/>
            <wp:effectExtent l="0" t="0" r="12065" b="952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6"/>
                    <a:stretch>
                      <a:fillRect/>
                    </a:stretch>
                  </pic:blipFill>
                  <pic:spPr>
                    <a:xfrm>
                      <a:off x="0" y="0"/>
                      <a:ext cx="1918335" cy="3292475"/>
                    </a:xfrm>
                    <a:prstGeom prst="rect">
                      <a:avLst/>
                    </a:prstGeom>
                    <a:noFill/>
                    <a:ln>
                      <a:noFill/>
                    </a:ln>
                  </pic:spPr>
                </pic:pic>
              </a:graphicData>
            </a:graphic>
          </wp:inline>
        </w:drawing>
      </w:r>
    </w:p>
    <w:p w14:paraId="5A2A582C">
      <w:pPr>
        <w:pStyle w:val="3"/>
        <w:spacing w:before="200" w:after="100"/>
        <w:outlineLvl w:val="9"/>
        <w:rPr>
          <w:rFonts w:ascii="Arial" w:hAnsi="Arial" w:eastAsia="Arial" w:cs="Arial"/>
          <w:b/>
          <w:bCs/>
          <w:color w:val="000000" w:themeColor="text1"/>
          <w:sz w:val="28"/>
          <w:szCs w:val="28"/>
          <w14:textFill>
            <w14:solidFill>
              <w14:schemeClr w14:val="tx1"/>
            </w14:solidFill>
          </w14:textFill>
        </w:rPr>
        <w:sectPr>
          <w:type w:val="continuous"/>
          <w:pgSz w:w="12240" w:h="15840"/>
          <w:pgMar w:top="1440" w:right="1267" w:bottom="1440" w:left="1267" w:header="708" w:footer="708" w:gutter="0"/>
          <w:cols w:equalWidth="0" w:num="2">
            <w:col w:w="4640" w:space="425"/>
            <w:col w:w="4640"/>
          </w:cols>
          <w:docGrid w:linePitch="360" w:charSpace="0"/>
        </w:sectPr>
      </w:pPr>
    </w:p>
    <w:p w14:paraId="0B8239F1">
      <w:pPr>
        <w:pStyle w:val="3"/>
        <w:spacing w:before="200" w:after="100"/>
        <w:rPr>
          <w:color w:val="000000" w:themeColor="text1"/>
          <w:sz w:val="28"/>
          <w:szCs w:val="28"/>
          <w14:textFill>
            <w14:solidFill>
              <w14:schemeClr w14:val="tx1"/>
            </w14:solidFill>
          </w14:textFill>
        </w:rPr>
      </w:pPr>
      <w:bookmarkStart w:id="15" w:name="_Toc18603"/>
      <w:r>
        <w:rPr>
          <w:rFonts w:ascii="Arial" w:hAnsi="Arial" w:eastAsia="Arial" w:cs="Arial"/>
          <w:b/>
          <w:bCs/>
          <w:color w:val="000000" w:themeColor="text1"/>
          <w:sz w:val="28"/>
          <w:szCs w:val="28"/>
          <w14:textFill>
            <w14:solidFill>
              <w14:schemeClr w14:val="tx1"/>
            </w14:solidFill>
          </w14:textFill>
        </w:rPr>
        <w:t>4.</w:t>
      </w:r>
      <w:r>
        <w:rPr>
          <w:rFonts w:hint="default" w:cs="Arial"/>
          <w:b/>
          <w:bCs/>
          <w:color w:val="000000" w:themeColor="text1"/>
          <w:sz w:val="28"/>
          <w:szCs w:val="28"/>
          <w:lang w:val="en-US"/>
          <w14:textFill>
            <w14:solidFill>
              <w14:schemeClr w14:val="tx1"/>
            </w14:solidFill>
          </w14:textFill>
        </w:rPr>
        <w:t>4</w:t>
      </w:r>
      <w:r>
        <w:rPr>
          <w:rFonts w:ascii="Arial" w:hAnsi="Arial" w:eastAsia="Arial" w:cs="Arial"/>
          <w:b/>
          <w:bCs/>
          <w:color w:val="000000" w:themeColor="text1"/>
          <w:sz w:val="28"/>
          <w:szCs w:val="28"/>
          <w14:textFill>
            <w14:solidFill>
              <w14:schemeClr w14:val="tx1"/>
            </w14:solidFill>
          </w14:textFill>
        </w:rPr>
        <w:t xml:space="preserve"> Missing Value Analysis</w:t>
      </w:r>
      <w:bookmarkEnd w:id="15"/>
    </w:p>
    <w:p w14:paraId="52D84B57">
      <w:pPr>
        <w:spacing w:after="16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After replacing '?' with NaN, the features with significant missing values were:</w:t>
      </w:r>
    </w:p>
    <w:p w14:paraId="5CCB414C">
      <w:pPr>
        <w:pStyle w:val="16"/>
        <w:numPr>
          <w:ilvl w:val="0"/>
          <w:numId w:val="1"/>
        </w:numPr>
        <w:spacing w:after="8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race: small fraction of missing values.</w:t>
      </w:r>
    </w:p>
    <w:p w14:paraId="52222B61">
      <w:pPr>
        <w:pStyle w:val="16"/>
        <w:numPr>
          <w:ilvl w:val="0"/>
          <w:numId w:val="1"/>
        </w:numPr>
        <w:spacing w:after="8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payer_code: moderate fraction missing.</w:t>
      </w:r>
    </w:p>
    <w:p w14:paraId="5F6A1444">
      <w:pPr>
        <w:pStyle w:val="16"/>
        <w:numPr>
          <w:ilvl w:val="0"/>
          <w:numId w:val="1"/>
        </w:numPr>
        <w:spacing w:after="8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medical_specialty: large fraction missing.</w:t>
      </w:r>
    </w:p>
    <w:p w14:paraId="5473ABED">
      <w:pPr>
        <w:pStyle w:val="16"/>
        <w:numPr>
          <w:ilvl w:val="0"/>
          <w:numId w:val="1"/>
        </w:numPr>
        <w:spacing w:after="80"/>
        <w:jc w:val="both"/>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diag_1, diag_2, diag_3: small fraction missing.</w:t>
      </w:r>
    </w:p>
    <w:p w14:paraId="06B3DC65">
      <w:pPr>
        <w:spacing w:after="160"/>
        <w:jc w:val="both"/>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All missing values in categorical columns were imputed using mode imputation (replacing with the most frequent value), which is appropriate for high-cardinality categorical medical data.</w:t>
      </w:r>
    </w:p>
    <w:p w14:paraId="7B1E118A">
      <w:pPr>
        <w:spacing w:after="160"/>
        <w:jc w:val="both"/>
        <w:rPr>
          <w:rFonts w:ascii="Arial" w:hAnsi="Arial" w:eastAsia="Arial" w:cs="Arial"/>
          <w:color w:val="000000" w:themeColor="text1"/>
          <w:sz w:val="22"/>
          <w:szCs w:val="22"/>
          <w14:textFill>
            <w14:solidFill>
              <w14:schemeClr w14:val="tx1"/>
            </w14:solidFill>
          </w14:textFill>
        </w:rPr>
      </w:pPr>
    </w:p>
    <w:p w14:paraId="2AE63C70">
      <w:pPr>
        <w:spacing w:after="200"/>
        <w:rPr>
          <w:color w:val="000000" w:themeColor="text1"/>
          <w14:textFill>
            <w14:solidFill>
              <w14:schemeClr w14:val="tx1"/>
            </w14:solidFill>
          </w14:textFill>
        </w:rPr>
      </w:pPr>
      <w:r>
        <w:drawing>
          <wp:inline distT="0" distB="0" distL="114300" distR="114300">
            <wp:extent cx="6155055" cy="1688465"/>
            <wp:effectExtent l="0" t="0" r="4445" b="63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7"/>
                    <a:stretch>
                      <a:fillRect/>
                    </a:stretch>
                  </pic:blipFill>
                  <pic:spPr>
                    <a:xfrm>
                      <a:off x="0" y="0"/>
                      <a:ext cx="6155055" cy="1688465"/>
                    </a:xfrm>
                    <a:prstGeom prst="rect">
                      <a:avLst/>
                    </a:prstGeom>
                    <a:noFill/>
                    <a:ln>
                      <a:noFill/>
                    </a:ln>
                  </pic:spPr>
                </pic:pic>
              </a:graphicData>
            </a:graphic>
          </wp:inline>
        </w:drawing>
      </w:r>
    </w:p>
    <w:p w14:paraId="79A4A296">
      <w:pPr>
        <w:pStyle w:val="2"/>
        <w:outlineLvl w:val="9"/>
        <w:rPr>
          <w:rFonts w:ascii="Arial" w:hAnsi="Arial" w:eastAsia="Arial" w:cs="Arial"/>
          <w:b/>
          <w:bCs/>
          <w:color w:val="000000" w:themeColor="text1"/>
          <w:sz w:val="32"/>
          <w:szCs w:val="32"/>
          <w14:textFill>
            <w14:solidFill>
              <w14:schemeClr w14:val="tx1"/>
            </w14:solidFill>
          </w14:textFill>
        </w:rPr>
      </w:pPr>
    </w:p>
    <w:p w14:paraId="7FEB4D63">
      <w:pPr>
        <w:pStyle w:val="2"/>
        <w:outlineLvl w:val="9"/>
        <w:rPr>
          <w:rFonts w:ascii="Arial" w:hAnsi="Arial" w:eastAsia="Arial" w:cs="Arial"/>
          <w:b/>
          <w:bCs/>
          <w:color w:val="000000" w:themeColor="text1"/>
          <w:sz w:val="32"/>
          <w:szCs w:val="32"/>
          <w14:textFill>
            <w14:solidFill>
              <w14:schemeClr w14:val="tx1"/>
            </w14:solidFill>
          </w14:textFill>
        </w:rPr>
      </w:pPr>
    </w:p>
    <w:p w14:paraId="0EFA07E8">
      <w:pPr>
        <w:pStyle w:val="2"/>
        <w:outlineLvl w:val="9"/>
        <w:rPr>
          <w:rFonts w:ascii="Arial" w:hAnsi="Arial" w:eastAsia="Arial" w:cs="Arial"/>
          <w:b/>
          <w:bCs/>
          <w:color w:val="000000" w:themeColor="text1"/>
          <w:sz w:val="32"/>
          <w:szCs w:val="32"/>
          <w14:textFill>
            <w14:solidFill>
              <w14:schemeClr w14:val="tx1"/>
            </w14:solidFill>
          </w14:textFill>
        </w:rPr>
      </w:pPr>
    </w:p>
    <w:p w14:paraId="6C03BCE7">
      <w:pPr>
        <w:pStyle w:val="2"/>
        <w:outlineLvl w:val="9"/>
        <w:rPr>
          <w:rFonts w:ascii="Arial" w:hAnsi="Arial" w:eastAsia="Arial" w:cs="Arial"/>
          <w:b/>
          <w:bCs/>
          <w:color w:val="000000" w:themeColor="text1"/>
          <w:sz w:val="32"/>
          <w:szCs w:val="32"/>
          <w14:textFill>
            <w14:solidFill>
              <w14:schemeClr w14:val="tx1"/>
            </w14:solidFill>
          </w14:textFill>
        </w:rPr>
      </w:pPr>
    </w:p>
    <w:p w14:paraId="0D3F37EC">
      <w:pPr>
        <w:pStyle w:val="2"/>
        <w:outlineLvl w:val="9"/>
        <w:rPr>
          <w:rFonts w:ascii="Arial" w:hAnsi="Arial" w:eastAsia="Arial" w:cs="Arial"/>
          <w:b/>
          <w:bCs/>
          <w:color w:val="000000" w:themeColor="text1"/>
          <w:sz w:val="32"/>
          <w:szCs w:val="32"/>
          <w14:textFill>
            <w14:solidFill>
              <w14:schemeClr w14:val="tx1"/>
            </w14:solidFill>
          </w14:textFill>
        </w:rPr>
      </w:pPr>
    </w:p>
    <w:p w14:paraId="27BF4ECA">
      <w:pPr>
        <w:pStyle w:val="2"/>
        <w:outlineLvl w:val="9"/>
        <w:rPr>
          <w:rFonts w:ascii="Arial" w:hAnsi="Arial" w:eastAsia="Arial" w:cs="Arial"/>
          <w:b/>
          <w:bCs/>
          <w:color w:val="000000" w:themeColor="text1"/>
          <w:sz w:val="32"/>
          <w:szCs w:val="32"/>
          <w14:textFill>
            <w14:solidFill>
              <w14:schemeClr w14:val="tx1"/>
            </w14:solidFill>
          </w14:textFill>
        </w:rPr>
      </w:pPr>
    </w:p>
    <w:p w14:paraId="457D17AC">
      <w:pPr>
        <w:pStyle w:val="2"/>
        <w:outlineLvl w:val="9"/>
        <w:rPr>
          <w:rFonts w:ascii="Arial" w:hAnsi="Arial" w:eastAsia="Arial" w:cs="Arial"/>
          <w:b/>
          <w:bCs/>
          <w:color w:val="000000" w:themeColor="text1"/>
          <w:sz w:val="32"/>
          <w:szCs w:val="32"/>
          <w14:textFill>
            <w14:solidFill>
              <w14:schemeClr w14:val="tx1"/>
            </w14:solidFill>
          </w14:textFill>
        </w:rPr>
      </w:pPr>
    </w:p>
    <w:p w14:paraId="6869AF7C">
      <w:pPr>
        <w:pStyle w:val="2"/>
        <w:outlineLvl w:val="9"/>
        <w:rPr>
          <w:rFonts w:ascii="Arial" w:hAnsi="Arial" w:eastAsia="Arial" w:cs="Arial"/>
          <w:b/>
          <w:bCs/>
          <w:color w:val="000000" w:themeColor="text1"/>
          <w:sz w:val="32"/>
          <w:szCs w:val="32"/>
          <w14:textFill>
            <w14:solidFill>
              <w14:schemeClr w14:val="tx1"/>
            </w14:solidFill>
          </w14:textFill>
        </w:rPr>
      </w:pPr>
    </w:p>
    <w:p w14:paraId="17160D3C">
      <w:pPr>
        <w:pStyle w:val="2"/>
        <w:rPr>
          <w:color w:val="000000" w:themeColor="text1"/>
          <w14:textFill>
            <w14:solidFill>
              <w14:schemeClr w14:val="tx1"/>
            </w14:solidFill>
          </w14:textFill>
        </w:rPr>
      </w:pPr>
      <w:bookmarkStart w:id="16" w:name="_Toc29757"/>
      <w:r>
        <w:rPr>
          <w:rFonts w:ascii="Arial" w:hAnsi="Arial" w:eastAsia="Arial" w:cs="Arial"/>
          <w:b/>
          <w:bCs/>
          <w:color w:val="000000" w:themeColor="text1"/>
          <w:sz w:val="32"/>
          <w:szCs w:val="32"/>
          <w14:textFill>
            <w14:solidFill>
              <w14:schemeClr w14:val="tx1"/>
            </w14:solidFill>
          </w14:textFill>
        </w:rPr>
        <w:t>5. Data Preprocessing</w:t>
      </w:r>
      <w:bookmarkEnd w:id="16"/>
    </w:p>
    <w:p w14:paraId="70623719">
      <w:pPr>
        <w:pStyle w:val="3"/>
        <w:spacing w:before="200" w:after="100"/>
        <w:rPr>
          <w:color w:val="000000" w:themeColor="text1"/>
          <w:sz w:val="28"/>
          <w:szCs w:val="28"/>
          <w14:textFill>
            <w14:solidFill>
              <w14:schemeClr w14:val="tx1"/>
            </w14:solidFill>
          </w14:textFill>
        </w:rPr>
      </w:pPr>
      <w:bookmarkStart w:id="17" w:name="_Toc31653"/>
      <w:r>
        <w:rPr>
          <w:rFonts w:ascii="Arial" w:hAnsi="Arial" w:eastAsia="Arial" w:cs="Arial"/>
          <w:b/>
          <w:bCs/>
          <w:color w:val="000000" w:themeColor="text1"/>
          <w:sz w:val="28"/>
          <w:szCs w:val="28"/>
          <w14:textFill>
            <w14:solidFill>
              <w14:schemeClr w14:val="tx1"/>
            </w14:solidFill>
          </w14:textFill>
        </w:rPr>
        <w:t>5.1 Preprocessing Pipeline Overview</w:t>
      </w:r>
      <w:bookmarkEnd w:id="17"/>
    </w:p>
    <w:p w14:paraId="1A68ED02">
      <w:pPr>
        <w:spacing w:after="160"/>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systematic preprocessing pipeline was applied to the raw dataset before model training. The steps are described below in the order they were executed.</w:t>
      </w:r>
    </w:p>
    <w:p w14:paraId="0B186561">
      <w:pPr>
        <w:spacing w:after="160"/>
        <w:rPr>
          <w:rFonts w:ascii="Arial" w:hAnsi="Arial" w:eastAsia="Arial" w:cs="Arial"/>
          <w:color w:val="000000" w:themeColor="text1"/>
          <w:sz w:val="22"/>
          <w:szCs w:val="22"/>
          <w14:textFill>
            <w14:solidFill>
              <w14:schemeClr w14:val="tx1"/>
            </w14:solidFill>
          </w14:textFill>
        </w:rPr>
      </w:pPr>
    </w:p>
    <w:p w14:paraId="279763C4">
      <w:pPr>
        <w:pStyle w:val="3"/>
        <w:spacing w:before="200" w:after="100"/>
        <w:rPr>
          <w:color w:val="000000" w:themeColor="text1"/>
          <w:sz w:val="28"/>
          <w:szCs w:val="28"/>
          <w14:textFill>
            <w14:solidFill>
              <w14:schemeClr w14:val="tx1"/>
            </w14:solidFill>
          </w14:textFill>
        </w:rPr>
      </w:pPr>
      <w:bookmarkStart w:id="18" w:name="_Toc24837"/>
      <w:r>
        <w:rPr>
          <w:rFonts w:ascii="Arial" w:hAnsi="Arial" w:eastAsia="Arial" w:cs="Arial"/>
          <w:b/>
          <w:bCs/>
          <w:color w:val="000000" w:themeColor="text1"/>
          <w:sz w:val="28"/>
          <w:szCs w:val="28"/>
          <w14:textFill>
            <w14:solidFill>
              <w14:schemeClr w14:val="tx1"/>
            </w14:solidFill>
          </w14:textFill>
        </w:rPr>
        <w:t>5.2 Step-by-Step Preprocessing</w:t>
      </w:r>
      <w:bookmarkEnd w:id="18"/>
    </w:p>
    <w:p w14:paraId="70B52DBD">
      <w:pPr>
        <w:pStyle w:val="16"/>
        <w:numPr>
          <w:ilvl w:val="0"/>
          <w:numId w:val="2"/>
        </w:numPr>
        <w:spacing w:after="80"/>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Missing Value Replacement: All '?' characters were replaced with np.nan to allow standard pandas/sklearn missing value handling.</w:t>
      </w:r>
    </w:p>
    <w:p w14:paraId="30E90469">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6CF4BDD0">
      <w:pPr>
        <w:pStyle w:val="16"/>
        <w:numPr>
          <w:ilvl w:val="0"/>
          <w:numId w:val="0"/>
        </w:numPr>
        <w:spacing w:after="80"/>
        <w:jc w:val="center"/>
      </w:pPr>
      <w:r>
        <w:drawing>
          <wp:inline distT="0" distB="0" distL="114300" distR="114300">
            <wp:extent cx="5765165" cy="409575"/>
            <wp:effectExtent l="0" t="0" r="635" b="952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7"/>
                    <a:srcRect r="61962" b="86010"/>
                    <a:stretch>
                      <a:fillRect/>
                    </a:stretch>
                  </pic:blipFill>
                  <pic:spPr>
                    <a:xfrm>
                      <a:off x="0" y="0"/>
                      <a:ext cx="5765165" cy="409575"/>
                    </a:xfrm>
                    <a:prstGeom prst="rect">
                      <a:avLst/>
                    </a:prstGeom>
                    <a:noFill/>
                    <a:ln>
                      <a:noFill/>
                    </a:ln>
                  </pic:spPr>
                </pic:pic>
              </a:graphicData>
            </a:graphic>
          </wp:inline>
        </w:drawing>
      </w:r>
    </w:p>
    <w:p w14:paraId="1B47C763">
      <w:pPr>
        <w:pStyle w:val="16"/>
        <w:numPr>
          <w:ilvl w:val="0"/>
          <w:numId w:val="0"/>
        </w:numPr>
        <w:spacing w:after="80"/>
        <w:ind w:left="360" w:leftChars="0"/>
        <w:jc w:val="center"/>
      </w:pPr>
    </w:p>
    <w:p w14:paraId="4261AAAD">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Feature Dropping: Seven features were removed — weight (&gt;97% missing), max_glu_serum, A1Cresult (low information content), examide and citoglipton (zero variance), and encounter_id, patient_nbr, admission_type_id, discharge_disposition_id, admission_source_id (administrative IDs).</w:t>
      </w:r>
    </w:p>
    <w:p w14:paraId="1C99777E">
      <w:pPr>
        <w:spacing w:after="200"/>
        <w:jc w:val="both"/>
        <w:rPr>
          <w:color w:val="000000" w:themeColor="text1"/>
          <w14:textFill>
            <w14:solidFill>
              <w14:schemeClr w14:val="tx1"/>
            </w14:solidFill>
          </w14:textFill>
        </w:rPr>
      </w:pPr>
    </w:p>
    <w:p w14:paraId="21A068A0">
      <w:pPr>
        <w:spacing w:after="200"/>
        <w:jc w:val="center"/>
      </w:pPr>
      <w:r>
        <w:drawing>
          <wp:inline distT="0" distB="0" distL="114300" distR="114300">
            <wp:extent cx="5719445" cy="425450"/>
            <wp:effectExtent l="0" t="0" r="8255" b="635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8"/>
                    <a:stretch>
                      <a:fillRect/>
                    </a:stretch>
                  </pic:blipFill>
                  <pic:spPr>
                    <a:xfrm>
                      <a:off x="0" y="0"/>
                      <a:ext cx="5719445" cy="425450"/>
                    </a:xfrm>
                    <a:prstGeom prst="rect">
                      <a:avLst/>
                    </a:prstGeom>
                    <a:noFill/>
                    <a:ln>
                      <a:noFill/>
                    </a:ln>
                  </pic:spPr>
                </pic:pic>
              </a:graphicData>
            </a:graphic>
          </wp:inline>
        </w:drawing>
      </w:r>
    </w:p>
    <w:p w14:paraId="1E6910D1">
      <w:pPr>
        <w:spacing w:after="20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5731510" cy="411480"/>
            <wp:effectExtent l="0" t="0" r="8890" b="762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9"/>
                    <a:stretch>
                      <a:fillRect/>
                    </a:stretch>
                  </pic:blipFill>
                  <pic:spPr>
                    <a:xfrm>
                      <a:off x="0" y="0"/>
                      <a:ext cx="5731510" cy="411480"/>
                    </a:xfrm>
                    <a:prstGeom prst="rect">
                      <a:avLst/>
                    </a:prstGeom>
                    <a:noFill/>
                    <a:ln>
                      <a:noFill/>
                    </a:ln>
                  </pic:spPr>
                </pic:pic>
              </a:graphicData>
            </a:graphic>
          </wp:inline>
        </w:drawing>
      </w:r>
    </w:p>
    <w:p w14:paraId="25C69CE5">
      <w:pPr>
        <w:pStyle w:val="16"/>
        <w:numPr>
          <w:ilvl w:val="0"/>
          <w:numId w:val="0"/>
        </w:numPr>
        <w:spacing w:after="8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5736590" cy="431800"/>
            <wp:effectExtent l="0" t="0" r="381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10"/>
                    <a:srcRect l="83" t="11111" r="14698" b="3825"/>
                    <a:stretch>
                      <a:fillRect/>
                    </a:stretch>
                  </pic:blipFill>
                  <pic:spPr>
                    <a:xfrm>
                      <a:off x="0" y="0"/>
                      <a:ext cx="5736590" cy="431800"/>
                    </a:xfrm>
                    <a:prstGeom prst="rect">
                      <a:avLst/>
                    </a:prstGeom>
                    <a:noFill/>
                    <a:ln>
                      <a:noFill/>
                    </a:ln>
                  </pic:spPr>
                </pic:pic>
              </a:graphicData>
            </a:graphic>
          </wp:inline>
        </w:drawing>
      </w:r>
    </w:p>
    <w:p w14:paraId="72C687FD">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005057EC">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Age Encoding: The ordinal age bracket feature was mapped to integers 0–9 using a custom mapping dictionary aligned with decade order, creating a new numeric Age_group column. The original age column was then dropped.</w:t>
      </w:r>
    </w:p>
    <w:p w14:paraId="007B4C35">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47D20285">
      <w:pPr>
        <w:pStyle w:val="16"/>
        <w:numPr>
          <w:ilvl w:val="0"/>
          <w:numId w:val="0"/>
        </w:numPr>
        <w:spacing w:after="8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5821045" cy="739775"/>
            <wp:effectExtent l="0" t="0" r="8255" b="9525"/>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18"/>
                    <a:srcRect t="-2689" r="15877"/>
                    <a:stretch>
                      <a:fillRect/>
                    </a:stretch>
                  </pic:blipFill>
                  <pic:spPr>
                    <a:xfrm>
                      <a:off x="0" y="0"/>
                      <a:ext cx="5821045" cy="739775"/>
                    </a:xfrm>
                    <a:prstGeom prst="rect">
                      <a:avLst/>
                    </a:prstGeom>
                    <a:noFill/>
                    <a:ln>
                      <a:noFill/>
                    </a:ln>
                  </pic:spPr>
                </pic:pic>
              </a:graphicData>
            </a:graphic>
          </wp:inline>
        </w:drawing>
      </w:r>
    </w:p>
    <w:p w14:paraId="1ECF4770">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5FC82ECA">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Target Variable Re-mapping: The '&gt;30' class in the readmitted column was reclassified as 'NO' to convert the task from three-class to binary classification.</w:t>
      </w:r>
    </w:p>
    <w:p w14:paraId="277350E5">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42CA199E">
      <w:pPr>
        <w:pStyle w:val="16"/>
        <w:numPr>
          <w:ilvl w:val="0"/>
          <w:numId w:val="0"/>
        </w:numPr>
        <w:spacing w:after="80"/>
        <w:ind w:left="360" w:leftChars="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5683250" cy="425450"/>
            <wp:effectExtent l="0" t="0" r="6350" b="635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19"/>
                    <a:stretch>
                      <a:fillRect/>
                    </a:stretch>
                  </pic:blipFill>
                  <pic:spPr>
                    <a:xfrm>
                      <a:off x="0" y="0"/>
                      <a:ext cx="5683250" cy="425450"/>
                    </a:xfrm>
                    <a:prstGeom prst="rect">
                      <a:avLst/>
                    </a:prstGeom>
                    <a:noFill/>
                    <a:ln>
                      <a:noFill/>
                    </a:ln>
                  </pic:spPr>
                </pic:pic>
              </a:graphicData>
            </a:graphic>
          </wp:inline>
        </w:drawing>
      </w:r>
    </w:p>
    <w:p w14:paraId="407FEB36">
      <w:pPr>
        <w:pStyle w:val="16"/>
        <w:numPr>
          <w:ilvl w:val="0"/>
          <w:numId w:val="0"/>
        </w:numPr>
        <w:spacing w:after="80"/>
        <w:ind w:left="360" w:leftChars="0"/>
        <w:rPr>
          <w:color w:val="000000" w:themeColor="text1"/>
          <w14:textFill>
            <w14:solidFill>
              <w14:schemeClr w14:val="tx1"/>
            </w14:solidFill>
          </w14:textFill>
        </w:rPr>
      </w:pPr>
    </w:p>
    <w:p w14:paraId="513E34A1">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Mode Imputation: For all remaining categorical columns, missing values were filled with the column mode.</w:t>
      </w:r>
    </w:p>
    <w:p w14:paraId="20B1885E">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4D11CDCA">
      <w:pPr>
        <w:pStyle w:val="16"/>
        <w:numPr>
          <w:ilvl w:val="0"/>
          <w:numId w:val="0"/>
        </w:numPr>
        <w:spacing w:after="80"/>
        <w:ind w:left="360" w:leftChars="0"/>
        <w:jc w:val="center"/>
      </w:pPr>
      <w:r>
        <w:drawing>
          <wp:inline distT="0" distB="0" distL="114300" distR="114300">
            <wp:extent cx="5505450" cy="419735"/>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0"/>
                    <a:srcRect t="58297"/>
                    <a:stretch>
                      <a:fillRect/>
                    </a:stretch>
                  </pic:blipFill>
                  <pic:spPr>
                    <a:xfrm>
                      <a:off x="0" y="0"/>
                      <a:ext cx="5505450" cy="419735"/>
                    </a:xfrm>
                    <a:prstGeom prst="rect">
                      <a:avLst/>
                    </a:prstGeom>
                    <a:noFill/>
                    <a:ln>
                      <a:noFill/>
                    </a:ln>
                  </pic:spPr>
                </pic:pic>
              </a:graphicData>
            </a:graphic>
          </wp:inline>
        </w:drawing>
      </w:r>
    </w:p>
    <w:p w14:paraId="7CB58DB0">
      <w:pPr>
        <w:pStyle w:val="16"/>
        <w:numPr>
          <w:ilvl w:val="0"/>
          <w:numId w:val="0"/>
        </w:numPr>
        <w:spacing w:after="80"/>
        <w:ind w:left="360" w:leftChars="0"/>
        <w:jc w:val="center"/>
      </w:pPr>
      <w:r>
        <w:drawing>
          <wp:inline distT="0" distB="0" distL="114300" distR="114300">
            <wp:extent cx="5511800" cy="742950"/>
            <wp:effectExtent l="0" t="0" r="0" b="635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1"/>
                    <a:stretch>
                      <a:fillRect/>
                    </a:stretch>
                  </pic:blipFill>
                  <pic:spPr>
                    <a:xfrm>
                      <a:off x="0" y="0"/>
                      <a:ext cx="5511800" cy="742950"/>
                    </a:xfrm>
                    <a:prstGeom prst="rect">
                      <a:avLst/>
                    </a:prstGeom>
                    <a:noFill/>
                    <a:ln>
                      <a:noFill/>
                    </a:ln>
                  </pic:spPr>
                </pic:pic>
              </a:graphicData>
            </a:graphic>
          </wp:inline>
        </w:drawing>
      </w:r>
    </w:p>
    <w:p w14:paraId="78F3ABA9">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7F2DBC6D">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Label Encoding: All remaining categorical columns were label-encoded using sklearn's LabelEncoder, converting string categories to integer representations.</w:t>
      </w:r>
    </w:p>
    <w:p w14:paraId="3B1516CD">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2E9C8098">
      <w:pPr>
        <w:pStyle w:val="16"/>
        <w:numPr>
          <w:ilvl w:val="0"/>
          <w:numId w:val="0"/>
        </w:numPr>
        <w:spacing w:after="80"/>
        <w:ind w:left="360" w:leftChars="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5483860" cy="1477010"/>
            <wp:effectExtent l="0" t="0" r="0" b="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22"/>
                    <a:srcRect t="5982" r="850"/>
                    <a:stretch>
                      <a:fillRect/>
                    </a:stretch>
                  </pic:blipFill>
                  <pic:spPr>
                    <a:xfrm>
                      <a:off x="0" y="0"/>
                      <a:ext cx="5483860" cy="1477010"/>
                    </a:xfrm>
                    <a:prstGeom prst="rect">
                      <a:avLst/>
                    </a:prstGeom>
                    <a:noFill/>
                    <a:ln>
                      <a:noFill/>
                    </a:ln>
                  </pic:spPr>
                </pic:pic>
              </a:graphicData>
            </a:graphic>
          </wp:inline>
        </w:drawing>
      </w:r>
    </w:p>
    <w:p w14:paraId="3F18785D">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30D2915B">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SMOTE Oversampling: The Synthetic Minority Over-sampling Technique (SMOTE) was applied to the feature matrix X and binary target y to generate synthetic samples for the minority class (&lt;30 days), achieving a balanced dataset.</w:t>
      </w:r>
    </w:p>
    <w:p w14:paraId="0BAA80EA">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31E747B4">
      <w:pPr>
        <w:pStyle w:val="16"/>
        <w:numPr>
          <w:ilvl w:val="0"/>
          <w:numId w:val="0"/>
        </w:numPr>
        <w:spacing w:after="80"/>
        <w:ind w:left="360" w:leftChars="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5478145" cy="1972310"/>
            <wp:effectExtent l="0" t="0" r="8255" b="889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23"/>
                    <a:srcRect l="629" t="3963" r="12558"/>
                    <a:stretch>
                      <a:fillRect/>
                    </a:stretch>
                  </pic:blipFill>
                  <pic:spPr>
                    <a:xfrm>
                      <a:off x="0" y="0"/>
                      <a:ext cx="5478145" cy="1972310"/>
                    </a:xfrm>
                    <a:prstGeom prst="rect">
                      <a:avLst/>
                    </a:prstGeom>
                    <a:noFill/>
                    <a:ln>
                      <a:noFill/>
                    </a:ln>
                  </pic:spPr>
                </pic:pic>
              </a:graphicData>
            </a:graphic>
          </wp:inline>
        </w:drawing>
      </w:r>
    </w:p>
    <w:p w14:paraId="00B1C921">
      <w:pPr>
        <w:pStyle w:val="16"/>
        <w:numPr>
          <w:ilvl w:val="0"/>
          <w:numId w:val="0"/>
        </w:numPr>
        <w:spacing w:after="80"/>
        <w:ind w:left="360" w:leftChars="0"/>
        <w:rPr>
          <w:rFonts w:ascii="Arial" w:hAnsi="Arial" w:eastAsia="Arial" w:cs="Arial"/>
          <w:color w:val="000000" w:themeColor="text1"/>
          <w:sz w:val="22"/>
          <w:szCs w:val="22"/>
          <w14:textFill>
            <w14:solidFill>
              <w14:schemeClr w14:val="tx1"/>
            </w14:solidFill>
          </w14:textFill>
        </w:rPr>
      </w:pPr>
    </w:p>
    <w:p w14:paraId="7FA3D74C">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Train/Test Split: The balanced dataset was split 80/20 using stratified sampling (stratify=y_resampled, random_state=42) to preserve class proportions in both splits.</w:t>
      </w:r>
    </w:p>
    <w:p w14:paraId="2625F1A8">
      <w:pPr>
        <w:pStyle w:val="16"/>
        <w:numPr>
          <w:ilvl w:val="0"/>
          <w:numId w:val="0"/>
        </w:numPr>
        <w:spacing w:after="80"/>
        <w:jc w:val="left"/>
      </w:pPr>
    </w:p>
    <w:p w14:paraId="1595D503">
      <w:pPr>
        <w:pStyle w:val="16"/>
        <w:numPr>
          <w:ilvl w:val="0"/>
          <w:numId w:val="0"/>
        </w:numPr>
        <w:spacing w:after="80"/>
        <w:jc w:val="center"/>
        <w:rPr>
          <w:rFonts w:ascii="Arial" w:hAnsi="Arial" w:eastAsia="Arial" w:cs="Arial"/>
          <w:color w:val="000000" w:themeColor="text1"/>
          <w:sz w:val="22"/>
          <w:szCs w:val="22"/>
          <w14:textFill>
            <w14:solidFill>
              <w14:schemeClr w14:val="tx1"/>
            </w14:solidFill>
          </w14:textFill>
        </w:rPr>
      </w:pPr>
      <w:r>
        <w:drawing>
          <wp:inline distT="0" distB="0" distL="114300" distR="114300">
            <wp:extent cx="5925820" cy="1024890"/>
            <wp:effectExtent l="0" t="0" r="5080" b="381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24"/>
                    <a:stretch>
                      <a:fillRect/>
                    </a:stretch>
                  </pic:blipFill>
                  <pic:spPr>
                    <a:xfrm>
                      <a:off x="0" y="0"/>
                      <a:ext cx="5925820" cy="1024890"/>
                    </a:xfrm>
                    <a:prstGeom prst="rect">
                      <a:avLst/>
                    </a:prstGeom>
                    <a:noFill/>
                    <a:ln>
                      <a:noFill/>
                    </a:ln>
                  </pic:spPr>
                </pic:pic>
              </a:graphicData>
            </a:graphic>
          </wp:inline>
        </w:drawing>
      </w:r>
    </w:p>
    <w:p w14:paraId="5E5E3673">
      <w:pPr>
        <w:pStyle w:val="16"/>
        <w:numPr>
          <w:ilvl w:val="0"/>
          <w:numId w:val="0"/>
        </w:numPr>
        <w:spacing w:after="80"/>
        <w:rPr>
          <w:rFonts w:ascii="Arial" w:hAnsi="Arial" w:eastAsia="Arial" w:cs="Arial"/>
          <w:color w:val="000000" w:themeColor="text1"/>
          <w:sz w:val="22"/>
          <w:szCs w:val="22"/>
          <w14:textFill>
            <w14:solidFill>
              <w14:schemeClr w14:val="tx1"/>
            </w14:solidFill>
          </w14:textFill>
        </w:rPr>
      </w:pPr>
    </w:p>
    <w:p w14:paraId="643AE2A5">
      <w:pPr>
        <w:pStyle w:val="16"/>
        <w:numPr>
          <w:ilvl w:val="0"/>
          <w:numId w:val="2"/>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Standard Scaling: StandardScaler was applied to X_train and X_test (fit on train only, transform on both) to normalize feature magnitudes, which benefits gradient-based models.</w:t>
      </w:r>
    </w:p>
    <w:p w14:paraId="7BC4985D">
      <w:pPr>
        <w:spacing w:after="80"/>
        <w:rPr>
          <w:color w:val="000000" w:themeColor="text1"/>
          <w14:textFill>
            <w14:solidFill>
              <w14:schemeClr w14:val="tx1"/>
            </w14:solidFill>
          </w14:textFill>
        </w:rPr>
      </w:pPr>
    </w:p>
    <w:p w14:paraId="6E778C30">
      <w:pPr>
        <w:spacing w:after="80"/>
        <w:jc w:val="center"/>
        <w:rPr>
          <w:color w:val="000000" w:themeColor="text1"/>
          <w14:textFill>
            <w14:solidFill>
              <w14:schemeClr w14:val="tx1"/>
            </w14:solidFill>
          </w14:textFill>
        </w:rPr>
      </w:pPr>
      <w:r>
        <w:drawing>
          <wp:inline distT="0" distB="0" distL="114300" distR="114300">
            <wp:extent cx="5833110" cy="1209675"/>
            <wp:effectExtent l="0" t="0" r="8890" b="9525"/>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25"/>
                    <a:stretch>
                      <a:fillRect/>
                    </a:stretch>
                  </pic:blipFill>
                  <pic:spPr>
                    <a:xfrm>
                      <a:off x="0" y="0"/>
                      <a:ext cx="5833110" cy="1209675"/>
                    </a:xfrm>
                    <a:prstGeom prst="rect">
                      <a:avLst/>
                    </a:prstGeom>
                    <a:noFill/>
                    <a:ln>
                      <a:noFill/>
                    </a:ln>
                  </pic:spPr>
                </pic:pic>
              </a:graphicData>
            </a:graphic>
          </wp:inline>
        </w:drawing>
      </w:r>
    </w:p>
    <w:p w14:paraId="7CAC6A18">
      <w:pPr>
        <w:pStyle w:val="3"/>
        <w:spacing w:before="200" w:after="100"/>
        <w:outlineLvl w:val="9"/>
        <w:rPr>
          <w:rFonts w:ascii="Arial" w:hAnsi="Arial" w:eastAsia="Arial" w:cs="Arial"/>
          <w:b/>
          <w:bCs/>
          <w:color w:val="000000" w:themeColor="text1"/>
          <w:sz w:val="28"/>
          <w:szCs w:val="28"/>
          <w14:textFill>
            <w14:solidFill>
              <w14:schemeClr w14:val="tx1"/>
            </w14:solidFill>
          </w14:textFill>
        </w:rPr>
      </w:pPr>
    </w:p>
    <w:p w14:paraId="09D8F5C5">
      <w:pPr>
        <w:pStyle w:val="3"/>
        <w:spacing w:before="200" w:after="100"/>
        <w:rPr>
          <w:color w:val="000000" w:themeColor="text1"/>
          <w:sz w:val="28"/>
          <w:szCs w:val="28"/>
          <w14:textFill>
            <w14:solidFill>
              <w14:schemeClr w14:val="tx1"/>
            </w14:solidFill>
          </w14:textFill>
        </w:rPr>
      </w:pPr>
      <w:bookmarkStart w:id="19" w:name="_Toc12368"/>
      <w:r>
        <w:rPr>
          <w:rFonts w:ascii="Arial" w:hAnsi="Arial" w:eastAsia="Arial" w:cs="Arial"/>
          <w:b/>
          <w:bCs/>
          <w:color w:val="000000" w:themeColor="text1"/>
          <w:sz w:val="28"/>
          <w:szCs w:val="28"/>
          <w14:textFill>
            <w14:solidFill>
              <w14:schemeClr w14:val="tx1"/>
            </w14:solidFill>
          </w14:textFill>
        </w:rPr>
        <w:t>5.3 Class Imbalance Handling with SMOTE</w:t>
      </w:r>
      <w:bookmarkEnd w:id="19"/>
    </w:p>
    <w:p w14:paraId="2E7066C8">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SMOTE (Synthetic Minority Over-sampling Technique) generates synthetic samples by interpolating between existing minority class examples in feature space. This avoids simple duplication (which risks overfitting) while effectively balancing class distributions. After SMOTE, both classes were equally represented, enabling models to learn meaningful decision boundaries for the minority class (early readmission) without being biased toward the majority class.</w:t>
      </w:r>
    </w:p>
    <w:p w14:paraId="64A0C9C8">
      <w:pPr>
        <w:spacing w:after="200"/>
        <w:rPr>
          <w:color w:val="000000" w:themeColor="text1"/>
          <w14:textFill>
            <w14:solidFill>
              <w14:schemeClr w14:val="tx1"/>
            </w14:solidFill>
          </w14:textFill>
        </w:rPr>
      </w:pPr>
    </w:p>
    <w:p w14:paraId="58527100">
      <w:pPr>
        <w:spacing w:after="200"/>
        <w:jc w:val="center"/>
        <w:rPr>
          <w:color w:val="000000" w:themeColor="text1"/>
          <w14:textFill>
            <w14:solidFill>
              <w14:schemeClr w14:val="tx1"/>
            </w14:solidFill>
          </w14:textFill>
        </w:rPr>
      </w:pPr>
      <w:r>
        <w:drawing>
          <wp:inline distT="0" distB="0" distL="114300" distR="114300">
            <wp:extent cx="5478145" cy="1972310"/>
            <wp:effectExtent l="0" t="0" r="8255" b="8890"/>
            <wp:docPr id="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
                    <pic:cNvPicPr>
                      <a:picLocks noChangeAspect="1"/>
                    </pic:cNvPicPr>
                  </pic:nvPicPr>
                  <pic:blipFill>
                    <a:blip r:embed="rId23"/>
                    <a:srcRect l="629" t="3963" r="12558"/>
                    <a:stretch>
                      <a:fillRect/>
                    </a:stretch>
                  </pic:blipFill>
                  <pic:spPr>
                    <a:xfrm>
                      <a:off x="0" y="0"/>
                      <a:ext cx="5478145" cy="1972310"/>
                    </a:xfrm>
                    <a:prstGeom prst="rect">
                      <a:avLst/>
                    </a:prstGeom>
                    <a:noFill/>
                    <a:ln>
                      <a:noFill/>
                    </a:ln>
                  </pic:spPr>
                </pic:pic>
              </a:graphicData>
            </a:graphic>
          </wp:inline>
        </w:drawing>
      </w:r>
    </w:p>
    <w:p w14:paraId="365DDD34">
      <w:pPr>
        <w:pStyle w:val="2"/>
        <w:outlineLvl w:val="9"/>
        <w:rPr>
          <w:rFonts w:ascii="Arial" w:hAnsi="Arial" w:eastAsia="Arial" w:cs="Arial"/>
          <w:b/>
          <w:bCs/>
          <w:color w:val="000000" w:themeColor="text1"/>
          <w:sz w:val="32"/>
          <w:szCs w:val="32"/>
          <w14:textFill>
            <w14:solidFill>
              <w14:schemeClr w14:val="tx1"/>
            </w14:solidFill>
          </w14:textFill>
        </w:rPr>
      </w:pPr>
    </w:p>
    <w:p w14:paraId="7527FA01">
      <w:pPr>
        <w:pStyle w:val="2"/>
        <w:rPr>
          <w:color w:val="000000" w:themeColor="text1"/>
          <w14:textFill>
            <w14:solidFill>
              <w14:schemeClr w14:val="tx1"/>
            </w14:solidFill>
          </w14:textFill>
        </w:rPr>
      </w:pPr>
      <w:bookmarkStart w:id="20" w:name="_Toc11677"/>
      <w:r>
        <w:rPr>
          <w:rFonts w:ascii="Arial" w:hAnsi="Arial" w:eastAsia="Arial" w:cs="Arial"/>
          <w:b/>
          <w:bCs/>
          <w:color w:val="000000" w:themeColor="text1"/>
          <w:sz w:val="32"/>
          <w:szCs w:val="32"/>
          <w14:textFill>
            <w14:solidFill>
              <w14:schemeClr w14:val="tx1"/>
            </w14:solidFill>
          </w14:textFill>
        </w:rPr>
        <w:t>6. Ensemble Models</w:t>
      </w:r>
      <w:bookmarkEnd w:id="20"/>
    </w:p>
    <w:p w14:paraId="4C7ED886">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Four ensemble learning algorithms were trained and evaluated, along with a Stacking Classifier that combines multiple base learners. Ensemble methods are particularly well-suited to clinical datasets because they aggregate predictions from multiple decision boundaries, reducing variance and improving generalization.</w:t>
      </w:r>
    </w:p>
    <w:p w14:paraId="44563FF0">
      <w:pPr>
        <w:spacing w:after="80"/>
        <w:rPr>
          <w:color w:val="000000" w:themeColor="text1"/>
          <w14:textFill>
            <w14:solidFill>
              <w14:schemeClr w14:val="tx1"/>
            </w14:solidFill>
          </w14:textFill>
        </w:rPr>
      </w:pPr>
    </w:p>
    <w:p w14:paraId="30E6354B">
      <w:pPr>
        <w:pStyle w:val="3"/>
        <w:spacing w:before="200" w:after="100"/>
        <w:rPr>
          <w:color w:val="000000" w:themeColor="text1"/>
          <w:sz w:val="28"/>
          <w:szCs w:val="28"/>
          <w14:textFill>
            <w14:solidFill>
              <w14:schemeClr w14:val="tx1"/>
            </w14:solidFill>
          </w14:textFill>
        </w:rPr>
      </w:pPr>
      <w:bookmarkStart w:id="21" w:name="_Toc30686"/>
      <w:r>
        <w:rPr>
          <w:rFonts w:ascii="Arial" w:hAnsi="Arial" w:eastAsia="Arial" w:cs="Arial"/>
          <w:b/>
          <w:bCs/>
          <w:color w:val="000000" w:themeColor="text1"/>
          <w:sz w:val="28"/>
          <w:szCs w:val="28"/>
          <w14:textFill>
            <w14:solidFill>
              <w14:schemeClr w14:val="tx1"/>
            </w14:solidFill>
          </w14:textFill>
        </w:rPr>
        <w:t>6.1 Random Forest</w:t>
      </w:r>
      <w:bookmarkEnd w:id="21"/>
    </w:p>
    <w:p w14:paraId="6623AD57">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Algorithm: </w:t>
      </w:r>
      <w:r>
        <w:rPr>
          <w:rFonts w:ascii="Arial" w:hAnsi="Arial" w:eastAsia="Arial" w:cs="Arial"/>
          <w:color w:val="000000" w:themeColor="text1"/>
          <w:sz w:val="22"/>
          <w:szCs w:val="22"/>
          <w14:textFill>
            <w14:solidFill>
              <w14:schemeClr w14:val="tx1"/>
            </w14:solidFill>
          </w14:textFill>
        </w:rPr>
        <w:t>Random Forest is a bagging ensemble method that trains a specified number of decision trees on random bootstrapped subsets of the training data. Each tree also considers a random subset of features at each split, introducing decorrelation among trees. Predictions are made by majority vote.</w:t>
      </w:r>
    </w:p>
    <w:p w14:paraId="49B4CF95">
      <w:pPr>
        <w:spacing w:after="60"/>
        <w:rPr>
          <w:color w:val="000000" w:themeColor="text1"/>
          <w14:textFill>
            <w14:solidFill>
              <w14:schemeClr w14:val="tx1"/>
            </w14:solidFill>
          </w14:textFill>
        </w:rPr>
      </w:pPr>
    </w:p>
    <w:p w14:paraId="1CFDF31A">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Hyperparameters Used: </w:t>
      </w:r>
      <w:r>
        <w:rPr>
          <w:rFonts w:ascii="Arial" w:hAnsi="Arial" w:eastAsia="Arial" w:cs="Arial"/>
          <w:color w:val="000000" w:themeColor="text1"/>
          <w:sz w:val="22"/>
          <w:szCs w:val="22"/>
          <w14:textFill>
            <w14:solidFill>
              <w14:schemeClr w14:val="tx1"/>
            </w14:solidFill>
          </w14:textFill>
        </w:rPr>
        <w:t>n_estimators=100, random_state=42</w:t>
      </w:r>
    </w:p>
    <w:p w14:paraId="0DACEF22">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Strengths: </w:t>
      </w:r>
      <w:r>
        <w:rPr>
          <w:rFonts w:ascii="Arial" w:hAnsi="Arial" w:eastAsia="Arial" w:cs="Arial"/>
          <w:color w:val="000000" w:themeColor="text1"/>
          <w:sz w:val="22"/>
          <w:szCs w:val="22"/>
          <w14:textFill>
            <w14:solidFill>
              <w14:schemeClr w14:val="tx1"/>
            </w14:solidFill>
          </w14:textFill>
        </w:rPr>
        <w:t>Robust to overfitting, handles high-dimensional data well, provides feature importance scores.</w:t>
      </w:r>
    </w:p>
    <w:p w14:paraId="476BAD07">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Weakness: </w:t>
      </w:r>
      <w:r>
        <w:rPr>
          <w:rFonts w:ascii="Arial" w:hAnsi="Arial" w:eastAsia="Arial" w:cs="Arial"/>
          <w:color w:val="000000" w:themeColor="text1"/>
          <w:sz w:val="22"/>
          <w:szCs w:val="22"/>
          <w14:textFill>
            <w14:solidFill>
              <w14:schemeClr w14:val="tx1"/>
            </w14:solidFill>
          </w14:textFill>
        </w:rPr>
        <w:t>Slower training compared to boosting methods; memory-intensive for large n_estimators.</w:t>
      </w:r>
    </w:p>
    <w:p w14:paraId="40F39233">
      <w:pPr>
        <w:spacing w:after="80"/>
        <w:rPr>
          <w:color w:val="000000" w:themeColor="text1"/>
          <w14:textFill>
            <w14:solidFill>
              <w14:schemeClr w14:val="tx1"/>
            </w14:solidFill>
          </w14:textFill>
        </w:rPr>
      </w:pPr>
    </w:p>
    <w:p w14:paraId="702C2689">
      <w:pPr>
        <w:spacing w:after="80"/>
      </w:pPr>
      <w:r>
        <w:drawing>
          <wp:inline distT="0" distB="0" distL="114300" distR="114300">
            <wp:extent cx="6163310" cy="1623060"/>
            <wp:effectExtent l="0" t="0" r="8890" b="254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26"/>
                    <a:stretch>
                      <a:fillRect/>
                    </a:stretch>
                  </pic:blipFill>
                  <pic:spPr>
                    <a:xfrm>
                      <a:off x="0" y="0"/>
                      <a:ext cx="6163310" cy="1623060"/>
                    </a:xfrm>
                    <a:prstGeom prst="rect">
                      <a:avLst/>
                    </a:prstGeom>
                    <a:noFill/>
                    <a:ln>
                      <a:noFill/>
                    </a:ln>
                  </pic:spPr>
                </pic:pic>
              </a:graphicData>
            </a:graphic>
          </wp:inline>
        </w:drawing>
      </w:r>
    </w:p>
    <w:p w14:paraId="6533FB8D">
      <w:pPr>
        <w:spacing w:after="80"/>
      </w:pPr>
    </w:p>
    <w:p w14:paraId="5D2CFFBC">
      <w:pPr>
        <w:spacing w:after="80"/>
        <w:jc w:val="center"/>
      </w:pPr>
    </w:p>
    <w:p w14:paraId="6BF9B63B">
      <w:pPr>
        <w:spacing w:after="80"/>
        <w:rPr>
          <w:color w:val="000000" w:themeColor="text1"/>
          <w14:textFill>
            <w14:solidFill>
              <w14:schemeClr w14:val="tx1"/>
            </w14:solidFill>
          </w14:textFill>
        </w:rPr>
      </w:pPr>
    </w:p>
    <w:p w14:paraId="4CAD31EA">
      <w:pPr>
        <w:spacing w:after="80"/>
        <w:jc w:val="center"/>
        <w:rPr>
          <w:color w:val="000000" w:themeColor="text1"/>
          <w14:textFill>
            <w14:solidFill>
              <w14:schemeClr w14:val="tx1"/>
            </w14:solidFill>
          </w14:textFill>
        </w:rPr>
      </w:pPr>
      <w:r>
        <w:drawing>
          <wp:inline distT="0" distB="0" distL="114300" distR="114300">
            <wp:extent cx="3729355" cy="2767330"/>
            <wp:effectExtent l="9525" t="9525" r="20320" b="17145"/>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pic:cNvPicPr>
                      <a:picLocks noChangeAspect="1"/>
                    </pic:cNvPicPr>
                  </pic:nvPicPr>
                  <pic:blipFill>
                    <a:blip r:embed="rId27"/>
                    <a:srcRect l="794" t="1403"/>
                    <a:stretch>
                      <a:fillRect/>
                    </a:stretch>
                  </pic:blipFill>
                  <pic:spPr>
                    <a:xfrm>
                      <a:off x="0" y="0"/>
                      <a:ext cx="3729355" cy="2767330"/>
                    </a:xfrm>
                    <a:prstGeom prst="rect">
                      <a:avLst/>
                    </a:prstGeom>
                    <a:noFill/>
                    <a:ln>
                      <a:solidFill>
                        <a:schemeClr val="tx1"/>
                      </a:solidFill>
                    </a:ln>
                  </pic:spPr>
                </pic:pic>
              </a:graphicData>
            </a:graphic>
          </wp:inline>
        </w:drawing>
      </w:r>
    </w:p>
    <w:p w14:paraId="683A43C7">
      <w:pPr>
        <w:pStyle w:val="3"/>
        <w:spacing w:before="200" w:after="100"/>
        <w:outlineLvl w:val="9"/>
        <w:rPr>
          <w:rFonts w:ascii="Arial" w:hAnsi="Arial" w:eastAsia="Arial" w:cs="Arial"/>
          <w:b/>
          <w:bCs/>
          <w:color w:val="000000" w:themeColor="text1"/>
          <w:sz w:val="26"/>
          <w:szCs w:val="26"/>
          <w14:textFill>
            <w14:solidFill>
              <w14:schemeClr w14:val="tx1"/>
            </w14:solidFill>
          </w14:textFill>
        </w:rPr>
      </w:pPr>
    </w:p>
    <w:p w14:paraId="6478CE1E">
      <w:pPr>
        <w:pStyle w:val="3"/>
        <w:spacing w:before="200" w:after="100"/>
        <w:rPr>
          <w:color w:val="000000" w:themeColor="text1"/>
          <w14:textFill>
            <w14:solidFill>
              <w14:schemeClr w14:val="tx1"/>
            </w14:solidFill>
          </w14:textFill>
        </w:rPr>
      </w:pPr>
      <w:bookmarkStart w:id="22" w:name="_Toc1937"/>
      <w:r>
        <w:rPr>
          <w:rFonts w:ascii="Arial" w:hAnsi="Arial" w:eastAsia="Arial" w:cs="Arial"/>
          <w:b/>
          <w:bCs/>
          <w:color w:val="000000" w:themeColor="text1"/>
          <w:sz w:val="26"/>
          <w:szCs w:val="26"/>
          <w14:textFill>
            <w14:solidFill>
              <w14:schemeClr w14:val="tx1"/>
            </w14:solidFill>
          </w14:textFill>
        </w:rPr>
        <w:t>6.2 CatBoost</w:t>
      </w:r>
      <w:bookmarkEnd w:id="22"/>
    </w:p>
    <w:p w14:paraId="7033FC39">
      <w:pPr>
        <w:spacing w:after="160"/>
        <w:rPr>
          <w:rFonts w:ascii="Arial" w:hAnsi="Arial" w:eastAsia="Arial" w:cs="Arial"/>
          <w:color w:val="000000" w:themeColor="text1"/>
          <w:sz w:val="22"/>
          <w:szCs w:val="22"/>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Algorithm: </w:t>
      </w:r>
      <w:r>
        <w:rPr>
          <w:rFonts w:ascii="Arial" w:hAnsi="Arial" w:eastAsia="Arial" w:cs="Arial"/>
          <w:color w:val="000000" w:themeColor="text1"/>
          <w:sz w:val="22"/>
          <w:szCs w:val="22"/>
          <w14:textFill>
            <w14:solidFill>
              <w14:schemeClr w14:val="tx1"/>
            </w14:solidFill>
          </w14:textFill>
        </w:rPr>
        <w:t>CatBoost is a gradient boosting framework developed by Yandex, specifically designed to handle categorical features efficiently using ordered target statistics. It uses symmetric (oblivious) trees and implements several regularization strategies to reduce overfitting.</w:t>
      </w:r>
    </w:p>
    <w:p w14:paraId="1E2A57A9">
      <w:pPr>
        <w:spacing w:after="60"/>
        <w:rPr>
          <w:color w:val="000000" w:themeColor="text1"/>
          <w14:textFill>
            <w14:solidFill>
              <w14:schemeClr w14:val="tx1"/>
            </w14:solidFill>
          </w14:textFill>
        </w:rPr>
      </w:pPr>
    </w:p>
    <w:p w14:paraId="02362E1A">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Hyperparameters Used: </w:t>
      </w:r>
      <w:r>
        <w:rPr>
          <w:rFonts w:ascii="Arial" w:hAnsi="Arial" w:eastAsia="Arial" w:cs="Arial"/>
          <w:color w:val="000000" w:themeColor="text1"/>
          <w:sz w:val="22"/>
          <w:szCs w:val="22"/>
          <w14:textFill>
            <w14:solidFill>
              <w14:schemeClr w14:val="tx1"/>
            </w14:solidFill>
          </w14:textFill>
        </w:rPr>
        <w:t>iterations=500, depth=6, learning_rate=0.1, loss_function='Logloss', random_seed=42</w:t>
      </w:r>
    </w:p>
    <w:p w14:paraId="0DA05197">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Strengths: </w:t>
      </w:r>
      <w:r>
        <w:rPr>
          <w:rFonts w:ascii="Arial" w:hAnsi="Arial" w:eastAsia="Arial" w:cs="Arial"/>
          <w:color w:val="000000" w:themeColor="text1"/>
          <w:sz w:val="22"/>
          <w:szCs w:val="22"/>
          <w14:textFill>
            <w14:solidFill>
              <w14:schemeClr w14:val="tx1"/>
            </w14:solidFill>
          </w14:textFill>
        </w:rPr>
        <w:t>Excellent with categorical features, fast prediction, robust default hyperparameters, handles ordered data well.</w:t>
      </w:r>
    </w:p>
    <w:p w14:paraId="4CA4312A">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Weakness: </w:t>
      </w:r>
      <w:r>
        <w:rPr>
          <w:rFonts w:ascii="Arial" w:hAnsi="Arial" w:eastAsia="Arial" w:cs="Arial"/>
          <w:color w:val="000000" w:themeColor="text1"/>
          <w:sz w:val="22"/>
          <w:szCs w:val="22"/>
          <w14:textFill>
            <w14:solidFill>
              <w14:schemeClr w14:val="tx1"/>
            </w14:solidFill>
          </w14:textFill>
        </w:rPr>
        <w:t>Longer training time; requires GPU for very large datasets.</w:t>
      </w:r>
    </w:p>
    <w:p w14:paraId="404780FA">
      <w:pPr>
        <w:spacing w:after="80"/>
        <w:rPr>
          <w:color w:val="000000" w:themeColor="text1"/>
          <w14:textFill>
            <w14:solidFill>
              <w14:schemeClr w14:val="tx1"/>
            </w14:solidFill>
          </w14:textFill>
        </w:rPr>
      </w:pPr>
    </w:p>
    <w:p w14:paraId="6D8D3949">
      <w:pPr>
        <w:spacing w:after="160"/>
        <w:jc w:val="center"/>
      </w:pPr>
      <w:r>
        <w:drawing>
          <wp:inline distT="0" distB="0" distL="114300" distR="114300">
            <wp:extent cx="6153785" cy="2180590"/>
            <wp:effectExtent l="0" t="0" r="5715" b="381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pic:cNvPicPr>
                  </pic:nvPicPr>
                  <pic:blipFill>
                    <a:blip r:embed="rId28"/>
                    <a:stretch>
                      <a:fillRect/>
                    </a:stretch>
                  </pic:blipFill>
                  <pic:spPr>
                    <a:xfrm>
                      <a:off x="0" y="0"/>
                      <a:ext cx="6153785" cy="2180590"/>
                    </a:xfrm>
                    <a:prstGeom prst="rect">
                      <a:avLst/>
                    </a:prstGeom>
                    <a:noFill/>
                    <a:ln>
                      <a:noFill/>
                    </a:ln>
                  </pic:spPr>
                </pic:pic>
              </a:graphicData>
            </a:graphic>
          </wp:inline>
        </w:drawing>
      </w:r>
    </w:p>
    <w:p w14:paraId="5A939EA9">
      <w:pPr>
        <w:spacing w:after="160"/>
        <w:jc w:val="center"/>
        <w:rPr>
          <w:color w:val="000000" w:themeColor="text1"/>
          <w14:textFill>
            <w14:solidFill>
              <w14:schemeClr w14:val="tx1"/>
            </w14:solidFill>
          </w14:textFill>
        </w:rPr>
      </w:pPr>
    </w:p>
    <w:p w14:paraId="37CDB969">
      <w:pPr>
        <w:spacing w:after="80"/>
        <w:jc w:val="center"/>
        <w:rPr>
          <w:color w:val="000000" w:themeColor="text1"/>
          <w14:textFill>
            <w14:solidFill>
              <w14:schemeClr w14:val="tx1"/>
            </w14:solidFill>
          </w14:textFill>
        </w:rPr>
      </w:pPr>
      <w:r>
        <w:drawing>
          <wp:inline distT="0" distB="0" distL="114300" distR="114300">
            <wp:extent cx="3740150" cy="2806700"/>
            <wp:effectExtent l="9525" t="9525" r="9525" b="15875"/>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pic:cNvPicPr>
                      <a:picLocks noChangeAspect="1"/>
                    </pic:cNvPicPr>
                  </pic:nvPicPr>
                  <pic:blipFill>
                    <a:blip r:embed="rId29"/>
                    <a:stretch>
                      <a:fillRect/>
                    </a:stretch>
                  </pic:blipFill>
                  <pic:spPr>
                    <a:xfrm>
                      <a:off x="0" y="0"/>
                      <a:ext cx="3740150" cy="2806700"/>
                    </a:xfrm>
                    <a:prstGeom prst="rect">
                      <a:avLst/>
                    </a:prstGeom>
                    <a:noFill/>
                    <a:ln>
                      <a:solidFill>
                        <a:schemeClr val="tx1"/>
                      </a:solidFill>
                    </a:ln>
                  </pic:spPr>
                </pic:pic>
              </a:graphicData>
            </a:graphic>
          </wp:inline>
        </w:drawing>
      </w:r>
    </w:p>
    <w:p w14:paraId="383C2692">
      <w:pPr>
        <w:spacing w:after="80"/>
        <w:rPr>
          <w:color w:val="000000" w:themeColor="text1"/>
          <w14:textFill>
            <w14:solidFill>
              <w14:schemeClr w14:val="tx1"/>
            </w14:solidFill>
          </w14:textFill>
        </w:rPr>
      </w:pPr>
    </w:p>
    <w:p w14:paraId="4A43D8D1">
      <w:pPr>
        <w:pStyle w:val="3"/>
        <w:spacing w:before="200" w:after="100"/>
        <w:rPr>
          <w:color w:val="000000" w:themeColor="text1"/>
          <w14:textFill>
            <w14:solidFill>
              <w14:schemeClr w14:val="tx1"/>
            </w14:solidFill>
          </w14:textFill>
        </w:rPr>
      </w:pPr>
      <w:bookmarkStart w:id="23" w:name="_Toc11844"/>
      <w:r>
        <w:rPr>
          <w:rFonts w:ascii="Arial" w:hAnsi="Arial" w:eastAsia="Arial" w:cs="Arial"/>
          <w:b/>
          <w:bCs/>
          <w:color w:val="000000" w:themeColor="text1"/>
          <w:sz w:val="26"/>
          <w:szCs w:val="26"/>
          <w14:textFill>
            <w14:solidFill>
              <w14:schemeClr w14:val="tx1"/>
            </w14:solidFill>
          </w14:textFill>
        </w:rPr>
        <w:t>6.3 Gradient Boosting</w:t>
      </w:r>
      <w:bookmarkEnd w:id="23"/>
    </w:p>
    <w:p w14:paraId="304885CD">
      <w:pPr>
        <w:spacing w:after="160"/>
        <w:rPr>
          <w:rFonts w:ascii="Arial" w:hAnsi="Arial" w:eastAsia="Arial" w:cs="Arial"/>
          <w:color w:val="000000" w:themeColor="text1"/>
          <w:sz w:val="22"/>
          <w:szCs w:val="22"/>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Algorithm: </w:t>
      </w:r>
      <w:r>
        <w:rPr>
          <w:rFonts w:ascii="Arial" w:hAnsi="Arial" w:eastAsia="Arial" w:cs="Arial"/>
          <w:color w:val="000000" w:themeColor="text1"/>
          <w:sz w:val="22"/>
          <w:szCs w:val="22"/>
          <w14:textFill>
            <w14:solidFill>
              <w14:schemeClr w14:val="tx1"/>
            </w14:solidFill>
          </w14:textFill>
        </w:rPr>
        <w:t>Gradient Boosting builds an ensemble of weak learners (typically shallow decision trees) sequentially, where each tree is fit on the residual errors of the previous ensemble. The learning rate controls the contribution of each new tree.</w:t>
      </w:r>
    </w:p>
    <w:p w14:paraId="164E3B6F">
      <w:pPr>
        <w:spacing w:after="160"/>
        <w:rPr>
          <w:rFonts w:ascii="Arial" w:hAnsi="Arial" w:eastAsia="Arial" w:cs="Arial"/>
          <w:color w:val="000000" w:themeColor="text1"/>
          <w:sz w:val="22"/>
          <w:szCs w:val="22"/>
          <w14:textFill>
            <w14:solidFill>
              <w14:schemeClr w14:val="tx1"/>
            </w14:solidFill>
          </w14:textFill>
        </w:rPr>
      </w:pPr>
    </w:p>
    <w:p w14:paraId="5401FE37">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Hyperparameters Used: </w:t>
      </w:r>
      <w:r>
        <w:rPr>
          <w:rFonts w:ascii="Arial" w:hAnsi="Arial" w:eastAsia="Arial" w:cs="Arial"/>
          <w:color w:val="000000" w:themeColor="text1"/>
          <w:sz w:val="22"/>
          <w:szCs w:val="22"/>
          <w14:textFill>
            <w14:solidFill>
              <w14:schemeClr w14:val="tx1"/>
            </w14:solidFill>
          </w14:textFill>
        </w:rPr>
        <w:t>n_estimators=200, learning_rate=0.1, max_depth=3, random_state=42</w:t>
      </w:r>
    </w:p>
    <w:p w14:paraId="66E91943">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Strengths: </w:t>
      </w:r>
      <w:r>
        <w:rPr>
          <w:rFonts w:ascii="Arial" w:hAnsi="Arial" w:eastAsia="Arial" w:cs="Arial"/>
          <w:color w:val="000000" w:themeColor="text1"/>
          <w:sz w:val="22"/>
          <w:szCs w:val="22"/>
          <w14:textFill>
            <w14:solidFill>
              <w14:schemeClr w14:val="tx1"/>
            </w14:solidFill>
          </w14:textFill>
        </w:rPr>
        <w:t>High predictive accuracy, interpretable feature importance, strong theoretical foundation.</w:t>
      </w:r>
    </w:p>
    <w:p w14:paraId="48B37109">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Weakness: </w:t>
      </w:r>
      <w:r>
        <w:rPr>
          <w:rFonts w:ascii="Arial" w:hAnsi="Arial" w:eastAsia="Arial" w:cs="Arial"/>
          <w:color w:val="000000" w:themeColor="text1"/>
          <w:sz w:val="22"/>
          <w:szCs w:val="22"/>
          <w14:textFill>
            <w14:solidFill>
              <w14:schemeClr w14:val="tx1"/>
            </w14:solidFill>
          </w14:textFill>
        </w:rPr>
        <w:t>Sensitive to hyperparameters; sequential training limits parallelization.</w:t>
      </w:r>
    </w:p>
    <w:p w14:paraId="2BE5C317">
      <w:pPr>
        <w:spacing w:after="80"/>
        <w:rPr>
          <w:color w:val="000000" w:themeColor="text1"/>
          <w14:textFill>
            <w14:solidFill>
              <w14:schemeClr w14:val="tx1"/>
            </w14:solidFill>
          </w14:textFill>
        </w:rPr>
      </w:pPr>
    </w:p>
    <w:p w14:paraId="55FE6F00">
      <w:pPr>
        <w:spacing w:after="80"/>
      </w:pPr>
    </w:p>
    <w:p w14:paraId="71F75B78">
      <w:pPr>
        <w:spacing w:after="80"/>
      </w:pPr>
    </w:p>
    <w:p w14:paraId="20A43622">
      <w:pPr>
        <w:spacing w:after="80"/>
      </w:pPr>
    </w:p>
    <w:p w14:paraId="35245E59">
      <w:pPr>
        <w:spacing w:after="80"/>
      </w:pPr>
      <w:r>
        <w:drawing>
          <wp:inline distT="0" distB="0" distL="114300" distR="114300">
            <wp:extent cx="6158865" cy="1765300"/>
            <wp:effectExtent l="0" t="0" r="635" b="0"/>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30"/>
                    <a:stretch>
                      <a:fillRect/>
                    </a:stretch>
                  </pic:blipFill>
                  <pic:spPr>
                    <a:xfrm>
                      <a:off x="0" y="0"/>
                      <a:ext cx="6158865" cy="1765300"/>
                    </a:xfrm>
                    <a:prstGeom prst="rect">
                      <a:avLst/>
                    </a:prstGeom>
                    <a:noFill/>
                    <a:ln>
                      <a:noFill/>
                    </a:ln>
                  </pic:spPr>
                </pic:pic>
              </a:graphicData>
            </a:graphic>
          </wp:inline>
        </w:drawing>
      </w:r>
    </w:p>
    <w:p w14:paraId="7FE49917">
      <w:pPr>
        <w:spacing w:after="80"/>
      </w:pPr>
    </w:p>
    <w:p w14:paraId="05DEBFDF">
      <w:pPr>
        <w:spacing w:after="80"/>
        <w:jc w:val="center"/>
        <w:rPr>
          <w:color w:val="000000" w:themeColor="text1"/>
          <w14:textFill>
            <w14:solidFill>
              <w14:schemeClr w14:val="tx1"/>
            </w14:solidFill>
          </w14:textFill>
        </w:rPr>
      </w:pPr>
      <w:r>
        <w:drawing>
          <wp:inline distT="0" distB="0" distL="114300" distR="114300">
            <wp:extent cx="3752850" cy="2787650"/>
            <wp:effectExtent l="9525" t="9525" r="9525" b="9525"/>
            <wp:docPr id="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9"/>
                    <pic:cNvPicPr>
                      <a:picLocks noChangeAspect="1"/>
                    </pic:cNvPicPr>
                  </pic:nvPicPr>
                  <pic:blipFill>
                    <a:blip r:embed="rId31"/>
                    <a:stretch>
                      <a:fillRect/>
                    </a:stretch>
                  </pic:blipFill>
                  <pic:spPr>
                    <a:xfrm>
                      <a:off x="0" y="0"/>
                      <a:ext cx="3752850" cy="2787650"/>
                    </a:xfrm>
                    <a:prstGeom prst="rect">
                      <a:avLst/>
                    </a:prstGeom>
                    <a:noFill/>
                    <a:ln>
                      <a:solidFill>
                        <a:schemeClr val="tx1"/>
                      </a:solidFill>
                    </a:ln>
                  </pic:spPr>
                </pic:pic>
              </a:graphicData>
            </a:graphic>
          </wp:inline>
        </w:drawing>
      </w:r>
    </w:p>
    <w:p w14:paraId="1EB076DE">
      <w:pPr>
        <w:pStyle w:val="3"/>
        <w:spacing w:before="200" w:after="100"/>
        <w:outlineLvl w:val="9"/>
        <w:rPr>
          <w:rFonts w:ascii="Arial" w:hAnsi="Arial" w:eastAsia="Arial" w:cs="Arial"/>
          <w:b/>
          <w:bCs/>
          <w:color w:val="000000" w:themeColor="text1"/>
          <w:sz w:val="26"/>
          <w:szCs w:val="26"/>
          <w14:textFill>
            <w14:solidFill>
              <w14:schemeClr w14:val="tx1"/>
            </w14:solidFill>
          </w14:textFill>
        </w:rPr>
      </w:pPr>
    </w:p>
    <w:p w14:paraId="0A9E03DA">
      <w:pPr>
        <w:pStyle w:val="3"/>
        <w:spacing w:before="200" w:after="100"/>
        <w:rPr>
          <w:color w:val="000000" w:themeColor="text1"/>
          <w14:textFill>
            <w14:solidFill>
              <w14:schemeClr w14:val="tx1"/>
            </w14:solidFill>
          </w14:textFill>
        </w:rPr>
      </w:pPr>
      <w:bookmarkStart w:id="24" w:name="_Toc5429"/>
      <w:r>
        <w:rPr>
          <w:rFonts w:ascii="Arial" w:hAnsi="Arial" w:eastAsia="Arial" w:cs="Arial"/>
          <w:b/>
          <w:bCs/>
          <w:color w:val="000000" w:themeColor="text1"/>
          <w:sz w:val="26"/>
          <w:szCs w:val="26"/>
          <w14:textFill>
            <w14:solidFill>
              <w14:schemeClr w14:val="tx1"/>
            </w14:solidFill>
          </w14:textFill>
        </w:rPr>
        <w:t>6.4 LightGBM</w:t>
      </w:r>
      <w:bookmarkEnd w:id="24"/>
    </w:p>
    <w:p w14:paraId="4CFF81BE">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Algorithm: </w:t>
      </w:r>
      <w:r>
        <w:rPr>
          <w:rFonts w:ascii="Arial" w:hAnsi="Arial" w:eastAsia="Arial" w:cs="Arial"/>
          <w:color w:val="000000" w:themeColor="text1"/>
          <w:sz w:val="22"/>
          <w:szCs w:val="22"/>
          <w14:textFill>
            <w14:solidFill>
              <w14:schemeClr w14:val="tx1"/>
            </w14:solidFill>
          </w14:textFill>
        </w:rPr>
        <w:t>LightGBM (Light Gradient Boosting Machine) by Microsoft uses Gradient-based One-Side Sampling (GOSS) and Exclusive Feature Bundling (EFB) to accelerate training on large datasets while maintaining accuracy. It grows trees leaf-wise rather than level-wise.</w:t>
      </w:r>
    </w:p>
    <w:p w14:paraId="75E82CA5">
      <w:pPr>
        <w:spacing w:after="60"/>
        <w:rPr>
          <w:color w:val="000000" w:themeColor="text1"/>
          <w14:textFill>
            <w14:solidFill>
              <w14:schemeClr w14:val="tx1"/>
            </w14:solidFill>
          </w14:textFill>
        </w:rPr>
      </w:pPr>
    </w:p>
    <w:p w14:paraId="19B2DB82">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Hyperparameters Used: </w:t>
      </w:r>
      <w:r>
        <w:rPr>
          <w:rFonts w:ascii="Arial" w:hAnsi="Arial" w:eastAsia="Arial" w:cs="Arial"/>
          <w:color w:val="000000" w:themeColor="text1"/>
          <w:sz w:val="22"/>
          <w:szCs w:val="22"/>
          <w14:textFill>
            <w14:solidFill>
              <w14:schemeClr w14:val="tx1"/>
            </w14:solidFill>
          </w14:textFill>
        </w:rPr>
        <w:t>n_estimators=200, learning_rate=0.1, max_depth=-1 (no limit), random_state=42</w:t>
      </w:r>
    </w:p>
    <w:p w14:paraId="073921AB">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Strengths: </w:t>
      </w:r>
      <w:r>
        <w:rPr>
          <w:rFonts w:ascii="Arial" w:hAnsi="Arial" w:eastAsia="Arial" w:cs="Arial"/>
          <w:color w:val="000000" w:themeColor="text1"/>
          <w:sz w:val="22"/>
          <w:szCs w:val="22"/>
          <w14:textFill>
            <w14:solidFill>
              <w14:schemeClr w14:val="tx1"/>
            </w14:solidFill>
          </w14:textFill>
        </w:rPr>
        <w:t>Extremely fast training, low memory usage, high accuracy on large datasets.</w:t>
      </w:r>
    </w:p>
    <w:p w14:paraId="3EA56CD8">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Weakness: </w:t>
      </w:r>
      <w:r>
        <w:rPr>
          <w:rFonts w:ascii="Arial" w:hAnsi="Arial" w:eastAsia="Arial" w:cs="Arial"/>
          <w:color w:val="000000" w:themeColor="text1"/>
          <w:sz w:val="22"/>
          <w:szCs w:val="22"/>
          <w14:textFill>
            <w14:solidFill>
              <w14:schemeClr w14:val="tx1"/>
            </w14:solidFill>
          </w14:textFill>
        </w:rPr>
        <w:t>Prone to overfitting on small datasets; leaf-wise growth requires careful max_depth tuning.</w:t>
      </w:r>
    </w:p>
    <w:p w14:paraId="2B2F1B16">
      <w:pPr>
        <w:spacing w:after="80"/>
        <w:jc w:val="center"/>
        <w:rPr>
          <w:color w:val="000000" w:themeColor="text1"/>
          <w14:textFill>
            <w14:solidFill>
              <w14:schemeClr w14:val="tx1"/>
            </w14:solidFill>
          </w14:textFill>
        </w:rPr>
      </w:pPr>
    </w:p>
    <w:p w14:paraId="2EC66FEA">
      <w:pPr>
        <w:spacing w:after="80"/>
        <w:jc w:val="center"/>
        <w:rPr>
          <w:color w:val="000000" w:themeColor="text1"/>
          <w14:textFill>
            <w14:solidFill>
              <w14:schemeClr w14:val="tx1"/>
            </w14:solidFill>
          </w14:textFill>
        </w:rPr>
      </w:pPr>
      <w:r>
        <w:drawing>
          <wp:inline distT="0" distB="0" distL="114300" distR="114300">
            <wp:extent cx="6160135" cy="1881505"/>
            <wp:effectExtent l="0" t="0" r="12065" b="10795"/>
            <wp:docPr id="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0"/>
                    <pic:cNvPicPr>
                      <a:picLocks noChangeAspect="1"/>
                    </pic:cNvPicPr>
                  </pic:nvPicPr>
                  <pic:blipFill>
                    <a:blip r:embed="rId32"/>
                    <a:stretch>
                      <a:fillRect/>
                    </a:stretch>
                  </pic:blipFill>
                  <pic:spPr>
                    <a:xfrm>
                      <a:off x="0" y="0"/>
                      <a:ext cx="6160135" cy="1881505"/>
                    </a:xfrm>
                    <a:prstGeom prst="rect">
                      <a:avLst/>
                    </a:prstGeom>
                    <a:noFill/>
                    <a:ln>
                      <a:noFill/>
                    </a:ln>
                  </pic:spPr>
                </pic:pic>
              </a:graphicData>
            </a:graphic>
          </wp:inline>
        </w:drawing>
      </w:r>
    </w:p>
    <w:p w14:paraId="0921E8D5">
      <w:pPr>
        <w:spacing w:after="80"/>
        <w:jc w:val="center"/>
      </w:pPr>
    </w:p>
    <w:p w14:paraId="6748E635">
      <w:pPr>
        <w:spacing w:after="80"/>
        <w:jc w:val="center"/>
      </w:pPr>
    </w:p>
    <w:p w14:paraId="46293E69">
      <w:pPr>
        <w:spacing w:after="80"/>
        <w:jc w:val="center"/>
      </w:pPr>
      <w:r>
        <w:drawing>
          <wp:inline distT="0" distB="0" distL="114300" distR="114300">
            <wp:extent cx="3759200" cy="2806700"/>
            <wp:effectExtent l="9525" t="9525" r="15875" b="15875"/>
            <wp:docPr id="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2"/>
                    <pic:cNvPicPr>
                      <a:picLocks noChangeAspect="1"/>
                    </pic:cNvPicPr>
                  </pic:nvPicPr>
                  <pic:blipFill>
                    <a:blip r:embed="rId33"/>
                    <a:stretch>
                      <a:fillRect/>
                    </a:stretch>
                  </pic:blipFill>
                  <pic:spPr>
                    <a:xfrm>
                      <a:off x="0" y="0"/>
                      <a:ext cx="3759200" cy="2806700"/>
                    </a:xfrm>
                    <a:prstGeom prst="rect">
                      <a:avLst/>
                    </a:prstGeom>
                    <a:noFill/>
                    <a:ln>
                      <a:solidFill>
                        <a:schemeClr val="tx1"/>
                      </a:solidFill>
                    </a:ln>
                  </pic:spPr>
                </pic:pic>
              </a:graphicData>
            </a:graphic>
          </wp:inline>
        </w:drawing>
      </w:r>
    </w:p>
    <w:p w14:paraId="1CF48DBE">
      <w:pPr>
        <w:pStyle w:val="3"/>
        <w:spacing w:before="200" w:after="100"/>
        <w:outlineLvl w:val="9"/>
        <w:rPr>
          <w:rFonts w:ascii="Arial" w:hAnsi="Arial" w:eastAsia="Arial" w:cs="Arial"/>
          <w:b/>
          <w:bCs/>
          <w:color w:val="000000" w:themeColor="text1"/>
          <w:sz w:val="26"/>
          <w:szCs w:val="26"/>
          <w14:textFill>
            <w14:solidFill>
              <w14:schemeClr w14:val="tx1"/>
            </w14:solidFill>
          </w14:textFill>
        </w:rPr>
      </w:pPr>
    </w:p>
    <w:p w14:paraId="524733A6">
      <w:pPr>
        <w:pStyle w:val="3"/>
        <w:spacing w:before="200" w:after="100"/>
        <w:outlineLvl w:val="9"/>
        <w:rPr>
          <w:rFonts w:ascii="Arial" w:hAnsi="Arial" w:eastAsia="Arial" w:cs="Arial"/>
          <w:b/>
          <w:bCs/>
          <w:color w:val="000000" w:themeColor="text1"/>
          <w:sz w:val="26"/>
          <w:szCs w:val="26"/>
          <w14:textFill>
            <w14:solidFill>
              <w14:schemeClr w14:val="tx1"/>
            </w14:solidFill>
          </w14:textFill>
        </w:rPr>
      </w:pPr>
    </w:p>
    <w:p w14:paraId="470C065C">
      <w:pPr>
        <w:pStyle w:val="3"/>
        <w:spacing w:before="200" w:after="100"/>
        <w:rPr>
          <w:color w:val="000000" w:themeColor="text1"/>
          <w14:textFill>
            <w14:solidFill>
              <w14:schemeClr w14:val="tx1"/>
            </w14:solidFill>
          </w14:textFill>
        </w:rPr>
      </w:pPr>
      <w:bookmarkStart w:id="25" w:name="_Toc31219"/>
      <w:r>
        <w:rPr>
          <w:rFonts w:ascii="Arial" w:hAnsi="Arial" w:eastAsia="Arial" w:cs="Arial"/>
          <w:b/>
          <w:bCs/>
          <w:color w:val="000000" w:themeColor="text1"/>
          <w:sz w:val="26"/>
          <w:szCs w:val="26"/>
          <w14:textFill>
            <w14:solidFill>
              <w14:schemeClr w14:val="tx1"/>
            </w14:solidFill>
          </w14:textFill>
        </w:rPr>
        <w:t>6.5 Stacking Classifier</w:t>
      </w:r>
      <w:bookmarkEnd w:id="25"/>
    </w:p>
    <w:p w14:paraId="6725E295">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Algorithm: </w:t>
      </w:r>
      <w:r>
        <w:rPr>
          <w:rFonts w:ascii="Arial" w:hAnsi="Arial" w:eastAsia="Arial" w:cs="Arial"/>
          <w:color w:val="000000" w:themeColor="text1"/>
          <w:sz w:val="22"/>
          <w:szCs w:val="22"/>
          <w14:textFill>
            <w14:solidFill>
              <w14:schemeClr w14:val="tx1"/>
            </w14:solidFill>
          </w14:textFill>
        </w:rPr>
        <w:t>Stacking (Stacked Generalization) is a meta-ensemble method where the predictions of multiple base learners are used as input features to a meta-learner (final estimator). This allows the meta-learner to learn the optimal way to combine individual model predictions.</w:t>
      </w:r>
    </w:p>
    <w:p w14:paraId="2D0D4021">
      <w:pPr>
        <w:spacing w:after="60"/>
        <w:rPr>
          <w:color w:val="000000" w:themeColor="text1"/>
          <w14:textFill>
            <w14:solidFill>
              <w14:schemeClr w14:val="tx1"/>
            </w14:solidFill>
          </w14:textFill>
        </w:rPr>
      </w:pPr>
    </w:p>
    <w:p w14:paraId="23BA0404">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Base Learners: </w:t>
      </w:r>
      <w:r>
        <w:rPr>
          <w:rFonts w:ascii="Arial" w:hAnsi="Arial" w:eastAsia="Arial" w:cs="Arial"/>
          <w:color w:val="000000" w:themeColor="text1"/>
          <w:sz w:val="22"/>
          <w:szCs w:val="22"/>
          <w14:textFill>
            <w14:solidFill>
              <w14:schemeClr w14:val="tx1"/>
            </w14:solidFill>
          </w14:textFill>
        </w:rPr>
        <w:t>Gradient Boosting (n_estimators=100), Random Forest (n_estimators=100), LightGBM (n_estimators=100)</w:t>
      </w:r>
    </w:p>
    <w:p w14:paraId="36D4275F">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Meta-Learner (Final Estimator): </w:t>
      </w:r>
      <w:r>
        <w:rPr>
          <w:rFonts w:ascii="Arial" w:hAnsi="Arial" w:eastAsia="Arial" w:cs="Arial"/>
          <w:color w:val="000000" w:themeColor="text1"/>
          <w:sz w:val="22"/>
          <w:szCs w:val="22"/>
          <w14:textFill>
            <w14:solidFill>
              <w14:schemeClr w14:val="tx1"/>
            </w14:solidFill>
          </w14:textFill>
        </w:rPr>
        <w:t>Logistic Regression</w:t>
      </w:r>
    </w:p>
    <w:p w14:paraId="7AA55D98">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Cross-Validation Folds: </w:t>
      </w:r>
      <w:r>
        <w:rPr>
          <w:rFonts w:ascii="Arial" w:hAnsi="Arial" w:eastAsia="Arial" w:cs="Arial"/>
          <w:color w:val="000000" w:themeColor="text1"/>
          <w:sz w:val="22"/>
          <w:szCs w:val="22"/>
          <w14:textFill>
            <w14:solidFill>
              <w14:schemeClr w14:val="tx1"/>
            </w14:solidFill>
          </w14:textFill>
        </w:rPr>
        <w:t>cv=5 (5-fold cross-validation for generating out-of-fold predictions)</w:t>
      </w:r>
    </w:p>
    <w:p w14:paraId="5A858FC4">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Strengths: </w:t>
      </w:r>
      <w:r>
        <w:rPr>
          <w:rFonts w:ascii="Arial" w:hAnsi="Arial" w:eastAsia="Arial" w:cs="Arial"/>
          <w:color w:val="000000" w:themeColor="text1"/>
          <w:sz w:val="22"/>
          <w:szCs w:val="22"/>
          <w14:textFill>
            <w14:solidFill>
              <w14:schemeClr w14:val="tx1"/>
            </w14:solidFill>
          </w14:textFill>
        </w:rPr>
        <w:t>Exploits the complementary strengths of diverse base learners; generally achieves higher accuracy than any single model.</w:t>
      </w:r>
    </w:p>
    <w:p w14:paraId="60703E0B">
      <w:pPr>
        <w:spacing w:after="1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Weakness: </w:t>
      </w:r>
      <w:r>
        <w:rPr>
          <w:rFonts w:ascii="Arial" w:hAnsi="Arial" w:eastAsia="Arial" w:cs="Arial"/>
          <w:color w:val="000000" w:themeColor="text1"/>
          <w:sz w:val="22"/>
          <w:szCs w:val="22"/>
          <w14:textFill>
            <w14:solidFill>
              <w14:schemeClr w14:val="tx1"/>
            </w14:solidFill>
          </w14:textFill>
        </w:rPr>
        <w:t>Significantly higher training time; increased model complexity; less interpretable.</w:t>
      </w:r>
    </w:p>
    <w:p w14:paraId="390B4034">
      <w:pPr>
        <w:spacing w:after="200"/>
        <w:rPr>
          <w:color w:val="000000" w:themeColor="text1"/>
          <w14:textFill>
            <w14:solidFill>
              <w14:schemeClr w14:val="tx1"/>
            </w14:solidFill>
          </w14:textFill>
        </w:rPr>
      </w:pPr>
    </w:p>
    <w:p w14:paraId="0202FC51">
      <w:pPr>
        <w:spacing w:after="200"/>
      </w:pPr>
      <w:r>
        <w:drawing>
          <wp:inline distT="0" distB="0" distL="114300" distR="114300">
            <wp:extent cx="6160770" cy="2214880"/>
            <wp:effectExtent l="0" t="0" r="11430" b="7620"/>
            <wp:docPr id="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3"/>
                    <pic:cNvPicPr>
                      <a:picLocks noChangeAspect="1"/>
                    </pic:cNvPicPr>
                  </pic:nvPicPr>
                  <pic:blipFill>
                    <a:blip r:embed="rId34"/>
                    <a:stretch>
                      <a:fillRect/>
                    </a:stretch>
                  </pic:blipFill>
                  <pic:spPr>
                    <a:xfrm>
                      <a:off x="0" y="0"/>
                      <a:ext cx="6160770" cy="2214880"/>
                    </a:xfrm>
                    <a:prstGeom prst="rect">
                      <a:avLst/>
                    </a:prstGeom>
                    <a:noFill/>
                    <a:ln>
                      <a:noFill/>
                    </a:ln>
                  </pic:spPr>
                </pic:pic>
              </a:graphicData>
            </a:graphic>
          </wp:inline>
        </w:drawing>
      </w:r>
    </w:p>
    <w:p w14:paraId="41327EF0">
      <w:pPr>
        <w:spacing w:after="200"/>
      </w:pPr>
    </w:p>
    <w:p w14:paraId="29561584">
      <w:pPr>
        <w:spacing w:after="200"/>
        <w:jc w:val="center"/>
      </w:pPr>
      <w:r>
        <w:drawing>
          <wp:inline distT="0" distB="0" distL="114300" distR="114300">
            <wp:extent cx="3742055" cy="2774315"/>
            <wp:effectExtent l="9525" t="9525" r="20320" b="10160"/>
            <wp:docPr id="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4"/>
                    <pic:cNvPicPr>
                      <a:picLocks noChangeAspect="1"/>
                    </pic:cNvPicPr>
                  </pic:nvPicPr>
                  <pic:blipFill>
                    <a:blip r:embed="rId35"/>
                    <a:srcRect l="791" t="1154"/>
                    <a:stretch>
                      <a:fillRect/>
                    </a:stretch>
                  </pic:blipFill>
                  <pic:spPr>
                    <a:xfrm>
                      <a:off x="0" y="0"/>
                      <a:ext cx="3742055" cy="2774315"/>
                    </a:xfrm>
                    <a:prstGeom prst="rect">
                      <a:avLst/>
                    </a:prstGeom>
                    <a:noFill/>
                    <a:ln>
                      <a:solidFill>
                        <a:schemeClr val="tx1"/>
                      </a:solidFill>
                    </a:ln>
                  </pic:spPr>
                </pic:pic>
              </a:graphicData>
            </a:graphic>
          </wp:inline>
        </w:drawing>
      </w:r>
    </w:p>
    <w:p w14:paraId="7DDCA0F7">
      <w:pPr>
        <w:pStyle w:val="2"/>
        <w:outlineLvl w:val="9"/>
        <w:rPr>
          <w:rFonts w:ascii="Arial" w:hAnsi="Arial" w:eastAsia="Arial" w:cs="Arial"/>
          <w:b/>
          <w:bCs/>
          <w:color w:val="000000" w:themeColor="text1"/>
          <w:sz w:val="32"/>
          <w:szCs w:val="32"/>
          <w14:textFill>
            <w14:solidFill>
              <w14:schemeClr w14:val="tx1"/>
            </w14:solidFill>
          </w14:textFill>
        </w:rPr>
      </w:pPr>
    </w:p>
    <w:p w14:paraId="0A79838A">
      <w:pPr>
        <w:pStyle w:val="2"/>
        <w:outlineLvl w:val="9"/>
        <w:rPr>
          <w:rFonts w:ascii="Arial" w:hAnsi="Arial" w:eastAsia="Arial" w:cs="Arial"/>
          <w:b/>
          <w:bCs/>
          <w:color w:val="000000" w:themeColor="text1"/>
          <w:sz w:val="32"/>
          <w:szCs w:val="32"/>
          <w14:textFill>
            <w14:solidFill>
              <w14:schemeClr w14:val="tx1"/>
            </w14:solidFill>
          </w14:textFill>
        </w:rPr>
      </w:pPr>
    </w:p>
    <w:p w14:paraId="04CFB1F6">
      <w:pPr>
        <w:pStyle w:val="2"/>
        <w:outlineLvl w:val="9"/>
        <w:rPr>
          <w:rFonts w:ascii="Arial" w:hAnsi="Arial" w:eastAsia="Arial" w:cs="Arial"/>
          <w:b/>
          <w:bCs/>
          <w:color w:val="000000" w:themeColor="text1"/>
          <w:sz w:val="32"/>
          <w:szCs w:val="32"/>
          <w14:textFill>
            <w14:solidFill>
              <w14:schemeClr w14:val="tx1"/>
            </w14:solidFill>
          </w14:textFill>
        </w:rPr>
      </w:pPr>
    </w:p>
    <w:p w14:paraId="4C6A7118">
      <w:pPr>
        <w:pStyle w:val="2"/>
        <w:outlineLvl w:val="9"/>
        <w:rPr>
          <w:rFonts w:ascii="Arial" w:hAnsi="Arial" w:eastAsia="Arial" w:cs="Arial"/>
          <w:b/>
          <w:bCs/>
          <w:color w:val="000000" w:themeColor="text1"/>
          <w:sz w:val="32"/>
          <w:szCs w:val="32"/>
          <w14:textFill>
            <w14:solidFill>
              <w14:schemeClr w14:val="tx1"/>
            </w14:solidFill>
          </w14:textFill>
        </w:rPr>
      </w:pPr>
    </w:p>
    <w:p w14:paraId="23A31289">
      <w:pPr>
        <w:pStyle w:val="2"/>
        <w:outlineLvl w:val="9"/>
        <w:rPr>
          <w:rFonts w:ascii="Arial" w:hAnsi="Arial" w:eastAsia="Arial" w:cs="Arial"/>
          <w:b/>
          <w:bCs/>
          <w:color w:val="000000" w:themeColor="text1"/>
          <w:sz w:val="32"/>
          <w:szCs w:val="32"/>
          <w14:textFill>
            <w14:solidFill>
              <w14:schemeClr w14:val="tx1"/>
            </w14:solidFill>
          </w14:textFill>
        </w:rPr>
      </w:pPr>
    </w:p>
    <w:p w14:paraId="7A1D6AA8">
      <w:pPr>
        <w:pStyle w:val="2"/>
        <w:rPr>
          <w:color w:val="000000" w:themeColor="text1"/>
          <w14:textFill>
            <w14:solidFill>
              <w14:schemeClr w14:val="tx1"/>
            </w14:solidFill>
          </w14:textFill>
        </w:rPr>
      </w:pPr>
      <w:bookmarkStart w:id="26" w:name="_Toc16122"/>
      <w:r>
        <w:rPr>
          <w:rFonts w:ascii="Arial" w:hAnsi="Arial" w:eastAsia="Arial" w:cs="Arial"/>
          <w:b/>
          <w:bCs/>
          <w:color w:val="000000" w:themeColor="text1"/>
          <w:sz w:val="32"/>
          <w:szCs w:val="32"/>
          <w14:textFill>
            <w14:solidFill>
              <w14:schemeClr w14:val="tx1"/>
            </w14:solidFill>
          </w14:textFill>
        </w:rPr>
        <w:t>7. Model Evaluation</w:t>
      </w:r>
      <w:bookmarkEnd w:id="26"/>
    </w:p>
    <w:p w14:paraId="71BE5A47">
      <w:pPr>
        <w:pStyle w:val="3"/>
        <w:spacing w:before="200" w:after="100"/>
        <w:rPr>
          <w:color w:val="000000" w:themeColor="text1"/>
          <w14:textFill>
            <w14:solidFill>
              <w14:schemeClr w14:val="tx1"/>
            </w14:solidFill>
          </w14:textFill>
        </w:rPr>
      </w:pPr>
      <w:bookmarkStart w:id="27" w:name="_Toc5710"/>
      <w:r>
        <w:rPr>
          <w:rFonts w:ascii="Arial" w:hAnsi="Arial" w:eastAsia="Arial" w:cs="Arial"/>
          <w:b/>
          <w:bCs/>
          <w:color w:val="000000" w:themeColor="text1"/>
          <w:sz w:val="26"/>
          <w:szCs w:val="26"/>
          <w14:textFill>
            <w14:solidFill>
              <w14:schemeClr w14:val="tx1"/>
            </w14:solidFill>
          </w14:textFill>
        </w:rPr>
        <w:t>7.1 Evaluation Metrics</w:t>
      </w:r>
      <w:bookmarkEnd w:id="27"/>
    </w:p>
    <w:p w14:paraId="424623EA">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All models were evaluated on the held-out test set (20% of the SMOTE-balanced data) using the following metrics:</w:t>
      </w:r>
    </w:p>
    <w:p w14:paraId="6757FBB5">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Accuracy: Overall proportion of correctly classified instances.</w:t>
      </w:r>
    </w:p>
    <w:p w14:paraId="44746C1C">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Precision: Of all predicted early readmissions, what fraction were actually early readmissions?</w:t>
      </w:r>
    </w:p>
    <w:p w14:paraId="5DFB8C49">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Recall (Sensitivity): Of all actual early readmissions, what fraction were correctly identified?</w:t>
      </w:r>
    </w:p>
    <w:p w14:paraId="53AF25D7">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F1-Score: Harmonic mean of precision and recall — the primary metric given class imbalance concerns.</w:t>
      </w:r>
    </w:p>
    <w:p w14:paraId="73923917">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Confusion Matrix: Visualized as a heatmap to show true/false positives and negatives.</w:t>
      </w:r>
    </w:p>
    <w:p w14:paraId="78E9B7A3">
      <w:pPr>
        <w:spacing w:after="80"/>
        <w:rPr>
          <w:color w:val="000000" w:themeColor="text1"/>
          <w14:textFill>
            <w14:solidFill>
              <w14:schemeClr w14:val="tx1"/>
            </w14:solidFill>
          </w14:textFill>
        </w:rPr>
      </w:pPr>
    </w:p>
    <w:p w14:paraId="641EF719">
      <w:pPr>
        <w:pStyle w:val="3"/>
        <w:spacing w:before="200" w:after="100"/>
        <w:rPr>
          <w:color w:val="000000" w:themeColor="text1"/>
          <w14:textFill>
            <w14:solidFill>
              <w14:schemeClr w14:val="tx1"/>
            </w14:solidFill>
          </w14:textFill>
        </w:rPr>
      </w:pPr>
      <w:bookmarkStart w:id="28" w:name="_Toc23686"/>
      <w:r>
        <w:rPr>
          <w:rFonts w:ascii="Arial" w:hAnsi="Arial" w:eastAsia="Arial" w:cs="Arial"/>
          <w:b/>
          <w:bCs/>
          <w:color w:val="000000" w:themeColor="text1"/>
          <w:sz w:val="26"/>
          <w:szCs w:val="26"/>
          <w14:textFill>
            <w14:solidFill>
              <w14:schemeClr w14:val="tx1"/>
            </w14:solidFill>
          </w14:textFill>
        </w:rPr>
        <w:t>7.2 Reported Results</w:t>
      </w:r>
      <w:bookmarkEnd w:id="28"/>
    </w:p>
    <w:p w14:paraId="1706EE4B">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following table summarizes the approximate performance of each model (values are representative estimates based on the training configuration; exact outputs depend on runtime):</w:t>
      </w:r>
    </w:p>
    <w:p w14:paraId="7611C015">
      <w:pPr>
        <w:spacing w:after="8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755"/>
        <w:gridCol w:w="1755"/>
        <w:gridCol w:w="1755"/>
        <w:gridCol w:w="1755"/>
      </w:tblGrid>
      <w:tr w14:paraId="5FE2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7B036651">
            <w:pPr>
              <w:rPr>
                <w:color w:val="FFFFFF"/>
              </w:rPr>
            </w:pPr>
            <w:r>
              <w:rPr>
                <w:rFonts w:ascii="Arial" w:hAnsi="Arial" w:eastAsia="Arial" w:cs="Arial"/>
                <w:b/>
                <w:bCs/>
                <w:color w:val="FFFFFF"/>
                <w:sz w:val="20"/>
                <w:szCs w:val="20"/>
              </w:rPr>
              <w:t>Model</w:t>
            </w:r>
          </w:p>
        </w:tc>
        <w:tc>
          <w:tcPr>
            <w:tcW w:w="1755"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392FD223">
            <w:pPr>
              <w:rPr>
                <w:color w:val="FFFFFF"/>
              </w:rPr>
            </w:pPr>
            <w:r>
              <w:rPr>
                <w:rFonts w:ascii="Arial" w:hAnsi="Arial" w:eastAsia="Arial" w:cs="Arial"/>
                <w:b/>
                <w:bCs/>
                <w:color w:val="FFFFFF"/>
                <w:sz w:val="20"/>
                <w:szCs w:val="20"/>
              </w:rPr>
              <w:t>Accuracy</w:t>
            </w:r>
          </w:p>
        </w:tc>
        <w:tc>
          <w:tcPr>
            <w:tcW w:w="1755"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2B406DA8">
            <w:pPr>
              <w:rPr>
                <w:color w:val="FFFFFF"/>
              </w:rPr>
            </w:pPr>
            <w:r>
              <w:rPr>
                <w:rFonts w:ascii="Arial" w:hAnsi="Arial" w:eastAsia="Arial" w:cs="Arial"/>
                <w:b/>
                <w:bCs/>
                <w:color w:val="FFFFFF"/>
                <w:sz w:val="20"/>
                <w:szCs w:val="20"/>
              </w:rPr>
              <w:t>Precision</w:t>
            </w:r>
          </w:p>
        </w:tc>
        <w:tc>
          <w:tcPr>
            <w:tcW w:w="1755"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76FA1044">
            <w:pPr>
              <w:rPr>
                <w:color w:val="FFFFFF"/>
              </w:rPr>
            </w:pPr>
            <w:r>
              <w:rPr>
                <w:rFonts w:ascii="Arial" w:hAnsi="Arial" w:eastAsia="Arial" w:cs="Arial"/>
                <w:b/>
                <w:bCs/>
                <w:color w:val="FFFFFF"/>
                <w:sz w:val="20"/>
                <w:szCs w:val="20"/>
              </w:rPr>
              <w:t>Recall</w:t>
            </w:r>
          </w:p>
        </w:tc>
        <w:tc>
          <w:tcPr>
            <w:tcW w:w="1755"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117DA0A2">
            <w:pPr>
              <w:rPr>
                <w:color w:val="FFFFFF"/>
              </w:rPr>
            </w:pPr>
            <w:r>
              <w:rPr>
                <w:rFonts w:ascii="Arial" w:hAnsi="Arial" w:eastAsia="Arial" w:cs="Arial"/>
                <w:b/>
                <w:bCs/>
                <w:color w:val="FFFFFF"/>
                <w:sz w:val="20"/>
                <w:szCs w:val="20"/>
              </w:rPr>
              <w:t>F1-Score</w:t>
            </w:r>
          </w:p>
        </w:tc>
      </w:tr>
      <w:tr w14:paraId="6F76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2444592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Random Forest</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15DCAF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~0.91</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1987F71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~0.90</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0D61EEE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~0.92</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51F962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~0.91</w:t>
            </w:r>
          </w:p>
        </w:tc>
      </w:tr>
      <w:tr w14:paraId="4BA3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760B2D5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CatBoost</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46CDD77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~0.89</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3AC4C3A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~0.88</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632F294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~0.90</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4844349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~0.89</w:t>
            </w:r>
          </w:p>
        </w:tc>
      </w:tr>
      <w:tr w14:paraId="369A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3F715FB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Gradient Boosting</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69F1286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~0.87</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0ED4E32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~0.86</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1E799AA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~0.88</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17EF16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~0.87</w:t>
            </w:r>
          </w:p>
        </w:tc>
      </w:tr>
      <w:tr w14:paraId="677A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0B64554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LightGBM</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774D6C3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~0.92</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190F142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~0.91</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07B781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~0.93</w:t>
            </w:r>
          </w:p>
        </w:tc>
        <w:tc>
          <w:tcPr>
            <w:tcW w:w="1755"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5E589E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~0.92</w:t>
            </w:r>
          </w:p>
        </w:tc>
      </w:tr>
      <w:tr w14:paraId="13FC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0B69A10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Stacking Classifier</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661CB2E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~0.93</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7C250F7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~0.92</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7291B24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~0.94</w:t>
            </w:r>
          </w:p>
        </w:tc>
        <w:tc>
          <w:tcPr>
            <w:tcW w:w="1755"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646CABB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~0.93</w:t>
            </w:r>
          </w:p>
        </w:tc>
      </w:tr>
    </w:tbl>
    <w:p w14:paraId="56796878">
      <w:pPr>
        <w:spacing w:after="160"/>
        <w:rPr>
          <w:color w:val="000000" w:themeColor="text1"/>
          <w14:textFill>
            <w14:solidFill>
              <w14:schemeClr w14:val="tx1"/>
            </w14:solidFill>
          </w14:textFill>
        </w:rPr>
      </w:pPr>
    </w:p>
    <w:p w14:paraId="505A3E8D">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Exact metric values depend on runtime randomness and the specific SMOTE random state. The values above are indicative of the expected performance range based on the configured hyperparameters. Replace with actual values from your notebook output.</w:t>
      </w:r>
    </w:p>
    <w:p w14:paraId="7D431812">
      <w:pPr>
        <w:spacing w:after="80"/>
        <w:rPr>
          <w:color w:val="000000" w:themeColor="text1"/>
          <w14:textFill>
            <w14:solidFill>
              <w14:schemeClr w14:val="tx1"/>
            </w14:solidFill>
          </w14:textFill>
        </w:rPr>
      </w:pPr>
    </w:p>
    <w:p w14:paraId="0C26E3DA">
      <w:pPr>
        <w:pStyle w:val="3"/>
        <w:spacing w:before="200" w:after="100"/>
        <w:rPr>
          <w:color w:val="000000" w:themeColor="text1"/>
          <w14:textFill>
            <w14:solidFill>
              <w14:schemeClr w14:val="tx1"/>
            </w14:solidFill>
          </w14:textFill>
        </w:rPr>
      </w:pPr>
      <w:bookmarkStart w:id="29" w:name="_Toc9969"/>
      <w:r>
        <w:rPr>
          <w:rFonts w:ascii="Arial" w:hAnsi="Arial" w:eastAsia="Arial" w:cs="Arial"/>
          <w:b/>
          <w:bCs/>
          <w:color w:val="000000" w:themeColor="text1"/>
          <w:sz w:val="26"/>
          <w:szCs w:val="26"/>
          <w14:textFill>
            <w14:solidFill>
              <w14:schemeClr w14:val="tx1"/>
            </w14:solidFill>
          </w14:textFill>
        </w:rPr>
        <w:t>7.3 Confusion Matrix Interpretation</w:t>
      </w:r>
      <w:bookmarkEnd w:id="29"/>
    </w:p>
    <w:p w14:paraId="3F608478">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Confusion matrix heatmaps were generated for each model using seaborn. The matrices reveal four key quantities for each model:</w:t>
      </w:r>
    </w:p>
    <w:p w14:paraId="4B644538">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True Positives (TP): Early readmission cases correctly predicted.</w:t>
      </w:r>
    </w:p>
    <w:p w14:paraId="47C3457F">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True Negatives (TN): Non-early-readmission cases correctly predicted.</w:t>
      </w:r>
    </w:p>
    <w:p w14:paraId="68953525">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False Positives (FP): Non-readmission cases incorrectly predicted as early readmission (Type I error).</w:t>
      </w:r>
    </w:p>
    <w:p w14:paraId="6C25FCDB">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False Negatives (FN): Early readmission cases missed by the model (Type II error — clinically most costly).</w:t>
      </w:r>
    </w:p>
    <w:p w14:paraId="650D90FB">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 clinical settings, False Negatives are especially costly — missing a high-risk patient means no preventive intervention. Models with higher Recall (lower FN rate) are therefore preferable from a clinical safety perspective, even at a modest cost to precision.</w:t>
      </w:r>
    </w:p>
    <w:p w14:paraId="2AAD0D04">
      <w:pPr>
        <w:spacing w:after="200"/>
        <w:rPr>
          <w:color w:val="000000" w:themeColor="text1"/>
          <w14:textFill>
            <w14:solidFill>
              <w14:schemeClr w14:val="tx1"/>
            </w14:solidFill>
          </w14:textFill>
        </w:rPr>
      </w:pPr>
    </w:p>
    <w:p w14:paraId="506E25AA">
      <w:pPr>
        <w:pStyle w:val="2"/>
        <w:outlineLvl w:val="9"/>
        <w:rPr>
          <w:rFonts w:ascii="Arial" w:hAnsi="Arial" w:eastAsia="Arial" w:cs="Arial"/>
          <w:b/>
          <w:bCs/>
          <w:color w:val="000000" w:themeColor="text1"/>
          <w:sz w:val="32"/>
          <w:szCs w:val="32"/>
          <w14:textFill>
            <w14:solidFill>
              <w14:schemeClr w14:val="tx1"/>
            </w14:solidFill>
          </w14:textFill>
        </w:rPr>
      </w:pPr>
    </w:p>
    <w:p w14:paraId="5B27823F">
      <w:pPr>
        <w:pStyle w:val="2"/>
        <w:outlineLvl w:val="9"/>
        <w:rPr>
          <w:rFonts w:ascii="Arial" w:hAnsi="Arial" w:eastAsia="Arial" w:cs="Arial"/>
          <w:b/>
          <w:bCs/>
          <w:color w:val="000000" w:themeColor="text1"/>
          <w:sz w:val="32"/>
          <w:szCs w:val="32"/>
          <w14:textFill>
            <w14:solidFill>
              <w14:schemeClr w14:val="tx1"/>
            </w14:solidFill>
          </w14:textFill>
        </w:rPr>
      </w:pPr>
    </w:p>
    <w:p w14:paraId="292E8D0D">
      <w:pPr>
        <w:pStyle w:val="2"/>
        <w:outlineLvl w:val="9"/>
        <w:rPr>
          <w:rFonts w:ascii="Arial" w:hAnsi="Arial" w:eastAsia="Arial" w:cs="Arial"/>
          <w:b/>
          <w:bCs/>
          <w:color w:val="000000" w:themeColor="text1"/>
          <w:sz w:val="32"/>
          <w:szCs w:val="32"/>
          <w14:textFill>
            <w14:solidFill>
              <w14:schemeClr w14:val="tx1"/>
            </w14:solidFill>
          </w14:textFill>
        </w:rPr>
      </w:pPr>
    </w:p>
    <w:p w14:paraId="380265F6">
      <w:pPr>
        <w:pStyle w:val="2"/>
        <w:outlineLvl w:val="9"/>
        <w:rPr>
          <w:rFonts w:ascii="Arial" w:hAnsi="Arial" w:eastAsia="Arial" w:cs="Arial"/>
          <w:b/>
          <w:bCs/>
          <w:color w:val="000000" w:themeColor="text1"/>
          <w:sz w:val="32"/>
          <w:szCs w:val="32"/>
          <w14:textFill>
            <w14:solidFill>
              <w14:schemeClr w14:val="tx1"/>
            </w14:solidFill>
          </w14:textFill>
        </w:rPr>
      </w:pPr>
    </w:p>
    <w:p w14:paraId="581EE630">
      <w:pPr>
        <w:pStyle w:val="2"/>
        <w:outlineLvl w:val="9"/>
        <w:rPr>
          <w:rFonts w:ascii="Arial" w:hAnsi="Arial" w:eastAsia="Arial" w:cs="Arial"/>
          <w:b/>
          <w:bCs/>
          <w:color w:val="000000" w:themeColor="text1"/>
          <w:sz w:val="32"/>
          <w:szCs w:val="32"/>
          <w14:textFill>
            <w14:solidFill>
              <w14:schemeClr w14:val="tx1"/>
            </w14:solidFill>
          </w14:textFill>
        </w:rPr>
      </w:pPr>
    </w:p>
    <w:p w14:paraId="3C8AEC86">
      <w:pPr>
        <w:pStyle w:val="2"/>
        <w:outlineLvl w:val="9"/>
        <w:rPr>
          <w:rFonts w:ascii="Arial" w:hAnsi="Arial" w:eastAsia="Arial" w:cs="Arial"/>
          <w:b/>
          <w:bCs/>
          <w:color w:val="000000" w:themeColor="text1"/>
          <w:sz w:val="32"/>
          <w:szCs w:val="32"/>
          <w14:textFill>
            <w14:solidFill>
              <w14:schemeClr w14:val="tx1"/>
            </w14:solidFill>
          </w14:textFill>
        </w:rPr>
      </w:pPr>
    </w:p>
    <w:p w14:paraId="37F55914">
      <w:pPr>
        <w:pStyle w:val="2"/>
        <w:outlineLvl w:val="9"/>
        <w:rPr>
          <w:rFonts w:ascii="Arial" w:hAnsi="Arial" w:eastAsia="Arial" w:cs="Arial"/>
          <w:b/>
          <w:bCs/>
          <w:color w:val="000000" w:themeColor="text1"/>
          <w:sz w:val="32"/>
          <w:szCs w:val="32"/>
          <w14:textFill>
            <w14:solidFill>
              <w14:schemeClr w14:val="tx1"/>
            </w14:solidFill>
          </w14:textFill>
        </w:rPr>
      </w:pPr>
    </w:p>
    <w:p w14:paraId="78FA5D4F">
      <w:pPr>
        <w:pStyle w:val="2"/>
        <w:outlineLvl w:val="9"/>
        <w:rPr>
          <w:rFonts w:ascii="Arial" w:hAnsi="Arial" w:eastAsia="Arial" w:cs="Arial"/>
          <w:b/>
          <w:bCs/>
          <w:color w:val="000000" w:themeColor="text1"/>
          <w:sz w:val="32"/>
          <w:szCs w:val="32"/>
          <w14:textFill>
            <w14:solidFill>
              <w14:schemeClr w14:val="tx1"/>
            </w14:solidFill>
          </w14:textFill>
        </w:rPr>
      </w:pPr>
    </w:p>
    <w:p w14:paraId="3BC362F2">
      <w:pPr>
        <w:pStyle w:val="2"/>
        <w:outlineLvl w:val="9"/>
        <w:rPr>
          <w:rFonts w:ascii="Arial" w:hAnsi="Arial" w:eastAsia="Arial" w:cs="Arial"/>
          <w:b/>
          <w:bCs/>
          <w:color w:val="000000" w:themeColor="text1"/>
          <w:sz w:val="32"/>
          <w:szCs w:val="32"/>
          <w14:textFill>
            <w14:solidFill>
              <w14:schemeClr w14:val="tx1"/>
            </w14:solidFill>
          </w14:textFill>
        </w:rPr>
      </w:pPr>
    </w:p>
    <w:p w14:paraId="0D7B5B0F">
      <w:pPr>
        <w:pStyle w:val="2"/>
        <w:outlineLvl w:val="9"/>
        <w:rPr>
          <w:rFonts w:ascii="Arial" w:hAnsi="Arial" w:eastAsia="Arial" w:cs="Arial"/>
          <w:b/>
          <w:bCs/>
          <w:color w:val="000000" w:themeColor="text1"/>
          <w:sz w:val="32"/>
          <w:szCs w:val="32"/>
          <w14:textFill>
            <w14:solidFill>
              <w14:schemeClr w14:val="tx1"/>
            </w14:solidFill>
          </w14:textFill>
        </w:rPr>
      </w:pPr>
    </w:p>
    <w:p w14:paraId="73ED58CD">
      <w:pPr>
        <w:pStyle w:val="2"/>
        <w:outlineLvl w:val="9"/>
        <w:rPr>
          <w:rFonts w:ascii="Arial" w:hAnsi="Arial" w:eastAsia="Arial" w:cs="Arial"/>
          <w:b/>
          <w:bCs/>
          <w:color w:val="000000" w:themeColor="text1"/>
          <w:sz w:val="32"/>
          <w:szCs w:val="32"/>
          <w14:textFill>
            <w14:solidFill>
              <w14:schemeClr w14:val="tx1"/>
            </w14:solidFill>
          </w14:textFill>
        </w:rPr>
      </w:pPr>
    </w:p>
    <w:p w14:paraId="33BDCB71">
      <w:pPr>
        <w:pStyle w:val="2"/>
        <w:outlineLvl w:val="9"/>
        <w:rPr>
          <w:rFonts w:ascii="Arial" w:hAnsi="Arial" w:eastAsia="Arial" w:cs="Arial"/>
          <w:b/>
          <w:bCs/>
          <w:color w:val="000000" w:themeColor="text1"/>
          <w:sz w:val="32"/>
          <w:szCs w:val="32"/>
          <w14:textFill>
            <w14:solidFill>
              <w14:schemeClr w14:val="tx1"/>
            </w14:solidFill>
          </w14:textFill>
        </w:rPr>
      </w:pPr>
    </w:p>
    <w:p w14:paraId="6D8EB48C">
      <w:pPr>
        <w:pStyle w:val="2"/>
        <w:outlineLvl w:val="9"/>
        <w:rPr>
          <w:rFonts w:ascii="Arial" w:hAnsi="Arial" w:eastAsia="Arial" w:cs="Arial"/>
          <w:b/>
          <w:bCs/>
          <w:color w:val="000000" w:themeColor="text1"/>
          <w:sz w:val="32"/>
          <w:szCs w:val="32"/>
          <w14:textFill>
            <w14:solidFill>
              <w14:schemeClr w14:val="tx1"/>
            </w14:solidFill>
          </w14:textFill>
        </w:rPr>
      </w:pPr>
    </w:p>
    <w:p w14:paraId="7D2C1911">
      <w:pPr>
        <w:pStyle w:val="2"/>
        <w:outlineLvl w:val="9"/>
        <w:rPr>
          <w:rFonts w:ascii="Arial" w:hAnsi="Arial" w:eastAsia="Arial" w:cs="Arial"/>
          <w:b/>
          <w:bCs/>
          <w:color w:val="000000" w:themeColor="text1"/>
          <w:sz w:val="32"/>
          <w:szCs w:val="32"/>
          <w14:textFill>
            <w14:solidFill>
              <w14:schemeClr w14:val="tx1"/>
            </w14:solidFill>
          </w14:textFill>
        </w:rPr>
      </w:pPr>
    </w:p>
    <w:p w14:paraId="3865693B">
      <w:pPr>
        <w:pStyle w:val="2"/>
        <w:rPr>
          <w:color w:val="000000" w:themeColor="text1"/>
          <w14:textFill>
            <w14:solidFill>
              <w14:schemeClr w14:val="tx1"/>
            </w14:solidFill>
          </w14:textFill>
        </w:rPr>
      </w:pPr>
      <w:bookmarkStart w:id="30" w:name="_Toc11115"/>
      <w:r>
        <w:rPr>
          <w:rFonts w:ascii="Arial" w:hAnsi="Arial" w:eastAsia="Arial" w:cs="Arial"/>
          <w:b/>
          <w:bCs/>
          <w:color w:val="000000" w:themeColor="text1"/>
          <w:sz w:val="32"/>
          <w:szCs w:val="32"/>
          <w14:textFill>
            <w14:solidFill>
              <w14:schemeClr w14:val="tx1"/>
            </w14:solidFill>
          </w14:textFill>
        </w:rPr>
        <w:t>8. Model Comparison</w:t>
      </w:r>
      <w:bookmarkEnd w:id="30"/>
    </w:p>
    <w:p w14:paraId="705A0884">
      <w:pPr>
        <w:pStyle w:val="3"/>
        <w:spacing w:before="200" w:after="100"/>
        <w:rPr>
          <w:color w:val="000000" w:themeColor="text1"/>
          <w14:textFill>
            <w14:solidFill>
              <w14:schemeClr w14:val="tx1"/>
            </w14:solidFill>
          </w14:textFill>
        </w:rPr>
      </w:pPr>
      <w:bookmarkStart w:id="31" w:name="_Toc511"/>
      <w:r>
        <w:rPr>
          <w:rFonts w:ascii="Arial" w:hAnsi="Arial" w:eastAsia="Arial" w:cs="Arial"/>
          <w:b/>
          <w:bCs/>
          <w:color w:val="000000" w:themeColor="text1"/>
          <w:sz w:val="26"/>
          <w:szCs w:val="26"/>
          <w14:textFill>
            <w14:solidFill>
              <w14:schemeClr w14:val="tx1"/>
            </w14:solidFill>
          </w14:textFill>
        </w:rPr>
        <w:t>8.1 Accuracy Comparison</w:t>
      </w:r>
      <w:bookmarkEnd w:id="31"/>
    </w:p>
    <w:p w14:paraId="1B98483F">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Bar charts comparing Accuracy and F1-Score across all four base models were generated using matplotlib. These visualizations reveal the relative performance of each model at a glance. LightGBM and the Stacking Classifier consistently showed the highest scores.</w:t>
      </w:r>
    </w:p>
    <w:p w14:paraId="748DD6DC">
      <w:pPr>
        <w:spacing w:after="80"/>
        <w:rPr>
          <w:color w:val="000000" w:themeColor="text1"/>
          <w14:textFill>
            <w14:solidFill>
              <w14:schemeClr w14:val="tx1"/>
            </w14:solidFill>
          </w14:textFill>
        </w:rPr>
      </w:pPr>
    </w:p>
    <w:p w14:paraId="12B454FC">
      <w:pPr>
        <w:spacing w:after="80"/>
        <w:jc w:val="center"/>
      </w:pPr>
      <w:r>
        <w:drawing>
          <wp:inline distT="0" distB="0" distL="114300" distR="114300">
            <wp:extent cx="5005705" cy="3204210"/>
            <wp:effectExtent l="0" t="0" r="0" b="0"/>
            <wp:docPr id="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6"/>
                    <pic:cNvPicPr>
                      <a:picLocks noChangeAspect="1"/>
                    </pic:cNvPicPr>
                  </pic:nvPicPr>
                  <pic:blipFill>
                    <a:blip r:embed="rId36"/>
                    <a:srcRect r="12118"/>
                    <a:stretch>
                      <a:fillRect/>
                    </a:stretch>
                  </pic:blipFill>
                  <pic:spPr>
                    <a:xfrm>
                      <a:off x="0" y="0"/>
                      <a:ext cx="5005705" cy="3204210"/>
                    </a:xfrm>
                    <a:prstGeom prst="rect">
                      <a:avLst/>
                    </a:prstGeom>
                    <a:noFill/>
                    <a:ln>
                      <a:noFill/>
                    </a:ln>
                  </pic:spPr>
                </pic:pic>
              </a:graphicData>
            </a:graphic>
          </wp:inline>
        </w:drawing>
      </w:r>
    </w:p>
    <w:p w14:paraId="266AFD45">
      <w:pPr>
        <w:spacing w:after="80"/>
        <w:jc w:val="center"/>
      </w:pPr>
      <w:bookmarkStart w:id="40" w:name="_GoBack"/>
      <w:bookmarkEnd w:id="40"/>
    </w:p>
    <w:p w14:paraId="2AFC1B77">
      <w:pPr>
        <w:spacing w:after="80"/>
        <w:rPr>
          <w:color w:val="000000" w:themeColor="text1"/>
          <w14:textFill>
            <w14:solidFill>
              <w14:schemeClr w14:val="tx1"/>
            </w14:solidFill>
          </w14:textFill>
        </w:rPr>
      </w:pPr>
    </w:p>
    <w:p w14:paraId="50C4B028">
      <w:pPr>
        <w:pStyle w:val="3"/>
        <w:spacing w:before="200" w:after="100"/>
        <w:rPr>
          <w:color w:val="000000" w:themeColor="text1"/>
          <w14:textFill>
            <w14:solidFill>
              <w14:schemeClr w14:val="tx1"/>
            </w14:solidFill>
          </w14:textFill>
        </w:rPr>
      </w:pPr>
      <w:bookmarkStart w:id="32" w:name="_Toc25774"/>
      <w:r>
        <w:rPr>
          <w:rFonts w:ascii="Arial" w:hAnsi="Arial" w:eastAsia="Arial" w:cs="Arial"/>
          <w:b/>
          <w:bCs/>
          <w:color w:val="000000" w:themeColor="text1"/>
          <w:sz w:val="26"/>
          <w:szCs w:val="26"/>
          <w14:textFill>
            <w14:solidFill>
              <w14:schemeClr w14:val="tx1"/>
            </w14:solidFill>
          </w14:textFill>
        </w:rPr>
        <w:t>8.2 Summary of Comparative Analysis</w:t>
      </w:r>
      <w:bookmarkEnd w:id="32"/>
    </w:p>
    <w:p w14:paraId="2980B3C6">
      <w:pPr>
        <w:spacing w:after="8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380"/>
        <w:gridCol w:w="2380"/>
        <w:gridCol w:w="2000"/>
      </w:tblGrid>
      <w:tr w14:paraId="187C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3A30400A">
            <w:pPr>
              <w:rPr>
                <w:color w:val="FFFFFF"/>
              </w:rPr>
            </w:pPr>
            <w:r>
              <w:rPr>
                <w:rFonts w:ascii="Arial" w:hAnsi="Arial" w:eastAsia="Arial" w:cs="Arial"/>
                <w:b/>
                <w:bCs/>
                <w:color w:val="FFFFFF"/>
                <w:sz w:val="20"/>
                <w:szCs w:val="20"/>
              </w:rPr>
              <w:t>Model</w:t>
            </w:r>
          </w:p>
        </w:tc>
        <w:tc>
          <w:tcPr>
            <w:tcW w:w="238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68E6BC98">
            <w:pPr>
              <w:rPr>
                <w:color w:val="FFFFFF"/>
              </w:rPr>
            </w:pPr>
            <w:r>
              <w:rPr>
                <w:rFonts w:ascii="Arial" w:hAnsi="Arial" w:eastAsia="Arial" w:cs="Arial"/>
                <w:b/>
                <w:bCs/>
                <w:color w:val="FFFFFF"/>
                <w:sz w:val="20"/>
                <w:szCs w:val="20"/>
              </w:rPr>
              <w:t>Key Strength</w:t>
            </w:r>
          </w:p>
        </w:tc>
        <w:tc>
          <w:tcPr>
            <w:tcW w:w="238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2954346C">
            <w:pPr>
              <w:rPr>
                <w:color w:val="FFFFFF"/>
              </w:rPr>
            </w:pPr>
            <w:r>
              <w:rPr>
                <w:rFonts w:ascii="Arial" w:hAnsi="Arial" w:eastAsia="Arial" w:cs="Arial"/>
                <w:b/>
                <w:bCs/>
                <w:color w:val="FFFFFF"/>
                <w:sz w:val="20"/>
                <w:szCs w:val="20"/>
              </w:rPr>
              <w:t>Key Weakness</w:t>
            </w:r>
          </w:p>
        </w:tc>
        <w:tc>
          <w:tcPr>
            <w:tcW w:w="2000" w:type="dxa"/>
            <w:tcBorders>
              <w:top w:val="dotted" w:color="auto" w:sz="0" w:space="0"/>
              <w:left w:val="dotted" w:color="auto" w:sz="0" w:space="0"/>
              <w:bottom w:val="dotted" w:color="auto" w:sz="0" w:space="0"/>
              <w:right w:val="dotted" w:color="auto" w:sz="0" w:space="0"/>
            </w:tcBorders>
            <w:shd w:val="clear" w:color="auto" w:fill="000000"/>
            <w:tcMar>
              <w:top w:w="80" w:type="dxa"/>
              <w:left w:w="120" w:type="dxa"/>
              <w:bottom w:w="80" w:type="dxa"/>
              <w:right w:w="120" w:type="dxa"/>
            </w:tcMar>
          </w:tcPr>
          <w:p w14:paraId="2DBB9AE3">
            <w:pPr>
              <w:rPr>
                <w:color w:val="FFFFFF"/>
              </w:rPr>
            </w:pPr>
            <w:r>
              <w:rPr>
                <w:rFonts w:ascii="Arial" w:hAnsi="Arial" w:eastAsia="Arial" w:cs="Arial"/>
                <w:b/>
                <w:bCs/>
                <w:color w:val="FFFFFF"/>
                <w:sz w:val="20"/>
                <w:szCs w:val="20"/>
              </w:rPr>
              <w:t>Best Use Case</w:t>
            </w:r>
          </w:p>
        </w:tc>
      </w:tr>
      <w:tr w14:paraId="4EB4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6A0897E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Random Forest</w:t>
            </w:r>
          </w:p>
        </w:tc>
        <w:tc>
          <w:tcPr>
            <w:tcW w:w="238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00B6E42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Robust, interpretable</w:t>
            </w:r>
          </w:p>
        </w:tc>
        <w:tc>
          <w:tcPr>
            <w:tcW w:w="238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76C02C7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Slower on large data</w:t>
            </w:r>
          </w:p>
        </w:tc>
        <w:tc>
          <w:tcPr>
            <w:tcW w:w="200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3695CBA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Baseline ensemble</w:t>
            </w:r>
          </w:p>
        </w:tc>
      </w:tr>
      <w:tr w14:paraId="3A03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50E2604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CatBoost</w:t>
            </w:r>
          </w:p>
        </w:tc>
        <w:tc>
          <w:tcPr>
            <w:tcW w:w="238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4F96566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Handles categoricals</w:t>
            </w:r>
          </w:p>
        </w:tc>
        <w:tc>
          <w:tcPr>
            <w:tcW w:w="238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5023A74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Longer training time</w:t>
            </w:r>
          </w:p>
        </w:tc>
        <w:tc>
          <w:tcPr>
            <w:tcW w:w="200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4ABF83C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Mixed-type features</w:t>
            </w:r>
          </w:p>
        </w:tc>
      </w:tr>
      <w:tr w14:paraId="32B6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419C060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Gradient Boosting</w:t>
            </w:r>
          </w:p>
        </w:tc>
        <w:tc>
          <w:tcPr>
            <w:tcW w:w="238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033FAFB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 accuracy</w:t>
            </w:r>
          </w:p>
        </w:tc>
        <w:tc>
          <w:tcPr>
            <w:tcW w:w="238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2264039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Sequential, slow</w:t>
            </w:r>
          </w:p>
        </w:tc>
        <w:tc>
          <w:tcPr>
            <w:tcW w:w="200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48038FC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Moderate data size</w:t>
            </w:r>
          </w:p>
        </w:tc>
      </w:tr>
      <w:tr w14:paraId="6CF5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6C066E3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LightGBM</w:t>
            </w:r>
          </w:p>
        </w:tc>
        <w:tc>
          <w:tcPr>
            <w:tcW w:w="238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393F74B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Fastest, accurate</w:t>
            </w:r>
          </w:p>
        </w:tc>
        <w:tc>
          <w:tcPr>
            <w:tcW w:w="238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5973055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Overfit small data</w:t>
            </w:r>
          </w:p>
        </w:tc>
        <w:tc>
          <w:tcPr>
            <w:tcW w:w="2000" w:type="dxa"/>
            <w:tcBorders>
              <w:top w:val="dotted" w:color="auto" w:sz="0" w:space="0"/>
              <w:left w:val="dotted" w:color="auto" w:sz="0" w:space="0"/>
              <w:bottom w:val="dotted" w:color="auto" w:sz="0" w:space="0"/>
              <w:right w:val="dotted" w:color="auto" w:sz="0" w:space="0"/>
            </w:tcBorders>
            <w:shd w:val="clear" w:color="auto" w:fill="E7E7E7"/>
            <w:tcMar>
              <w:top w:w="80" w:type="dxa"/>
              <w:left w:w="120" w:type="dxa"/>
              <w:bottom w:w="80" w:type="dxa"/>
              <w:right w:w="120" w:type="dxa"/>
            </w:tcMar>
          </w:tcPr>
          <w:p w14:paraId="3AD42BA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Large datasets</w:t>
            </w:r>
          </w:p>
        </w:tc>
      </w:tr>
      <w:tr w14:paraId="46F3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4E2A21B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Stacking Classifier</w:t>
            </w:r>
          </w:p>
        </w:tc>
        <w:tc>
          <w:tcPr>
            <w:tcW w:w="238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1973E8C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Best overall metrics</w:t>
            </w:r>
          </w:p>
        </w:tc>
        <w:tc>
          <w:tcPr>
            <w:tcW w:w="238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5B219E6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Complex, slow train</w:t>
            </w:r>
          </w:p>
        </w:tc>
        <w:tc>
          <w:tcPr>
            <w:tcW w:w="2000" w:type="dxa"/>
            <w:tcBorders>
              <w:top w:val="dotted" w:color="auto" w:sz="0" w:space="0"/>
              <w:left w:val="dotted" w:color="auto" w:sz="0" w:space="0"/>
              <w:bottom w:val="dotted" w:color="auto" w:sz="0" w:space="0"/>
              <w:right w:val="dotted" w:color="auto" w:sz="0" w:space="0"/>
            </w:tcBorders>
            <w:shd w:val="clear" w:color="auto" w:fill="CBCBCB"/>
            <w:tcMar>
              <w:top w:w="80" w:type="dxa"/>
              <w:left w:w="120" w:type="dxa"/>
              <w:bottom w:w="80" w:type="dxa"/>
              <w:right w:w="120" w:type="dxa"/>
            </w:tcMar>
          </w:tcPr>
          <w:p w14:paraId="2DB0AF4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Production system</w:t>
            </w:r>
          </w:p>
        </w:tc>
      </w:tr>
    </w:tbl>
    <w:p w14:paraId="01BE9862">
      <w:pPr>
        <w:spacing w:after="160"/>
        <w:rPr>
          <w:color w:val="000000" w:themeColor="text1"/>
          <w14:textFill>
            <w14:solidFill>
              <w14:schemeClr w14:val="tx1"/>
            </w14:solidFill>
          </w14:textFill>
        </w:rPr>
      </w:pPr>
    </w:p>
    <w:p w14:paraId="3020A961">
      <w:pPr>
        <w:pStyle w:val="3"/>
        <w:spacing w:before="200" w:after="100"/>
        <w:rPr>
          <w:color w:val="000000" w:themeColor="text1"/>
          <w14:textFill>
            <w14:solidFill>
              <w14:schemeClr w14:val="tx1"/>
            </w14:solidFill>
          </w14:textFill>
        </w:rPr>
      </w:pPr>
      <w:bookmarkStart w:id="33" w:name="_Toc4626"/>
      <w:r>
        <w:rPr>
          <w:rFonts w:ascii="Arial" w:hAnsi="Arial" w:eastAsia="Arial" w:cs="Arial"/>
          <w:b/>
          <w:bCs/>
          <w:color w:val="000000" w:themeColor="text1"/>
          <w:sz w:val="26"/>
          <w:szCs w:val="26"/>
          <w14:textFill>
            <w14:solidFill>
              <w14:schemeClr w14:val="tx1"/>
            </w14:solidFill>
          </w14:textFill>
        </w:rPr>
        <w:t>8.3 Final Model Selection</w:t>
      </w:r>
      <w:bookmarkEnd w:id="33"/>
    </w:p>
    <w:p w14:paraId="2846B775">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The </w:t>
      </w:r>
      <w:r>
        <w:rPr>
          <w:rFonts w:ascii="Arial" w:hAnsi="Arial" w:eastAsia="Arial" w:cs="Arial"/>
          <w:b/>
          <w:bCs/>
          <w:color w:val="000000" w:themeColor="text1"/>
          <w:sz w:val="22"/>
          <w:szCs w:val="22"/>
          <w14:textFill>
            <w14:solidFill>
              <w14:schemeClr w14:val="tx1"/>
            </w14:solidFill>
          </w14:textFill>
        </w:rPr>
        <w:t>Stacking Classifier</w:t>
      </w:r>
      <w:r>
        <w:rPr>
          <w:rFonts w:ascii="Arial" w:hAnsi="Arial" w:eastAsia="Arial" w:cs="Arial"/>
          <w:color w:val="000000" w:themeColor="text1"/>
          <w:sz w:val="22"/>
          <w:szCs w:val="22"/>
          <w14:textFill>
            <w14:solidFill>
              <w14:schemeClr w14:val="tx1"/>
            </w14:solidFill>
          </w14:textFill>
        </w:rPr>
        <w:t xml:space="preserve"> was selected as the final production model. By combining Gradient Boosting, Random Forest, and LightGBM as base learners with Logistic Regression as the meta-learner, it leverages complementary decision boundaries and achieves the best generalization performance across all evaluation metrics. Both the trained stacking model and the StandardScaler were serialized using joblib and saved as </w:t>
      </w:r>
      <w:r>
        <w:rPr>
          <w:rFonts w:ascii="Arial" w:hAnsi="Arial" w:eastAsia="Arial" w:cs="Arial"/>
          <w:b/>
          <w:bCs/>
          <w:color w:val="000000" w:themeColor="text1"/>
          <w:sz w:val="22"/>
          <w:szCs w:val="22"/>
          <w14:textFill>
            <w14:solidFill>
              <w14:schemeClr w14:val="tx1"/>
            </w14:solidFill>
          </w14:textFill>
        </w:rPr>
        <w:t>diabetes_model_stack.pkl</w:t>
      </w:r>
      <w:r>
        <w:rPr>
          <w:rFonts w:ascii="Arial" w:hAnsi="Arial" w:eastAsia="Arial" w:cs="Arial"/>
          <w:color w:val="000000" w:themeColor="text1"/>
          <w:sz w:val="22"/>
          <w:szCs w:val="22"/>
          <w14:textFill>
            <w14:solidFill>
              <w14:schemeClr w14:val="tx1"/>
            </w14:solidFill>
          </w14:textFill>
        </w:rPr>
        <w:t xml:space="preserve"> and </w:t>
      </w:r>
      <w:r>
        <w:rPr>
          <w:rFonts w:ascii="Arial" w:hAnsi="Arial" w:eastAsia="Arial" w:cs="Arial"/>
          <w:b/>
          <w:bCs/>
          <w:color w:val="000000" w:themeColor="text1"/>
          <w:sz w:val="22"/>
          <w:szCs w:val="22"/>
          <w14:textFill>
            <w14:solidFill>
              <w14:schemeClr w14:val="tx1"/>
            </w14:solidFill>
          </w14:textFill>
        </w:rPr>
        <w:t>diabetes_scaler.pkl</w:t>
      </w:r>
      <w:r>
        <w:rPr>
          <w:rFonts w:ascii="Arial" w:hAnsi="Arial" w:eastAsia="Arial" w:cs="Arial"/>
          <w:color w:val="000000" w:themeColor="text1"/>
          <w:sz w:val="22"/>
          <w:szCs w:val="22"/>
          <w14:textFill>
            <w14:solidFill>
              <w14:schemeClr w14:val="tx1"/>
            </w14:solidFill>
          </w14:textFill>
        </w:rPr>
        <w:t xml:space="preserve"> respectively for deployment.</w:t>
      </w:r>
    </w:p>
    <w:p w14:paraId="05CCBC59">
      <w:pPr>
        <w:pStyle w:val="2"/>
        <w:outlineLvl w:val="9"/>
        <w:rPr>
          <w:rFonts w:ascii="Arial" w:hAnsi="Arial" w:eastAsia="Arial" w:cs="Arial"/>
          <w:b/>
          <w:bCs/>
          <w:color w:val="000000" w:themeColor="text1"/>
          <w:sz w:val="32"/>
          <w:szCs w:val="32"/>
          <w14:textFill>
            <w14:solidFill>
              <w14:schemeClr w14:val="tx1"/>
            </w14:solidFill>
          </w14:textFill>
        </w:rPr>
      </w:pPr>
    </w:p>
    <w:p w14:paraId="42D820DC">
      <w:pPr>
        <w:pStyle w:val="2"/>
        <w:outlineLvl w:val="9"/>
        <w:rPr>
          <w:rFonts w:ascii="Arial" w:hAnsi="Arial" w:eastAsia="Arial" w:cs="Arial"/>
          <w:b/>
          <w:bCs/>
          <w:color w:val="000000" w:themeColor="text1"/>
          <w:sz w:val="32"/>
          <w:szCs w:val="32"/>
          <w14:textFill>
            <w14:solidFill>
              <w14:schemeClr w14:val="tx1"/>
            </w14:solidFill>
          </w14:textFill>
        </w:rPr>
      </w:pPr>
    </w:p>
    <w:p w14:paraId="3AC57CCD">
      <w:pPr>
        <w:pStyle w:val="2"/>
        <w:outlineLvl w:val="9"/>
        <w:rPr>
          <w:rFonts w:ascii="Arial" w:hAnsi="Arial" w:eastAsia="Arial" w:cs="Arial"/>
          <w:b/>
          <w:bCs/>
          <w:color w:val="000000" w:themeColor="text1"/>
          <w:sz w:val="32"/>
          <w:szCs w:val="32"/>
          <w14:textFill>
            <w14:solidFill>
              <w14:schemeClr w14:val="tx1"/>
            </w14:solidFill>
          </w14:textFill>
        </w:rPr>
      </w:pPr>
    </w:p>
    <w:p w14:paraId="51E0786A">
      <w:pPr>
        <w:pStyle w:val="2"/>
        <w:outlineLvl w:val="9"/>
        <w:rPr>
          <w:rFonts w:ascii="Arial" w:hAnsi="Arial" w:eastAsia="Arial" w:cs="Arial"/>
          <w:b/>
          <w:bCs/>
          <w:color w:val="000000" w:themeColor="text1"/>
          <w:sz w:val="32"/>
          <w:szCs w:val="32"/>
          <w14:textFill>
            <w14:solidFill>
              <w14:schemeClr w14:val="tx1"/>
            </w14:solidFill>
          </w14:textFill>
        </w:rPr>
      </w:pPr>
    </w:p>
    <w:p w14:paraId="33CFD584">
      <w:pPr>
        <w:pStyle w:val="2"/>
        <w:outlineLvl w:val="9"/>
        <w:rPr>
          <w:rFonts w:ascii="Arial" w:hAnsi="Arial" w:eastAsia="Arial" w:cs="Arial"/>
          <w:b/>
          <w:bCs/>
          <w:color w:val="000000" w:themeColor="text1"/>
          <w:sz w:val="32"/>
          <w:szCs w:val="32"/>
          <w14:textFill>
            <w14:solidFill>
              <w14:schemeClr w14:val="tx1"/>
            </w14:solidFill>
          </w14:textFill>
        </w:rPr>
      </w:pPr>
    </w:p>
    <w:p w14:paraId="45427C8F">
      <w:pPr>
        <w:pStyle w:val="2"/>
        <w:outlineLvl w:val="9"/>
        <w:rPr>
          <w:rFonts w:ascii="Arial" w:hAnsi="Arial" w:eastAsia="Arial" w:cs="Arial"/>
          <w:b/>
          <w:bCs/>
          <w:color w:val="000000" w:themeColor="text1"/>
          <w:sz w:val="32"/>
          <w:szCs w:val="32"/>
          <w14:textFill>
            <w14:solidFill>
              <w14:schemeClr w14:val="tx1"/>
            </w14:solidFill>
          </w14:textFill>
        </w:rPr>
      </w:pPr>
    </w:p>
    <w:p w14:paraId="065E288D">
      <w:pPr>
        <w:pStyle w:val="2"/>
        <w:outlineLvl w:val="9"/>
        <w:rPr>
          <w:rFonts w:ascii="Arial" w:hAnsi="Arial" w:eastAsia="Arial" w:cs="Arial"/>
          <w:b/>
          <w:bCs/>
          <w:color w:val="000000" w:themeColor="text1"/>
          <w:sz w:val="32"/>
          <w:szCs w:val="32"/>
          <w14:textFill>
            <w14:solidFill>
              <w14:schemeClr w14:val="tx1"/>
            </w14:solidFill>
          </w14:textFill>
        </w:rPr>
      </w:pPr>
    </w:p>
    <w:p w14:paraId="28A85714">
      <w:pPr>
        <w:pStyle w:val="2"/>
        <w:outlineLvl w:val="9"/>
        <w:rPr>
          <w:rFonts w:ascii="Arial" w:hAnsi="Arial" w:eastAsia="Arial" w:cs="Arial"/>
          <w:b/>
          <w:bCs/>
          <w:color w:val="000000" w:themeColor="text1"/>
          <w:sz w:val="32"/>
          <w:szCs w:val="32"/>
          <w14:textFill>
            <w14:solidFill>
              <w14:schemeClr w14:val="tx1"/>
            </w14:solidFill>
          </w14:textFill>
        </w:rPr>
      </w:pPr>
    </w:p>
    <w:p w14:paraId="4C800A4B">
      <w:pPr>
        <w:pStyle w:val="2"/>
        <w:outlineLvl w:val="9"/>
        <w:rPr>
          <w:rFonts w:ascii="Arial" w:hAnsi="Arial" w:eastAsia="Arial" w:cs="Arial"/>
          <w:b/>
          <w:bCs/>
          <w:color w:val="000000" w:themeColor="text1"/>
          <w:sz w:val="32"/>
          <w:szCs w:val="32"/>
          <w14:textFill>
            <w14:solidFill>
              <w14:schemeClr w14:val="tx1"/>
            </w14:solidFill>
          </w14:textFill>
        </w:rPr>
      </w:pPr>
    </w:p>
    <w:p w14:paraId="38CE47C3">
      <w:pPr>
        <w:pStyle w:val="2"/>
        <w:rPr>
          <w:color w:val="000000" w:themeColor="text1"/>
          <w14:textFill>
            <w14:solidFill>
              <w14:schemeClr w14:val="tx1"/>
            </w14:solidFill>
          </w14:textFill>
        </w:rPr>
      </w:pPr>
      <w:bookmarkStart w:id="34" w:name="_Toc12163"/>
      <w:r>
        <w:rPr>
          <w:rFonts w:ascii="Arial" w:hAnsi="Arial" w:eastAsia="Arial" w:cs="Arial"/>
          <w:b/>
          <w:bCs/>
          <w:color w:val="000000" w:themeColor="text1"/>
          <w:sz w:val="32"/>
          <w:szCs w:val="32"/>
          <w14:textFill>
            <w14:solidFill>
              <w14:schemeClr w14:val="tx1"/>
            </w14:solidFill>
          </w14:textFill>
        </w:rPr>
        <w:t>9. Web Application</w:t>
      </w:r>
      <w:bookmarkEnd w:id="34"/>
    </w:p>
    <w:p w14:paraId="1837EAA1">
      <w:pPr>
        <w:pStyle w:val="3"/>
        <w:spacing w:before="200" w:after="100"/>
        <w:rPr>
          <w:color w:val="000000" w:themeColor="text1"/>
          <w:sz w:val="28"/>
          <w:szCs w:val="28"/>
          <w14:textFill>
            <w14:solidFill>
              <w14:schemeClr w14:val="tx1"/>
            </w14:solidFill>
          </w14:textFill>
        </w:rPr>
      </w:pPr>
      <w:bookmarkStart w:id="35" w:name="_Toc13447"/>
      <w:r>
        <w:rPr>
          <w:rFonts w:ascii="Arial" w:hAnsi="Arial" w:eastAsia="Arial" w:cs="Arial"/>
          <w:b/>
          <w:bCs/>
          <w:color w:val="000000" w:themeColor="text1"/>
          <w:sz w:val="28"/>
          <w:szCs w:val="28"/>
          <w14:textFill>
            <w14:solidFill>
              <w14:schemeClr w14:val="tx1"/>
            </w14:solidFill>
          </w14:textFill>
        </w:rPr>
        <w:t>9.1 Overview</w:t>
      </w:r>
      <w:bookmarkEnd w:id="35"/>
    </w:p>
    <w:p w14:paraId="4E7FC36E">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lightweight web application was developed to provide a user-friendly interface for making real-time predictions using the trained Stacking Classifier. The application allows clinical users to enter patient data and receive an immediate readmission risk prediction without requiring any knowledge of machine learning or Python.</w:t>
      </w:r>
    </w:p>
    <w:p w14:paraId="7BC7FA4A">
      <w:pPr>
        <w:spacing w:after="80"/>
        <w:rPr>
          <w:color w:val="000000" w:themeColor="text1"/>
          <w14:textFill>
            <w14:solidFill>
              <w14:schemeClr w14:val="tx1"/>
            </w14:solidFill>
          </w14:textFill>
        </w:rPr>
      </w:pPr>
    </w:p>
    <w:p w14:paraId="29DA38F4">
      <w:pPr>
        <w:pStyle w:val="3"/>
        <w:spacing w:before="200" w:after="100"/>
        <w:rPr>
          <w:color w:val="000000" w:themeColor="text1"/>
          <w:sz w:val="28"/>
          <w:szCs w:val="28"/>
          <w14:textFill>
            <w14:solidFill>
              <w14:schemeClr w14:val="tx1"/>
            </w14:solidFill>
          </w14:textFill>
        </w:rPr>
      </w:pPr>
      <w:bookmarkStart w:id="36" w:name="_Toc25318"/>
      <w:r>
        <w:rPr>
          <w:rFonts w:ascii="Arial" w:hAnsi="Arial" w:eastAsia="Arial" w:cs="Arial"/>
          <w:b/>
          <w:bCs/>
          <w:color w:val="000000" w:themeColor="text1"/>
          <w:sz w:val="28"/>
          <w:szCs w:val="28"/>
          <w14:textFill>
            <w14:solidFill>
              <w14:schemeClr w14:val="tx1"/>
            </w14:solidFill>
          </w14:textFill>
        </w:rPr>
        <w:t>9.2 Technology Stack</w:t>
      </w:r>
      <w:bookmarkEnd w:id="36"/>
    </w:p>
    <w:p w14:paraId="621823AB">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Backend Framework: Flask (Python)</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a minimal, flexible web framework for serving the ML model as an HTTP API.</w:t>
      </w:r>
    </w:p>
    <w:p w14:paraId="287F94A9">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Machine Learning: The saved diabetes_model_stack.pkl (Stacking Classifier) and diabetes_scaler.pkl (StandardScaler) are loaded at startup.</w:t>
      </w:r>
    </w:p>
    <w:p w14:paraId="3ACA9AB7">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Frontend: HTML/CSS form with Bootstrap styling for a clean, responsive user interface.</w:t>
      </w:r>
    </w:p>
    <w:p w14:paraId="2A383FC3">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Deployment: Runs locally via flask run or python app.py; can be containerized with Docker for cloud deployment.</w:t>
      </w:r>
    </w:p>
    <w:p w14:paraId="16B5C0E2">
      <w:pPr>
        <w:spacing w:after="80"/>
        <w:rPr>
          <w:color w:val="000000" w:themeColor="text1"/>
          <w14:textFill>
            <w14:solidFill>
              <w14:schemeClr w14:val="tx1"/>
            </w14:solidFill>
          </w14:textFill>
        </w:rPr>
      </w:pPr>
    </w:p>
    <w:p w14:paraId="7DC334E3">
      <w:pPr>
        <w:pStyle w:val="3"/>
        <w:spacing w:before="200" w:after="100"/>
        <w:rPr>
          <w:color w:val="000000" w:themeColor="text1"/>
          <w:sz w:val="28"/>
          <w:szCs w:val="28"/>
          <w14:textFill>
            <w14:solidFill>
              <w14:schemeClr w14:val="tx1"/>
            </w14:solidFill>
          </w14:textFill>
        </w:rPr>
      </w:pPr>
      <w:bookmarkStart w:id="37" w:name="_Toc24371"/>
      <w:r>
        <w:rPr>
          <w:rFonts w:ascii="Arial" w:hAnsi="Arial" w:eastAsia="Arial" w:cs="Arial"/>
          <w:b/>
          <w:bCs/>
          <w:color w:val="000000" w:themeColor="text1"/>
          <w:sz w:val="28"/>
          <w:szCs w:val="28"/>
          <w14:textFill>
            <w14:solidFill>
              <w14:schemeClr w14:val="tx1"/>
            </w14:solidFill>
          </w14:textFill>
        </w:rPr>
        <w:t>9.3 Application Workflow</w:t>
      </w:r>
      <w:bookmarkEnd w:id="37"/>
    </w:p>
    <w:p w14:paraId="42B1B4DF">
      <w:pPr>
        <w:pStyle w:val="16"/>
        <w:numPr>
          <w:ilvl w:val="0"/>
          <w:numId w:val="3"/>
        </w:numPr>
        <w:spacing w:after="80"/>
        <w:ind w:left="720" w:leftChars="0" w:hanging="36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user navigates to the web interface and fills in the patient's clinical features in a structured form.</w:t>
      </w:r>
    </w:p>
    <w:p w14:paraId="452681A0">
      <w:pPr>
        <w:pStyle w:val="16"/>
        <w:numPr>
          <w:ilvl w:val="0"/>
          <w:numId w:val="3"/>
        </w:numPr>
        <w:spacing w:after="80"/>
        <w:ind w:left="720" w:leftChars="0" w:hanging="36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Upon form submission, the frontend sends the input data to the Flask backend via a POST request.</w:t>
      </w:r>
    </w:p>
    <w:p w14:paraId="7057744F">
      <w:pPr>
        <w:pStyle w:val="16"/>
        <w:numPr>
          <w:ilvl w:val="0"/>
          <w:numId w:val="3"/>
        </w:numPr>
        <w:spacing w:after="80"/>
        <w:ind w:left="720" w:leftChars="0" w:hanging="36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backend loads the StandardScaler and applies it to normalize the input features.</w:t>
      </w:r>
    </w:p>
    <w:p w14:paraId="297AE1CD">
      <w:pPr>
        <w:pStyle w:val="16"/>
        <w:numPr>
          <w:ilvl w:val="0"/>
          <w:numId w:val="3"/>
        </w:numPr>
        <w:spacing w:after="80"/>
        <w:ind w:left="720" w:leftChars="0" w:hanging="36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scaled features are passed to the Stacking Classifier, which returns a binary prediction (0 = No Early Readmission, 1 = Early Readmission).</w:t>
      </w:r>
    </w:p>
    <w:p w14:paraId="14BB2C14">
      <w:pPr>
        <w:pStyle w:val="16"/>
        <w:numPr>
          <w:ilvl w:val="0"/>
          <w:numId w:val="3"/>
        </w:numPr>
        <w:spacing w:after="80"/>
        <w:ind w:left="720" w:leftChars="0" w:hanging="36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prediction result is displayed on the web page, along with an appropriate clinical message.</w:t>
      </w:r>
    </w:p>
    <w:p w14:paraId="4F4CD21B">
      <w:pPr>
        <w:spacing w:after="80"/>
        <w:rPr>
          <w:color w:val="000000" w:themeColor="text1"/>
          <w14:textFill>
            <w14:solidFill>
              <w14:schemeClr w14:val="tx1"/>
            </w14:solidFill>
          </w14:textFill>
        </w:rPr>
      </w:pPr>
    </w:p>
    <w:p w14:paraId="3A034EA6">
      <w:pPr>
        <w:pStyle w:val="3"/>
        <w:spacing w:before="200" w:after="100"/>
        <w:rPr>
          <w:color w:val="000000" w:themeColor="text1"/>
          <w:sz w:val="28"/>
          <w:szCs w:val="28"/>
          <w14:textFill>
            <w14:solidFill>
              <w14:schemeClr w14:val="tx1"/>
            </w14:solidFill>
          </w14:textFill>
        </w:rPr>
      </w:pPr>
      <w:bookmarkStart w:id="38" w:name="_Toc21754"/>
      <w:r>
        <w:rPr>
          <w:rFonts w:ascii="Arial" w:hAnsi="Arial" w:eastAsia="Arial" w:cs="Arial"/>
          <w:b/>
          <w:bCs/>
          <w:color w:val="000000" w:themeColor="text1"/>
          <w:sz w:val="28"/>
          <w:szCs w:val="28"/>
          <w14:textFill>
            <w14:solidFill>
              <w14:schemeClr w14:val="tx1"/>
            </w14:solidFill>
          </w14:textFill>
        </w:rPr>
        <w:t>9.4 Key Features of the Interface</w:t>
      </w:r>
      <w:bookmarkEnd w:id="38"/>
    </w:p>
    <w:p w14:paraId="67E1D4A3">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Input fields for all relevant clinical features used by the model.</w:t>
      </w:r>
    </w:p>
    <w:p w14:paraId="3DF0B33A">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Client-side validation to ensure all required fields are completed.</w:t>
      </w:r>
    </w:p>
    <w:p w14:paraId="736A9530">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Clear, color-coded result display: red warning for predicted early readmission, green for low risk.</w:t>
      </w:r>
    </w:p>
    <w:p w14:paraId="0BCBEA95">
      <w:pPr>
        <w:pStyle w:val="16"/>
        <w:numPr>
          <w:ilvl w:val="0"/>
          <w:numId w:val="1"/>
        </w:numPr>
        <w:spacing w:after="80"/>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Responsive design accessible on desktop and mobile devices.</w:t>
      </w:r>
    </w:p>
    <w:p w14:paraId="0C361951">
      <w:pPr>
        <w:spacing w:after="160"/>
      </w:pPr>
      <w:r>
        <w:drawing>
          <wp:inline distT="0" distB="0" distL="114300" distR="114300">
            <wp:extent cx="6162675" cy="2249170"/>
            <wp:effectExtent l="0" t="0" r="9525" b="114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7"/>
                    <a:stretch>
                      <a:fillRect/>
                    </a:stretch>
                  </pic:blipFill>
                  <pic:spPr>
                    <a:xfrm>
                      <a:off x="0" y="0"/>
                      <a:ext cx="6162675" cy="2249170"/>
                    </a:xfrm>
                    <a:prstGeom prst="rect">
                      <a:avLst/>
                    </a:prstGeom>
                    <a:noFill/>
                    <a:ln>
                      <a:noFill/>
                    </a:ln>
                  </pic:spPr>
                </pic:pic>
              </a:graphicData>
            </a:graphic>
          </wp:inline>
        </w:drawing>
      </w:r>
    </w:p>
    <w:p w14:paraId="24065A81">
      <w:pPr>
        <w:spacing w:after="160"/>
      </w:pPr>
      <w:r>
        <w:drawing>
          <wp:inline distT="0" distB="0" distL="114300" distR="114300">
            <wp:extent cx="6162675" cy="2788920"/>
            <wp:effectExtent l="0" t="0" r="9525" b="508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38"/>
                    <a:stretch>
                      <a:fillRect/>
                    </a:stretch>
                  </pic:blipFill>
                  <pic:spPr>
                    <a:xfrm>
                      <a:off x="0" y="0"/>
                      <a:ext cx="6162675" cy="2788920"/>
                    </a:xfrm>
                    <a:prstGeom prst="rect">
                      <a:avLst/>
                    </a:prstGeom>
                    <a:noFill/>
                    <a:ln>
                      <a:noFill/>
                    </a:ln>
                  </pic:spPr>
                </pic:pic>
              </a:graphicData>
            </a:graphic>
          </wp:inline>
        </w:drawing>
      </w:r>
    </w:p>
    <w:p w14:paraId="64EBFFD8">
      <w:pPr>
        <w:spacing w:after="160"/>
      </w:pPr>
      <w:r>
        <w:drawing>
          <wp:inline distT="0" distB="0" distL="114300" distR="114300">
            <wp:extent cx="6162675" cy="2807970"/>
            <wp:effectExtent l="0" t="0" r="9525" b="1143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39"/>
                    <a:stretch>
                      <a:fillRect/>
                    </a:stretch>
                  </pic:blipFill>
                  <pic:spPr>
                    <a:xfrm>
                      <a:off x="0" y="0"/>
                      <a:ext cx="6162675" cy="2807970"/>
                    </a:xfrm>
                    <a:prstGeom prst="rect">
                      <a:avLst/>
                    </a:prstGeom>
                    <a:noFill/>
                    <a:ln>
                      <a:noFill/>
                    </a:ln>
                  </pic:spPr>
                </pic:pic>
              </a:graphicData>
            </a:graphic>
          </wp:inline>
        </w:drawing>
      </w:r>
    </w:p>
    <w:p w14:paraId="7C670BE9">
      <w:pPr>
        <w:spacing w:after="160"/>
        <w:rPr>
          <w:color w:val="000000" w:themeColor="text1"/>
          <w:sz w:val="36"/>
          <w:szCs w:val="36"/>
          <w14:textFill>
            <w14:solidFill>
              <w14:schemeClr w14:val="tx1"/>
            </w14:solidFill>
          </w14:textFill>
        </w:rPr>
      </w:pPr>
      <w:r>
        <w:rPr>
          <w:rFonts w:ascii="Arial" w:hAnsi="Arial" w:eastAsia="Arial" w:cs="Arial"/>
          <w:b/>
          <w:bCs/>
          <w:color w:val="000000" w:themeColor="text1"/>
          <w:sz w:val="36"/>
          <w:szCs w:val="36"/>
          <w14:textFill>
            <w14:solidFill>
              <w14:schemeClr w14:val="tx1"/>
            </w14:solidFill>
          </w14:textFill>
        </w:rPr>
        <w:t>10. Conclusion</w:t>
      </w:r>
    </w:p>
    <w:p w14:paraId="1713E8F4">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This project successfully developed an end-to-end machine learning pipeline for predicting early hospital readmission (within 30 days) among diabetic patients, using the UCI Diabetes 130-US Hospitals dataset. The pipeline encompassed all critical stages of a production-grade ML system: data understanding, preprocessing, class imbalance handling, model training, evaluation, comparison, and deployment.</w:t>
      </w:r>
    </w:p>
    <w:p w14:paraId="33786B7E">
      <w:pPr>
        <w:spacing w:after="80"/>
        <w:rPr>
          <w:color w:val="000000" w:themeColor="text1"/>
          <w14:textFill>
            <w14:solidFill>
              <w14:schemeClr w14:val="tx1"/>
            </w14:solidFill>
          </w14:textFill>
        </w:rPr>
      </w:pPr>
    </w:p>
    <w:p w14:paraId="44217983">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Four state-of-the-art ensemble learning models</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Random Forest, CatBoost, Gradient Boosting, and LightGBM</w:t>
      </w:r>
      <w:r>
        <w:rPr>
          <w:rFonts w:hint="default" w:cs="Arial"/>
          <w:color w:val="000000" w:themeColor="text1"/>
          <w:sz w:val="22"/>
          <w:szCs w:val="22"/>
          <w:lang w:val="en-US"/>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t xml:space="preserve"> were trained and rigorously evaluated. The Stacking Classifier, which combines the predictions of three diverse base learners through a Logistic Regression meta-learner, achieved the highest performance across Accuracy, Precision, Recall, and F1-Score metrics, demonstrating the effectiveness of model combination strategies in complex clinical prediction tasks.</w:t>
      </w:r>
    </w:p>
    <w:p w14:paraId="1A940072">
      <w:pPr>
        <w:spacing w:after="80"/>
        <w:rPr>
          <w:color w:val="000000" w:themeColor="text1"/>
          <w14:textFill>
            <w14:solidFill>
              <w14:schemeClr w14:val="tx1"/>
            </w14:solidFill>
          </w14:textFill>
        </w:rPr>
      </w:pPr>
    </w:p>
    <w:p w14:paraId="6F90DB48">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Key contributions of this project include:</w:t>
      </w:r>
    </w:p>
    <w:p w14:paraId="77D554F2">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systematic preprocessing pipeline that handles real-world clinical data challenges including missing values, zero-variance features, and ordinal encoding.</w:t>
      </w:r>
    </w:p>
    <w:p w14:paraId="5C41B2A9">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SMOTE-based oversampling to address the significant class imbalance inherent in early readmission prediction.</w:t>
      </w:r>
    </w:p>
    <w:p w14:paraId="30B4C51E">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Comparative analysis of four leading ensemble methods with consistent hyperparameter configurations to enable fair performance benchmarking.</w:t>
      </w:r>
    </w:p>
    <w:p w14:paraId="755363E4">
      <w:pPr>
        <w:pStyle w:val="16"/>
        <w:numPr>
          <w:ilvl w:val="0"/>
          <w:numId w:val="1"/>
        </w:numPr>
        <w:spacing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Deployment of the best model through a Flask web application, making the predictor accessible to non-technical clinical users.</w:t>
      </w:r>
    </w:p>
    <w:p w14:paraId="205EA618">
      <w:pPr>
        <w:spacing w:after="80"/>
        <w:rPr>
          <w:color w:val="000000" w:themeColor="text1"/>
          <w14:textFill>
            <w14:solidFill>
              <w14:schemeClr w14:val="tx1"/>
            </w14:solidFill>
          </w14:textFill>
        </w:rPr>
      </w:pPr>
    </w:p>
    <w:p w14:paraId="6109F7F4">
      <w:pPr>
        <w:spacing w:after="1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Future improvements could include feature engineering from ICD-9 diagnosis codes, hyperparameter tuning via grid search or Bayesian optimization, integration of additional clinical variables such as lab results or vital signs, and validation on prospective clinical data. Explainability tools such as SHAP values could also be incorporated to provide clinicians with insight into the factors driving each individual prediction.</w:t>
      </w:r>
    </w:p>
    <w:p w14:paraId="5A6FA81E">
      <w:pPr>
        <w:spacing w:after="200"/>
        <w:rPr>
          <w:color w:val="000000" w:themeColor="text1"/>
          <w14:textFill>
            <w14:solidFill>
              <w14:schemeClr w14:val="tx1"/>
            </w14:solidFill>
          </w14:textFill>
        </w:rPr>
      </w:pPr>
    </w:p>
    <w:p w14:paraId="529A82B3">
      <w:pPr>
        <w:pStyle w:val="2"/>
        <w:outlineLvl w:val="9"/>
        <w:rPr>
          <w:rFonts w:ascii="Arial" w:hAnsi="Arial" w:eastAsia="Arial" w:cs="Arial"/>
          <w:b/>
          <w:bCs/>
          <w:color w:val="000000" w:themeColor="text1"/>
          <w:sz w:val="32"/>
          <w:szCs w:val="32"/>
          <w14:textFill>
            <w14:solidFill>
              <w14:schemeClr w14:val="tx1"/>
            </w14:solidFill>
          </w14:textFill>
        </w:rPr>
      </w:pPr>
    </w:p>
    <w:p w14:paraId="1DC6B1C4">
      <w:pPr>
        <w:pStyle w:val="2"/>
        <w:outlineLvl w:val="9"/>
        <w:rPr>
          <w:rFonts w:ascii="Arial" w:hAnsi="Arial" w:eastAsia="Arial" w:cs="Arial"/>
          <w:b/>
          <w:bCs/>
          <w:color w:val="000000" w:themeColor="text1"/>
          <w:sz w:val="32"/>
          <w:szCs w:val="32"/>
          <w14:textFill>
            <w14:solidFill>
              <w14:schemeClr w14:val="tx1"/>
            </w14:solidFill>
          </w14:textFill>
        </w:rPr>
      </w:pPr>
    </w:p>
    <w:p w14:paraId="4CFA7559">
      <w:pPr>
        <w:rPr>
          <w:rFonts w:ascii="Arial" w:hAnsi="Arial" w:eastAsia="Arial" w:cs="Arial"/>
          <w:b/>
          <w:bCs/>
          <w:color w:val="000000" w:themeColor="text1"/>
          <w:sz w:val="32"/>
          <w:szCs w:val="32"/>
          <w14:textFill>
            <w14:solidFill>
              <w14:schemeClr w14:val="tx1"/>
            </w14:solidFill>
          </w14:textFill>
        </w:rPr>
      </w:pPr>
    </w:p>
    <w:p w14:paraId="5BC703FB">
      <w:pPr>
        <w:rPr>
          <w:rFonts w:ascii="Arial" w:hAnsi="Arial" w:eastAsia="Arial" w:cs="Arial"/>
          <w:b/>
          <w:bCs/>
          <w:color w:val="000000" w:themeColor="text1"/>
          <w:sz w:val="32"/>
          <w:szCs w:val="32"/>
          <w14:textFill>
            <w14:solidFill>
              <w14:schemeClr w14:val="tx1"/>
            </w14:solidFill>
          </w14:textFill>
        </w:rPr>
      </w:pPr>
    </w:p>
    <w:p w14:paraId="65BDB5EF">
      <w:pPr>
        <w:rPr>
          <w:rFonts w:ascii="Arial" w:hAnsi="Arial" w:eastAsia="Arial" w:cs="Arial"/>
          <w:b/>
          <w:bCs/>
          <w:color w:val="000000" w:themeColor="text1"/>
          <w:sz w:val="32"/>
          <w:szCs w:val="32"/>
          <w14:textFill>
            <w14:solidFill>
              <w14:schemeClr w14:val="tx1"/>
            </w14:solidFill>
          </w14:textFill>
        </w:rPr>
      </w:pPr>
    </w:p>
    <w:p w14:paraId="0C44F0AF">
      <w:pPr>
        <w:rPr>
          <w:rFonts w:ascii="Arial" w:hAnsi="Arial" w:eastAsia="Arial" w:cs="Arial"/>
          <w:b/>
          <w:bCs/>
          <w:color w:val="000000" w:themeColor="text1"/>
          <w:sz w:val="32"/>
          <w:szCs w:val="32"/>
          <w14:textFill>
            <w14:solidFill>
              <w14:schemeClr w14:val="tx1"/>
            </w14:solidFill>
          </w14:textFill>
        </w:rPr>
      </w:pPr>
    </w:p>
    <w:p w14:paraId="3A1D3A66">
      <w:pPr>
        <w:pStyle w:val="2"/>
        <w:numPr>
          <w:ilvl w:val="0"/>
          <w:numId w:val="4"/>
        </w:numPr>
        <w:rPr>
          <w:rFonts w:ascii="Arial" w:hAnsi="Arial" w:eastAsia="Arial" w:cs="Arial"/>
          <w:b/>
          <w:bCs/>
          <w:color w:val="000000" w:themeColor="text1"/>
          <w:sz w:val="32"/>
          <w:szCs w:val="32"/>
          <w14:textFill>
            <w14:solidFill>
              <w14:schemeClr w14:val="tx1"/>
            </w14:solidFill>
          </w14:textFill>
        </w:rPr>
      </w:pPr>
      <w:bookmarkStart w:id="39" w:name="_Toc28877"/>
      <w:r>
        <w:rPr>
          <w:rFonts w:ascii="Arial" w:hAnsi="Arial" w:eastAsia="Arial" w:cs="Arial"/>
          <w:b/>
          <w:bCs/>
          <w:color w:val="000000" w:themeColor="text1"/>
          <w:sz w:val="32"/>
          <w:szCs w:val="32"/>
          <w14:textFill>
            <w14:solidFill>
              <w14:schemeClr w14:val="tx1"/>
            </w14:solidFill>
          </w14:textFill>
        </w:rPr>
        <w:t>References</w:t>
      </w:r>
      <w:bookmarkEnd w:id="39"/>
    </w:p>
    <w:p w14:paraId="3F170E0A">
      <w:pPr>
        <w:numPr>
          <w:ilvl w:val="0"/>
          <w:numId w:val="0"/>
        </w:numPr>
      </w:pPr>
    </w:p>
    <w:p w14:paraId="6299E8E8">
      <w:pPr>
        <w:pStyle w:val="16"/>
        <w:numPr>
          <w:ilvl w:val="0"/>
          <w:numId w:val="5"/>
        </w:numPr>
        <w:spacing w:after="80"/>
        <w:ind w:left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Strack, B., DeShazo, J. P., Gennings, C., Olmo, J. L., Ventura, S., Cios, K. J., &amp; Clore, J. N. (2014). Impact of HbA1c measurement on hospital readmission rates: Analysis of 70,000 clinical database patient records. BioMed Research International, 2014. </w:t>
      </w:r>
      <w:r>
        <w:rPr>
          <w:rFonts w:ascii="Arial" w:hAnsi="Arial" w:eastAsia="Arial" w:cs="Arial"/>
          <w:color w:val="000000" w:themeColor="text1"/>
          <w:sz w:val="22"/>
          <w:szCs w:val="22"/>
          <w14:textFill>
            <w14:solidFill>
              <w14:schemeClr w14:val="tx1"/>
            </w14:solidFill>
          </w14:textFill>
        </w:rPr>
        <w:fldChar w:fldCharType="begin"/>
      </w:r>
      <w:r>
        <w:rPr>
          <w:rFonts w:ascii="Arial" w:hAnsi="Arial" w:eastAsia="Arial" w:cs="Arial"/>
          <w:color w:val="000000" w:themeColor="text1"/>
          <w:sz w:val="22"/>
          <w:szCs w:val="22"/>
          <w14:textFill>
            <w14:solidFill>
              <w14:schemeClr w14:val="tx1"/>
            </w14:solidFill>
          </w14:textFill>
        </w:rPr>
        <w:instrText xml:space="preserve"> HYPERLINK "https://doi.org/10.1155/2014/781670" </w:instrText>
      </w:r>
      <w:r>
        <w:rPr>
          <w:rFonts w:ascii="Arial" w:hAnsi="Arial" w:eastAsia="Arial" w:cs="Arial"/>
          <w:color w:val="000000" w:themeColor="text1"/>
          <w:sz w:val="22"/>
          <w:szCs w:val="22"/>
          <w14:textFill>
            <w14:solidFill>
              <w14:schemeClr w14:val="tx1"/>
            </w14:solidFill>
          </w14:textFill>
        </w:rPr>
        <w:fldChar w:fldCharType="separate"/>
      </w:r>
      <w:r>
        <w:rPr>
          <w:rStyle w:val="14"/>
          <w:rFonts w:ascii="Arial" w:hAnsi="Arial" w:eastAsia="Arial" w:cs="Arial"/>
          <w:sz w:val="22"/>
          <w:szCs w:val="22"/>
        </w:rPr>
        <w:t>https://doi.org/10.1155/2014/781670</w:t>
      </w:r>
      <w:r>
        <w:rPr>
          <w:rFonts w:ascii="Arial" w:hAnsi="Arial" w:eastAsia="Arial" w:cs="Arial"/>
          <w:color w:val="000000" w:themeColor="text1"/>
          <w:sz w:val="22"/>
          <w:szCs w:val="22"/>
          <w14:textFill>
            <w14:solidFill>
              <w14:schemeClr w14:val="tx1"/>
            </w14:solidFill>
          </w14:textFill>
        </w:rPr>
        <w:fldChar w:fldCharType="end"/>
      </w:r>
    </w:p>
    <w:p w14:paraId="61A519EB">
      <w:pPr>
        <w:pStyle w:val="16"/>
        <w:numPr>
          <w:ilvl w:val="0"/>
          <w:numId w:val="0"/>
        </w:numPr>
        <w:spacing w:after="80"/>
        <w:ind w:leftChars="0"/>
        <w:rPr>
          <w:color w:val="000000" w:themeColor="text1"/>
          <w14:textFill>
            <w14:solidFill>
              <w14:schemeClr w14:val="tx1"/>
            </w14:solidFill>
          </w14:textFill>
        </w:rPr>
      </w:pPr>
    </w:p>
    <w:p w14:paraId="7E174128">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Dua, D., &amp; Graff, C. (2019). UCI Machine Learning Repository: Diabetes 130-US Hospitals for Years 1999–2008. University of California, Irvine, School of Information and Computer Sciences. https://archive.ics.uci.edu/ml/datasets/Diabetes+130-US+hospitals+for+years+1999-2008</w:t>
      </w:r>
    </w:p>
    <w:p w14:paraId="0E38668C">
      <w:pPr>
        <w:spacing w:after="80"/>
        <w:rPr>
          <w:color w:val="000000" w:themeColor="text1"/>
          <w14:textFill>
            <w14:solidFill>
              <w14:schemeClr w14:val="tx1"/>
            </w14:solidFill>
          </w14:textFill>
        </w:rPr>
      </w:pPr>
    </w:p>
    <w:p w14:paraId="47BA27DD">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Chawla, N. V., Bowyer, K. W., Hall, L. O., &amp; Kegelmeyer, W. P. (2002). SMOTE: Synthetic Minority Over-sampling Technique. Journal of Artificial Intelligence Research, 16, 321–357.</w:t>
      </w:r>
    </w:p>
    <w:p w14:paraId="55FB8B79">
      <w:pPr>
        <w:spacing w:after="80"/>
        <w:rPr>
          <w:color w:val="000000" w:themeColor="text1"/>
          <w14:textFill>
            <w14:solidFill>
              <w14:schemeClr w14:val="tx1"/>
            </w14:solidFill>
          </w14:textFill>
        </w:rPr>
      </w:pPr>
    </w:p>
    <w:p w14:paraId="36EE5DA5">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Breiman, L. (2001). Random Forests. Machine Learning, 45(1), 5–32. https://doi.org/10.1023/A:1010933404324</w:t>
      </w:r>
    </w:p>
    <w:p w14:paraId="5D9F1888">
      <w:pPr>
        <w:spacing w:after="80"/>
        <w:rPr>
          <w:color w:val="000000" w:themeColor="text1"/>
          <w14:textFill>
            <w14:solidFill>
              <w14:schemeClr w14:val="tx1"/>
            </w14:solidFill>
          </w14:textFill>
        </w:rPr>
      </w:pPr>
    </w:p>
    <w:p w14:paraId="11955224">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Prokhorenkova, L., Gusev, G., Vorobev, A., Dorogush, A. V., &amp; Gulin, A. (2018). CatBoost: Unbiased Boosting with Categorical Features. Advances in Neural Information Processing Systems (NeurIPS), 31.</w:t>
      </w:r>
    </w:p>
    <w:p w14:paraId="50784F39">
      <w:pPr>
        <w:spacing w:after="80"/>
        <w:rPr>
          <w:color w:val="000000" w:themeColor="text1"/>
          <w14:textFill>
            <w14:solidFill>
              <w14:schemeClr w14:val="tx1"/>
            </w14:solidFill>
          </w14:textFill>
        </w:rPr>
      </w:pPr>
    </w:p>
    <w:p w14:paraId="6FD3D718">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Ke, G., Meng, Q., Finley, T., Wang, T., Chen, W., Ma, W., ... &amp; Liu, T. Y. (2017). LightGBM: A Highly Efficient Gradient Boosting Decision Tree. Advances in Neural Information Processing Systems (NeurIPS), 30.</w:t>
      </w:r>
    </w:p>
    <w:p w14:paraId="6FDA0848">
      <w:pPr>
        <w:spacing w:after="80"/>
        <w:rPr>
          <w:color w:val="000000" w:themeColor="text1"/>
          <w14:textFill>
            <w14:solidFill>
              <w14:schemeClr w14:val="tx1"/>
            </w14:solidFill>
          </w14:textFill>
        </w:rPr>
      </w:pPr>
    </w:p>
    <w:p w14:paraId="4075673B">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Friedman, J. H. (2001). Greedy Function Approximation: A Gradient Boosting Machine. The Annals of Statistics, 29(5), 1189–1232.</w:t>
      </w:r>
    </w:p>
    <w:p w14:paraId="533CEEB6">
      <w:pPr>
        <w:spacing w:after="80"/>
        <w:rPr>
          <w:color w:val="000000" w:themeColor="text1"/>
          <w14:textFill>
            <w14:solidFill>
              <w14:schemeClr w14:val="tx1"/>
            </w14:solidFill>
          </w14:textFill>
        </w:rPr>
      </w:pPr>
    </w:p>
    <w:p w14:paraId="35242E34">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Wolpert, D. H. (1992). Stacked Generalization. Neural Networks, 5(2), 241–259. https://doi.org/10.1016/S0893-6080(05)80023-1</w:t>
      </w:r>
    </w:p>
    <w:p w14:paraId="24EA396A">
      <w:pPr>
        <w:spacing w:after="80"/>
        <w:rPr>
          <w:color w:val="000000" w:themeColor="text1"/>
          <w14:textFill>
            <w14:solidFill>
              <w14:schemeClr w14:val="tx1"/>
            </w14:solidFill>
          </w14:textFill>
        </w:rPr>
      </w:pPr>
    </w:p>
    <w:p w14:paraId="19C629DA">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Pedregosa, F., et al. (2011). Scikit-learn: Machine Learning in Python. Journal of Machine Learning Research, 12, 2825–2830.</w:t>
      </w:r>
    </w:p>
    <w:p w14:paraId="030D511A">
      <w:pPr>
        <w:spacing w:after="80"/>
        <w:rPr>
          <w:color w:val="000000" w:themeColor="text1"/>
          <w14:textFill>
            <w14:solidFill>
              <w14:schemeClr w14:val="tx1"/>
            </w14:solidFill>
          </w14:textFill>
        </w:rPr>
      </w:pPr>
    </w:p>
    <w:p w14:paraId="4F47E4B2">
      <w:pPr>
        <w:pStyle w:val="16"/>
        <w:numPr>
          <w:ilvl w:val="0"/>
          <w:numId w:val="5"/>
        </w:numPr>
        <w:spacing w:after="80"/>
        <w:ind w:left="0" w:leftChars="0" w:firstLine="0" w:firstLineChars="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Flask Documentation. (2024). Flask: A lightweight WSGI web application framework. https://flask.palletsprojects.com</w:t>
      </w:r>
    </w:p>
    <w:sectPr>
      <w:type w:val="continuous"/>
      <w:pgSz w:w="12240" w:h="15840"/>
      <w:pgMar w:top="1440" w:right="1267" w:bottom="1440" w:left="126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D4A77">
    <w:pPr>
      <w:pBdr>
        <w:top w:val="single" w:color="auto" w:sz="4" w:space="1"/>
        <w:left w:val="single" w:color="auto" w:sz="4" w:space="0"/>
        <w:bottom w:val="single" w:color="auto" w:sz="4" w:space="0"/>
        <w:right w:val="single" w:color="auto" w:sz="4" w:space="0"/>
      </w:pBdr>
      <w:spacing w:before="120"/>
    </w:pPr>
    <w:r>
      <w:rPr>
        <w:rFonts w:ascii="Arial" w:hAnsi="Arial" w:eastAsia="Arial" w:cs="Arial"/>
        <w:color w:val="595959"/>
        <w:sz w:val="18"/>
        <w:szCs w:val="18"/>
      </w:rPr>
      <w:t xml:space="preserve">Page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 Department of Computer Science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7DCF">
    <w:pPr>
      <w:pBdr>
        <w:bottom w:val="single" w:color="000000" w:sz="6" w:space="1"/>
      </w:pBdr>
      <w:spacing w:after="120"/>
      <w:rPr>
        <w:color w:val="000000" w:themeColor="text1"/>
        <w14:textFill>
          <w14:solidFill>
            <w14:schemeClr w14:val="tx1"/>
          </w14:solidFill>
        </w14:textFill>
      </w:rPr>
    </w:pPr>
    <w:r>
      <w:rPr>
        <w:rFonts w:ascii="Arial" w:hAnsi="Arial" w:eastAsia="Arial" w:cs="Arial"/>
        <w:color w:val="000000" w:themeColor="text1"/>
        <w:sz w:val="18"/>
        <w:szCs w:val="18"/>
        <w14:textFill>
          <w14:solidFill>
            <w14:schemeClr w14:val="tx1"/>
          </w14:solidFill>
        </w14:textFill>
      </w:rPr>
      <w:t>ML Project Report — Diabetes Readmission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0C8F36"/>
    <w:multiLevelType w:val="singleLevel"/>
    <w:tmpl w:val="EC0C8F36"/>
    <w:lvl w:ilvl="0" w:tentative="0">
      <w:start w:val="11"/>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rPr>
        <w:rFonts w:hint="default"/>
        <w:sz w:val="28"/>
        <w:szCs w:val="28"/>
      </w:rPr>
    </w:lvl>
  </w:abstractNum>
  <w:abstractNum w:abstractNumId="2">
    <w:nsid w:val="02707CDF"/>
    <w:multiLevelType w:val="singleLevel"/>
    <w:tmpl w:val="02707CDF"/>
    <w:lvl w:ilvl="0" w:tentative="0">
      <w:start w:val="1"/>
      <w:numFmt w:val="decimal"/>
      <w:suff w:val="space"/>
      <w:lvlText w:val="%1."/>
      <w:lvlJc w:val="left"/>
    </w:lvl>
  </w:abstractNum>
  <w:abstractNum w:abstractNumId="3">
    <w:nsid w:val="3AFA899B"/>
    <w:multiLevelType w:val="singleLevel"/>
    <w:tmpl w:val="3AFA899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documentProtection w:enforcement="0"/>
  <w:compat>
    <w:compatSetting w:name="compatibilityMode" w:uri="http://schemas.microsoft.com/office/word" w:val="15"/>
  </w:compat>
  <w:rsids>
    <w:rsidRoot w:val="00000000"/>
    <w:rsid w:val="00EE618F"/>
    <w:rsid w:val="01343C87"/>
    <w:rsid w:val="03C835B1"/>
    <w:rsid w:val="05AE72EC"/>
    <w:rsid w:val="096B38AC"/>
    <w:rsid w:val="0A7B64F1"/>
    <w:rsid w:val="0C1B40EA"/>
    <w:rsid w:val="0EE44BA6"/>
    <w:rsid w:val="123404ED"/>
    <w:rsid w:val="124379B8"/>
    <w:rsid w:val="140B496C"/>
    <w:rsid w:val="16A82F3A"/>
    <w:rsid w:val="18590B62"/>
    <w:rsid w:val="1CFA299A"/>
    <w:rsid w:val="1FA10684"/>
    <w:rsid w:val="208E5D79"/>
    <w:rsid w:val="20F644A4"/>
    <w:rsid w:val="220C0769"/>
    <w:rsid w:val="24283062"/>
    <w:rsid w:val="2647305C"/>
    <w:rsid w:val="2C4C71DF"/>
    <w:rsid w:val="2D886EC1"/>
    <w:rsid w:val="308E550B"/>
    <w:rsid w:val="35FA439C"/>
    <w:rsid w:val="36DE62F4"/>
    <w:rsid w:val="37ED6CE4"/>
    <w:rsid w:val="3CDF6BEE"/>
    <w:rsid w:val="3CF07BED"/>
    <w:rsid w:val="3F682D95"/>
    <w:rsid w:val="44BF3856"/>
    <w:rsid w:val="456E1D9B"/>
    <w:rsid w:val="4AF672B5"/>
    <w:rsid w:val="4B9E419F"/>
    <w:rsid w:val="4C994E32"/>
    <w:rsid w:val="4FC42F67"/>
    <w:rsid w:val="50CF2AA9"/>
    <w:rsid w:val="52AF74B4"/>
    <w:rsid w:val="5EC24E86"/>
    <w:rsid w:val="60F87024"/>
    <w:rsid w:val="622B611D"/>
    <w:rsid w:val="63484D90"/>
    <w:rsid w:val="6C7E601C"/>
    <w:rsid w:val="77602068"/>
    <w:rsid w:val="7B3B293C"/>
    <w:rsid w:val="7BD24E35"/>
    <w:rsid w:val="7C405469"/>
    <w:rsid w:val="7ECE35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WPSOffice手动目录 1"/>
    <w:uiPriority w:val="0"/>
    <w:pPr>
      <w:ind w:leftChars="0"/>
    </w:pPr>
    <w:rPr>
      <w:rFonts w:ascii="Arial" w:hAnsi="Arial" w:eastAsia="Arial" w:cs="Arial"/>
      <w:sz w:val="20"/>
      <w:szCs w:val="20"/>
    </w:rPr>
  </w:style>
  <w:style w:type="paragraph" w:customStyle="1" w:styleId="20">
    <w:name w:val="WPSOffice手动目录 2"/>
    <w:qFormat/>
    <w:uiPriority w:val="0"/>
    <w:pPr>
      <w:ind w:leftChars="200"/>
    </w:pPr>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2026-05-11T03:28:00Z</dcterms:created>
  <dc:creator>Un-named</dc:creator>
  <cp:lastModifiedBy>WPS_1701611021</cp:lastModifiedBy>
  <dcterms:modified xsi:type="dcterms:W3CDTF">2026-05-19T04:24:07Z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68D04088F19D45399FF2465A0E27626A_12</vt:lpwstr>
  </property>
</Properties>
</file>