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3B6E"/>
          <w:sz w:val="44"/>
        </w:rPr>
        <w:t>BANGLALINK CHAMPIONS LEAGUE</w:t>
      </w:r>
    </w:p>
    <w:p>
      <w:pPr>
        <w:jc w:val="center"/>
      </w:pPr>
      <w:r>
        <w:rPr>
          <w:rFonts w:ascii="Arial" w:hAnsi="Arial"/>
          <w:color w:val="2E6DC8"/>
          <w:sz w:val="30"/>
        </w:rPr>
        <w:t>Unique KPI Conditions &amp; Campaign Rules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color w:val="FFFFFF"/>
                <w:sz w:val="20"/>
              </w:rPr>
              <w:t>Comprehensive Analysis of All 32 SRFs  |  Channel Planning Department  |  Banglalink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F2F5FA"/>
          </w:tcPr>
          <w:p>
            <w:r>
              <w:rPr>
                <w:rFonts w:ascii="Arial" w:hAnsi="Arial"/>
                <w:b/>
                <w:sz w:val="20"/>
              </w:rPr>
              <w:t>Campaign Scope</w:t>
            </w:r>
          </w:p>
        </w:tc>
        <w:tc>
          <w:tcPr>
            <w:tcW w:type="dxa" w:w="4513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Sep 2025 – Mar 2026 (Monthly &amp; Quarterly)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Recipient Types</w:t>
            </w:r>
          </w:p>
        </w:tc>
        <w:tc>
          <w:tcPr>
            <w:tcW w:type="dxa" w:w="451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Cluster  |  Region  |  MDO  |  ZM / TO / SZM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r>
              <w:rPr>
                <w:rFonts w:ascii="Arial" w:hAnsi="Arial"/>
                <w:b/>
                <w:sz w:val="20"/>
              </w:rPr>
              <w:t>Total SRFs Analysed</w:t>
            </w:r>
          </w:p>
        </w:tc>
        <w:tc>
          <w:tcPr>
            <w:tcW w:type="dxa" w:w="4513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32 SRFs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KPI Dimensions</w:t>
            </w:r>
          </w:p>
        </w:tc>
        <w:tc>
          <w:tcPr>
            <w:tcW w:type="dxa" w:w="451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Recharge, GA, GA Productivity, BSO, LSO, SSO, Bundle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4513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Channel Planning — IT Sales Commissioning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Campaign Overview &amp; Structure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2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KPI Dimensions Used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3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KPI-01 — Recharge (EV Secondary + SC Primary)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4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KPI-02 — Gross Addition (GA)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5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KPI-03 — GA Productivity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6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KPI-04 — BSO (Base Seller Objective)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7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KPI-05 — LSO (Loyalty Seller Objective)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8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KPI-06 — SSO (Secondary Seller Objective)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9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KPI-07 — Total Bundle (Data + Voice + Mix)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10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Scoring &amp; Point System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13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11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Eligibility Gates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12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Winner Evaluation Rules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13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Rounding Rules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17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14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Exclusion Conditions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18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15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General Conditions Table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19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16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Input Data Sources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b/>
                <w:color w:val="2E6DC8"/>
                <w:sz w:val="20"/>
              </w:rPr>
              <w:t>17</w:t>
            </w:r>
          </w:p>
        </w:tc>
        <w:tc>
          <w:tcPr>
            <w:tcW w:type="dxa" w:w="3009"/>
            <w:shd w:val="clear" w:color="auto" w:fill="F2F5FA"/>
          </w:tcPr>
          <w:p>
            <w:r>
              <w:rPr>
                <w:rFonts w:ascii="Arial" w:hAnsi="Arial"/>
                <w:sz w:val="20"/>
              </w:rPr>
              <w:t>Quick Reference Summary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1. Campaign Overview &amp; Structure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The Banglalink Champions League (BCL) is a monthly and quarterly performance recognition programme for internal field hierarchy and distribution channel stakeholders. It rewards top performers across multiple KPI dimensions using a points-based ranking system. The campaign spans Sep 2025 through Mar 2026 and covers four distinct recipient tiers.</w:t>
      </w:r>
    </w:p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Recipient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Who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SRF Count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Evaluation Scope</w:t>
            </w:r>
          </w:p>
        </w:tc>
      </w:tr>
      <w:tr>
        <w:tc>
          <w:tcPr>
            <w:tcW w:type="dxa" w:w="2256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Cluster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Cluster-level distributors / territory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National Top — Best Cluster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Region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Regional grouping of clusters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Region per Cluster</w:t>
            </w:r>
          </w:p>
        </w:tc>
      </w:tr>
      <w:tr>
        <w:tc>
          <w:tcPr>
            <w:tcW w:type="dxa" w:w="2256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MDO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Market Development Officers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National Top 10 MDO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ZM / TO / SZM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Zone Manager / Territory Officer / Sr. ZM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Top 2 per Region / Top 3 per Cluster / National Top 5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Campaign Periods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Period Type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Months Covered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Files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Monthly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Sep, Oct, Nov, Dec 2025 | Jan, Feb, Mar 2026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~26 SRFs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Quarterly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Q4'25 (Oct–Dec 2025) | Q1'26 (Jan–Mar 2026)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~6 SRFs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Note: All 32 SRFs share the same requester (Akrabina Tajwar, Channel Planning) and follow a common structural framework, but differ in KPI composition, scoring weights, eligibility gates, and winner evaluation logic across periods.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2. KPI Dimensions Used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The following KPIs appear across all 32 BCL SRFs. Each SRF selects a relevant subset depending on the month and recipient tier.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val="clear" w:color="auto" w:fill="2E6DC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RCH</w:t>
              <w:br/>
            </w:r>
            <w:r>
              <w:rPr>
                <w:rFonts w:ascii="Arial" w:hAnsi="Arial"/>
                <w:color w:val="FFFFFF"/>
                <w:sz w:val="16"/>
              </w:rPr>
              <w:t>Recharge</w:t>
            </w:r>
          </w:p>
        </w:tc>
        <w:tc>
          <w:tcPr>
            <w:tcW w:type="dxa" w:w="1289"/>
            <w:shd w:val="clear" w:color="auto" w:fill="1A7A4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GA</w:t>
              <w:br/>
            </w:r>
            <w:r>
              <w:rPr>
                <w:rFonts w:ascii="Arial" w:hAnsi="Arial"/>
                <w:color w:val="FFFFFF"/>
                <w:sz w:val="16"/>
              </w:rPr>
              <w:t>Gross Add</w:t>
            </w:r>
          </w:p>
        </w:tc>
        <w:tc>
          <w:tcPr>
            <w:tcW w:type="dxa" w:w="1289"/>
            <w:shd w:val="clear" w:color="auto" w:fill="7C20C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GAP</w:t>
              <w:br/>
            </w:r>
            <w:r>
              <w:rPr>
                <w:rFonts w:ascii="Arial" w:hAnsi="Arial"/>
                <w:color w:val="FFFFFF"/>
                <w:sz w:val="16"/>
              </w:rPr>
              <w:t>GA Productivity</w:t>
            </w:r>
          </w:p>
        </w:tc>
        <w:tc>
          <w:tcPr>
            <w:tcW w:type="dxa" w:w="1289"/>
            <w:shd w:val="clear" w:color="auto" w:fill="B068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BSO</w:t>
              <w:br/>
            </w:r>
            <w:r>
              <w:rPr>
                <w:rFonts w:ascii="Arial" w:hAnsi="Arial"/>
                <w:color w:val="FFFFFF"/>
                <w:sz w:val="16"/>
              </w:rPr>
              <w:t>Base Seller Obj</w:t>
            </w:r>
          </w:p>
        </w:tc>
        <w:tc>
          <w:tcPr>
            <w:tcW w:type="dxa" w:w="1289"/>
            <w:shd w:val="clear" w:color="auto" w:fill="C0201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LSO</w:t>
              <w:br/>
            </w:r>
            <w:r>
              <w:rPr>
                <w:rFonts w:ascii="Arial" w:hAnsi="Arial"/>
                <w:color w:val="FFFFFF"/>
                <w:sz w:val="16"/>
              </w:rPr>
              <w:t>Loyalty Seller</w:t>
            </w:r>
          </w:p>
        </w:tc>
        <w:tc>
          <w:tcPr>
            <w:tcW w:type="dxa" w:w="1289"/>
            <w:shd w:val="clear" w:color="auto" w:fill="55555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SSO</w:t>
              <w:br/>
            </w:r>
            <w:r>
              <w:rPr>
                <w:rFonts w:ascii="Arial" w:hAnsi="Arial"/>
                <w:color w:val="FFFFFF"/>
                <w:sz w:val="16"/>
              </w:rPr>
              <w:t>Secondary Seller</w:t>
            </w:r>
          </w:p>
        </w:tc>
        <w:tc>
          <w:tcPr>
            <w:tcW w:type="dxa" w:w="128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BND</w:t>
              <w:br/>
            </w:r>
            <w:r>
              <w:rPr>
                <w:rFonts w:ascii="Arial" w:hAnsi="Arial"/>
                <w:color w:val="FFFFFF"/>
                <w:sz w:val="16"/>
              </w:rPr>
              <w:t>Total Bundle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504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KPI Name</w:t>
            </w:r>
          </w:p>
        </w:tc>
        <w:tc>
          <w:tcPr>
            <w:tcW w:type="dxa" w:w="1504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Applies From</w:t>
            </w:r>
          </w:p>
        </w:tc>
        <w:tc>
          <w:tcPr>
            <w:tcW w:type="dxa" w:w="1504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Sep–Oct 25</w:t>
            </w:r>
          </w:p>
        </w:tc>
        <w:tc>
          <w:tcPr>
            <w:tcW w:type="dxa" w:w="1504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Nov–Dec 25</w:t>
            </w:r>
          </w:p>
        </w:tc>
        <w:tc>
          <w:tcPr>
            <w:tcW w:type="dxa" w:w="1504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Jan–Mar 26</w:t>
            </w:r>
          </w:p>
        </w:tc>
      </w:tr>
      <w:tr>
        <w:tc>
          <w:tcPr>
            <w:tcW w:type="dxa" w:w="1504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RCH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Recharge (EV Sec + SC Primary)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GA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Gross Addition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504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GAP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Productivity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BSO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Base Seller Objective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504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LSO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Loyalty Seller Objective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SSO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Secondary Seller Objective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504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BND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Total Bundle (Data+Voice+Mix)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Oct Only</w:t>
            </w:r>
          </w:p>
        </w:tc>
        <w:tc>
          <w:tcPr>
            <w:tcW w:type="dxa" w:w="1504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Sep and Oct 2025 SRFs use: BSO + LSO + Recharge + Total Bundles (4 KPIs). From Nov 2025 onwards the campaign shifted to: Recharge + GA + GA Productivity + BSO + LSO (and SSO from Jan 2026). Total Bundle was phased out after Oct 2025.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3. KPI-01 — Recharge (EV Secondary + SC Primary)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Definition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Recharge achievement is the sum of two components: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EV Secondary (RSO to Retail): Includes R2RT, D2RT, SUD12AGENT, DTR (Manual &amp; Daily Commission from Salescom) and OTF (EV OTF + IRIS OTF), taken as per usual process. Less withdrawal deducted.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SC Primary (BL to DH/Lifting): Primary lifting by distributor from Banglalink warehouse (DD lifting). Less withdrawal deducted.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DRC Exclusion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DRC EV Secondary is excluded from recharge achievement in all SRFs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Monobrand Exclusion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Monobrand transactions are excluded from all KPI achievements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Withdrawal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Less withdrawal applied to both EV Secondary and SC Primary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Achievement Basis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EV Tertiary (retailer to subscriber) + SC Primary lifting combined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Bundle Recharge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Valid i-TOP UP recharge only for Data Pack Upsell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Voice Bundle Recharge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Valid i-TOP UP recharge only for Voice Pack Upsell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Mix Bundle Recharge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Valid i-TOP UP recharge only for Mix Bundle Upsell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Source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 SC + IT BI + DWH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Recharge as a Gate Condition (from Jan 2026)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From Jan 2026, Recharge is also used as a Campaign Eligibility Gate. The minimum gate varies by month: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Recharge Gate Threshold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Sep–Nov 2025 (Campaign Gate)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Recharge eligibility gate — exact % shared by B2C via VLR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Dec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Gates: Recharge must meet eligibility threshold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Jan–Mar 2026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Gate: Recharge 100% of Slab 1 Target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Feb–Mar 2026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Gate: Recharge 100% of Slab 1 Target (confirmed)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Q4'25 Quarterly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of Q4'25 Target for Cluster/Region-level evaluation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Q1'26 Quarterly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95% or 100% of Q1'26 Slab 1 Target (two tiers shown)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4. KPI-02 — Gross Addition (GA)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Definition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GA (Gross Addition) measures new SIM activations. From Nov 2025 it became a primary KPI alongside Recharge.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GA Calculation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Connection types included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MNP (Mobile Number Portability) &amp; RYZE connections are counted as GA based on FCD (First Call Date)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Disconnected numbers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Excluded from GA achievement in all SRFs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DRC exclusion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Achievement calculated without DRC in all SRFs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Monobrand exclusion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Monobrand GA is excluded from achievement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Activation timing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Activation must occur During the Promotion Period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basis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FCD between activation and latest data up to report generation date (T-6)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Products counted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Prepaid; for MNP — all connections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GA: Date-Based Calculation Split (Oct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Special rule for Oct 2025 only: Achievement from 1st–16th October 2025 follows current policy. New calculation criteria applies for GA from 17th October 2025 onwards (example shared in SRF).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Quality GA — Usage Condition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From Nov 2025, GA quality is measured with a usage threshold: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At least 95% of total GA (before disconnection) must have more than BDT 5 usage within 7 days of Activation.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This is linked to the 'No Play' condition: any outgoing call or internet usage in the calendar month for minimum 93% of GA.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Regional Demarcation Rule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Applied selectively across SRFs: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SRF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Demarcation Rule Applied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Cluster Sep &amp; Oct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 — not mentioned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Region Nov 2025 onwards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 — Lower MOP cross-border GA eliminated from calculation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Jan 2026 Cluster &amp; above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 — Regional demarcation must be considered; lower MOP cross-border GA excluded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ZM/TO/MDO tiers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 — lower MOP GA excluded as per shared file from B2C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Lower MOP GA Exclusion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In all SRFs from Nov 2025 onwards, Lower MOP (Market Operating Price) GA is excluded from achievement based on a report shared by B2C. This applies uniformly across Cluster, Region, MDO and ZM/TO tiers.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ETSAF (ETisalat SAF) Quality Condition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GA quality is also subject to ETSAF vetting: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98% of ETSAF (against total GA before disconnection) must be vetted and accepted by Banglalink within the 7th of the following month.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Sep 2025 SRFs: SAF is a checked condition (active).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Oct 2025 onwards: SAF field unchecked in General Conditions table — superseded by the new quality GA metric.</w:t>
      </w:r>
    </w:p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5. KPI-03 — GA Productivity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Definition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GA Productivity measures the quality and efficiency of GA achievement — not just volume. It tracks whether the activated SIMs generate meaningful usage. This KPI appears from Nov 2025 onwards.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Report source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Productivity report is shared by B2C team — not computed by IT SC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Usage threshold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At least 95% of total GA (before disconnection) must have BDT 5+ usage within 7 days of activation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Measurement basis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Measured against FCD (First Call Date)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Applicable period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2025 onwards for all Cluster, Region, MDO, ZM/TO SRFs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Bonus Point Impact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 Q4'25, GA Productivity contributes bonus points based on % of profitable base achieved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GA Productivity Bonus Points (Q4 2025 Quarterly SRF)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For the Q4'25 quarterly SRF, a bonus/penalty point system was applied based on GA productivity: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 Profitable Base Achievement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Points Adjustment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&lt;= 75% of profitable base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-2 Points (Penalty)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&lt;= 80% of profitable base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 Point (Penalty)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&gt;= 85% of profitable base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+2 Points (Bonus)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&gt;= 90% of profitable base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+3 Points (Bonus)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&gt;= 95% of profitable base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+5 Points (Bonus)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This bonus/penalty system appears ONLY in the Q4'25 quarterly SRFs (Cluster, Region, ZM/TO). Monthly SRFs do not use this model.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6. KPI-04 — BSO (Base Seller Objective)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Definition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BSO (Base Seller Objective) tracks the number of active base-level sellers. The exact BSO definition is referenced in the SRF but the detailed threshold is shared separately by B2C in target files.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BSO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Achievement exclusions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DRC &amp; monobrand excluded from BSO achievement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source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 SC + IT BI + DWH; VLR shared by B2C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Eligibility gate (Jan 2026)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BSO must achieve 100% of Slab 1 Target (Point Eligibility Gate)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Non-GA Market rule (Jan 26)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For Non-GA markets: BSO target weight = 20% (vs. 10% in GA markets)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Gate trigger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Used as a Point Eligibility Gate alongside LSO and SSO from Jan 2026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Scope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Applied across all recipient tiers: Cluster, Region, MDO, ZM/TO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BSO Weight in Non-GA Markets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From Jan 2026, Non-GA markets (specifically CHICOX09 &amp; CHICOX11) have a higher BSO weighting: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Market Type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BSO Weight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LSO Weight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SSO Weight</w:t>
            </w:r>
          </w:p>
        </w:tc>
      </w:tr>
      <w:tr>
        <w:tc>
          <w:tcPr>
            <w:tcW w:type="dxa" w:w="2256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GA Market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10%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Non-GA Market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N/A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7. KPI-05 — LSO (Loyalty Seller Objective)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Definition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LSO (Loyalty Seller Objective) tracks sellers maintaining loyalty/active engagement. Like BSO, the detailed threshold is defined in the B2C-provided target files.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LSO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Achievement exclusions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DRC &amp; monobrand excluded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Active LSO definition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Specified in individual SRF appendix (BSO/LSO definition section)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Eligibility gate (Jan 2026)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LSO must achieve 100% of Slab 1 Target (Point Eligibility Gate)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Non-GA Market rule (Jan 26)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For Non-GA markets: LSO target weight = 20% (vs. 10% in GA markets)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source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 SC + IT BI + DWH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Scope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Present in all 32 SRFs across all periods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LSO as Point Eligibility Gate (Jan 2026 onwards)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From January 2026, LSO achievement is required to qualify for points: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LSO must reach 100% of Slab 1 Target to qualify for the Point Eligibility Gate.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In Non-GA markets the LSO gate remains at 100% of Slab 1 Target but the weighting in scoring doubles (20%).</w:t>
      </w:r>
    </w:p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8. KPI-06 — SSO (Secondary Seller Objective)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Definition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SSO (Secondary Seller Objective) was introduced as a new KPI from January 2026. It measures secondary-level seller performance and is used both as a scoring KPI and as a Point Eligibility Gate.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SSO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Introduced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January 2026 (not present in Sep–Dec 2025 SRFs)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Eligibility gate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SSO must achieve 100% of Slab 1 Target (Point Eligibility Gate)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Scoring weight (GA mkt)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10% of total quality execution score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Non-GA market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SSO not applicable in Non-GA markets (CHICOX09 &amp; CHICOX11)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source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 SC + IT BI + DWH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Scope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 Cluster, Region, ZM/TO/MDO SRFs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Quality Execution Targets (Jan 2026)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The Jan 2026 SRF specifies exact quality execution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SSO Gate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BSO Gate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LSO Gate</w:t>
            </w:r>
          </w:p>
        </w:tc>
      </w:tr>
      <w:tr>
        <w:tc>
          <w:tcPr>
            <w:tcW w:type="dxa" w:w="2256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GA Market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10%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Non-GA Market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Only the Jan 2026 SRF explicitly states the quality execution percentages. Feb and Mar 2026 SRFs reference 'quality execution' but use the gate structure (100% of Slab 1 Target) without restating the exact %.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9. KPI-07 — Total Bundle (Data + Voice + Mix)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Definition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Total Bundle is the summation of three bundle types sold by retailers to subscribers (not SC/primary lifting):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Data Pack Upsell (i-TOP UP based recharge)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Voice Bundle Upsell (i-TOP UP based recharge)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Mix Bundle Upsell (i-TOP UP based recharge)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Bundle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Transaction scope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Bundle upsell means retailer to customer — SC excluded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DRC exclusion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DRC achievements excluded from bundle achievement in all SRFs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Deno list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Denomination list for valid bundles shared by B2C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Measurement basis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Valid recharge = i-TOP UP only (not SC)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Achievement period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and Oct 2025 SRFs only — phased out from Nov 2025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Retail SCR &amp; VLR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Retail SCR (Sim Card Reload) &amp; VLR achievement shared by B2C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Data source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 SC + IT BI + DWH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Bundle Phase-Out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Total Bundle as a KPI appears only in Sep and Oct 2025 SRFs. From November 2025, the campaign replaced Bundle with GA and GA Productivity as primary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Bundle KPI Status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Active — 1 of 4 KPIs (BSO + LSO + Recharge + Bundle)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Oct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Active — 1 of 4 KPIs (BSO + LSO + Recharge + Bundle)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 2025+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Removed — replaced by GA + GA Productivity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10. Scoring &amp; Point System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BCL uses a points-based ranking system. Each KPI contributes points, and the total determines the winner. The system evolved from Sep 2025 to Mar 2026.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Monthly Point System (Nov 2025 – Mar 2026)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Each KPI is scored and points are aggregated. The exact point allocation per KPI is defined in the B2C-provided target files (Detail Format). The SRFs reference 'Details format shared in the target file' without specifying exact weights.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Quarterly Point System — Q4 2025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The Q4'25 quarterly SRFs include an explicit Total Point Calculation with Bonus Point logic: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Total Points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Sum of monthly points across Oct, Nov, Dec 2025 for each KPI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Bonus Point Trigger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Productivity vs. Profitable Base — adds or deducts points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Bonus: &lt;=75% base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-2 points penalty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Bonus: &lt;=80% base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-1 point penalty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Bonus: &gt;=85% base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+2 points bonus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Bonus: &gt;=90% base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+3 points bonus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Bonus: &gt;=95% base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+5 points bonus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Winner criteria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Highest total points (including bonus) = Best Cluster / Region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Quarterly Point System — Q1 2026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Q1'26 introduces a two-tier target achiever ranking separate from best 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Recharge Gate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 Gate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Award</w:t>
            </w:r>
          </w:p>
        </w:tc>
      </w:tr>
      <w:tr>
        <w:tc>
          <w:tcPr>
            <w:tcW w:type="dxa" w:w="2256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Best (Top 1 National)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Highest Total Points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95% Achiever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95% of Q1'26 Slab 1 Target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95% of Q1'26 Slab 1 Target</w:t>
            </w:r>
          </w:p>
        </w:tc>
        <w:tc>
          <w:tcPr>
            <w:tcW w:type="dxa" w:w="225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National Top 1</w:t>
            </w:r>
          </w:p>
        </w:tc>
      </w:tr>
      <w:tr>
        <w:tc>
          <w:tcPr>
            <w:tcW w:type="dxa" w:w="2256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100% Achiever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of Q1'26 Slab 1 Target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of Q1'26 Slab 1 Target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National Top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ZM/MDO Q1'26: Top 3 per Cluster + National Top 5 100% Target Achievers. Post Gate Averaging is applied after gate evaluation.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Quarterly Point System — Q4 2025 (Target Achiever)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Recharge Threshold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 Threshold</w:t>
            </w:r>
          </w:p>
        </w:tc>
        <w:tc>
          <w:tcPr>
            <w:tcW w:type="dxa" w:w="2256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Award</w:t>
            </w:r>
          </w:p>
        </w:tc>
      </w:tr>
      <w:tr>
        <w:tc>
          <w:tcPr>
            <w:tcW w:type="dxa" w:w="2256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Target Achiever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of Q4'25 Target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90% of Q4'25 Target</w:t>
            </w:r>
          </w:p>
        </w:tc>
        <w:tc>
          <w:tcPr>
            <w:tcW w:type="dxa" w:w="2256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Cluster + Target Achieving Cluster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11. Eligibility Gates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BCL SRFs use two types of gates: Campaign Eligibility Gates (to participate in ranking) and Point Eligibility Gates (to earn points). Gates are mandatory — failure to meet a gate disqualifies the participant from the relevant award.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Campaign Eligibility Gates — Evolution by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Gate Conditions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Eligibility &amp; Point Eligibility Gate to be considered (details in VLR shared by B2C)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Oct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Eligibility &amp; Point Eligibility Gate to be considered (Retail SCR &amp; VLR from B2C)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Eligibility &amp; Point Eligibility Gate to be considered (VLR from B2C)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Dec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Eligibility &amp; Point Eligibility Gate to be considered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Gate: Recharge 100% of Slab 1 Target AND GA of Slab 1 Target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Feb 2026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Gate: Recharge 100% &amp; GA 95% of Slab 1 Target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Mar 2026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Gate: Recharge 100% &amp; GA 95% of Slab 1 Target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Q4'25 Quarterly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Gate + Target Achiever gate (Recharge 100%, GA 90% of Q4'25 Target)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Q1'26 Quarterly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95% gate (Recharge &amp; GA 95% of Slab 1) AND 100% gate (both 100% of Slab 1)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Point Eligibility Gates (Jan 2026 onwards)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Gate KPI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BSO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of Slab 1 Target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Required to earn BSO points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LSO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of Slab 1 Target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Required to earn LSO points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SSO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100% of Slab 1 Target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Required to earn SSO points; N/A in Non-GA markets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Jan 2026 SRF specifies explicit quality execution targets: SSO 10%, BSO 10%, LSO 10% for GA markets. Non-GA markets: BSO 20%, LSO 20%, no SSO.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12. Winner Evaluation Rules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Winner Identification — by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Winner Criteria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Tie-Break Rule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Cluster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Cluster = highest total points nationally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Higher % Retail Recharge achievement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Region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Region per Cluster = highest points in cluster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Higher % Retail Recharge achievement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MDO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National Top 10 MDO by total points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Higher % Retail Recharge achievement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ZM/TO/SZM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Top 2 per Region (Sep–Oct) | Top 3 per Cluster (Jan–Mar)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Higher % Retail Recharge achievement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Non-GA Market Exclusion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Two specific market codes are flagged as Non-GA markets in all SRFs from Oct 2025: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CHICOX09 — Non-GA Market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sz w:val="21"/>
        </w:rPr>
        <w:t>CHICOX11 — Non-GA Market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After evaluation, these markets are noted separately. In Jan 2026, Non-GA market BSO/LSO weights are doubled (20% each).</w:t>
      </w:r>
    </w:p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Evaluation Labelling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Label After Evaluation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Sep–Oct 2025 (Cluster)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Cluster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Nov–Dec 2025 (Cluster)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Cluster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Nov–Dec 2025 (Region)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Region per Cluster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Nov–Dec 2025 (MDO)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National Top 10 MDO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 2025 (ZM/TO)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Top 2 SZM/ZM/TO per Region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Dec 2025 (ZM/TO)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Top 2 SZM/ZM/TO per Region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Jan–Mar 2026 (ZM/TO/MDO)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Top 3 per Cluster + National Top 5 (100% Achievers)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Q4'25 (Cluster)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Cluster &amp; Target Achieving Cluster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Q1'26 (Cluster)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Best Cluster + 95% Achievers + 100% Achievers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13. Rounding Rules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Rounding rules changed significantly between Sep 2025 and Oct 2025, and remained consistent after that.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Rounding Rule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Standard mathematical rounding APPLICABLE: below 0.5 rounds down, &gt;= 0.5 rounds up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Oct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Standard mathematical rounding NOT APPLICABLE (N/A) for this campaign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General mathematical rounding NOT APPLICABLE — 3 decimal points considered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Dec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General mathematical rounding NOT APPLICABLE — 3 decimal points considered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General mathematical rounding NOT APPLICABLE — 3 decimal points considered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Feb 2026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General mathematical rounding NOT APPLICABLE for this campaign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Mar 2026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General mathematical rounding NOT APPLICABLE for this campaign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Q4'25 Quarterly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General mathematical rounding NOT APPLICABLE — 3 decimal points considered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Q1'26 Quarterly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General mathematical rounding NOT APPLICABLE for this campaign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Key difference: Sep 2025 applied standard mathematical rounding. From Oct 2025 onwards all SRFs explicitly state rounding is NOT applicable — three decimal points are used for precision in target achievement calculations.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14. Exclusion Conditions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The following exclusions apply universally across all 32 BCL SRFs unless otherwise stated.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Exclusion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All SRFs?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DRC (Direct Recharge) — EV Secondary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Excluded from Recharge achievement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DRC — GA Achievement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calculated without DRC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DRC — Bundle achievement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DRC bundle achievements excluded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Sep–Oct only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Monobrand transactions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Excluded from all KPI achievements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BL Franchise Store retailers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Retailers in DMS tagged as 'BL Franchise Store' excluded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Disconnected SIM numbers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Excluded from GA count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Lower MOP cross-border GA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Eliminated from GA calculation (regional demarcation)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From Nov 2025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Lower MOP GA (shared file)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Excluded per B2C-shared file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From Nov 2025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 in Bundle count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Bundle upsell = retailer to customer, SC excluded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Sep–Oct only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Non-GA Market exclusions (CHICOX09/11)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Flagged separately; weight rules differ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From Oct 2025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BL Franchise Store Exclusion — Detail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Retailers registered in the DMS (Dealer Management System) retail database with 'BL Franchise Store' in the Retailer Type column/page are excluded from commission calculations. This condition appears verbatim in all 32 SRFs.</w:t>
      </w:r>
    </w:p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15. General Conditions Table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Every BCL SRF contains a standardised General Conditions table with checkboxes for active considerations. The following summarises which conditions are checked and what they specify.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Checked?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Condition / Specification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FAD (First Activity Date)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used as measurement basis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FCD (First Call Date)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Varies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 SRFs: FCD checked. Others: not checked. GA based on FCD when checked.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Activation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 (all)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Activation during the promotion period; products: itop-up, SC, Data Pack Upsell, GA, Mix Bundle, Voice Bundle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TABS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applied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SAF (ETSAF)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 only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98% of ETSAF (against GA before disconnection) vetted and accepted by BL within 7th of next month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Lifting / Issue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 (all)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Primary KPI: both i-Top-Up &amp; SC lifting (BL to Distributor). SC = DD lifting. N/A applies to secondary counting.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Recharge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 (all)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valid recharges. EV tertiary (retailer to subscriber) + SC. SC = primary lifting from warehouse.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Usage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checked (valid usage condition not applied to primary KPI)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Disconnection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Varies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2025: Disconnection checked (N/A specified). Oct 2025 onwards: unchecked.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Product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Yes (all)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Prepaid. For MNP: all connections.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Reactivation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applied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16. Input Data Sources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All 32 BCL SRFs reference the same set of data sources for computing KPI achievement.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09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IT SC (Sales Commissioning)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Channel Operation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Primary commission data — Recharge, GA, BSO, LSO, SSO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IT BI (Business Intelligence)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Channel Operation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Analytics and reporting layer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DWH (Data Warehouse)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IT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Underlying data store — all KPI source data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Target File (B2C)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Channel Operation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KPI targets, VLR, GA productivity report, Lower MOP report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VLR (Value Leakage Report)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B2C Shared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Eligibility gates, Retail SCR/VLR achievement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DMS (Dealer Management System)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Other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Retailer type verification (Franchise Store exclusion)</w:t>
            </w:r>
          </w:p>
        </w:tc>
      </w:tr>
      <w:tr>
        <w:tc>
          <w:tcPr>
            <w:tcW w:type="dxa" w:w="3009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Other</w:t>
            </w:r>
          </w:p>
        </w:tc>
        <w:tc>
          <w:tcPr>
            <w:tcW w:type="dxa" w:w="3009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Point of Sale — checked in Jan 2026 SRFs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 House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Technical</w:t>
            </w:r>
          </w:p>
        </w:tc>
        <w:tc>
          <w:tcPr>
            <w:tcW w:type="dxa" w:w="3009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Internal technical systems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6DC8"/>
          <w:sz w:val="26"/>
        </w:rPr>
        <w:t>Maturity Date for Data — by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513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Maturity Date for Data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8th of the following month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Oct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3rd of the following month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3rd of the following month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Dec 2025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3rd of the following month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3rd of the following month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Feb 2026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6th of the following month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Mar 2026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6th of the following month</w:t>
            </w:r>
          </w:p>
        </w:tc>
      </w:tr>
      <w:tr>
        <w:tc>
          <w:tcPr>
            <w:tcW w:type="dxa" w:w="4513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Q4'25 Quarterly</w:t>
            </w:r>
          </w:p>
        </w:tc>
        <w:tc>
          <w:tcPr>
            <w:tcW w:type="dxa" w:w="45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3rd of the following month</w:t>
            </w:r>
          </w:p>
        </w:tc>
      </w:tr>
      <w:tr>
        <w:tc>
          <w:tcPr>
            <w:tcW w:type="dxa" w:w="4513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Q1'26 Quarterly</w:t>
            </w:r>
          </w:p>
        </w:tc>
        <w:tc>
          <w:tcPr>
            <w:tcW w:type="dxa" w:w="4513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6th of the following month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Report Published Date is 'As per tracker' for all 32 SRFs. Details format is shared in the B2C-provided target file — not embedded in the SRF itself.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F3B6E"/>
        </w:pBdr>
      </w:pPr>
      <w:r>
        <w:rPr>
          <w:rFonts w:ascii="Arial" w:hAnsi="Arial"/>
          <w:b/>
          <w:color w:val="1F3B6E"/>
          <w:sz w:val="32"/>
        </w:rPr>
        <w:t>17. Quick Reference Summary — All Unique KPI Conditions</w:t>
      </w:r>
    </w:p>
    <w:p>
      <w:pPr>
        <w:spacing w:before="40" w:after="60"/>
      </w:pPr>
      <w:r>
        <w:rPr>
          <w:rFonts w:ascii="Arial" w:hAnsi="Arial"/>
          <w:i w:val="0"/>
          <w:sz w:val="21"/>
        </w:rPr>
        <w:t>This table consolidates every distinct KPI condition type identified across all 32 Banglalink Champions League SRFs.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1805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KPI / Condition</w:t>
            </w:r>
          </w:p>
        </w:tc>
        <w:tc>
          <w:tcPr>
            <w:tcW w:type="dxa" w:w="1805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05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First Appeared</w:t>
            </w:r>
          </w:p>
        </w:tc>
        <w:tc>
          <w:tcPr>
            <w:tcW w:type="dxa" w:w="1805"/>
            <w:shd w:val="clear" w:color="auto" w:fill="1F3B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Applies To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KPI-01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Recharge: EV Secondary (R2RT+D2RT+SUD12+DTR+OTF) + SC Primary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Recharge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KPI-02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based on FCD; MNP &amp; RYZE counted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Gross Add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25 – Mar 26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KPI-03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Productivity — 95% of GA must have BDT 5 usage within 7 days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 Quality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25 – Mar 26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KPI-04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BSO (Base Seller Objective) — target from B2C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Seller Metric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KPI-05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LSO (Loyalty Seller Objective) — target from B2C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Seller Metric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KPI-06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SSO (Secondary Seller Objective)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Seller Metric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Jan–Mar 26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KPI-07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Total Bundle = Data + Voice + Mix bundle upsell (i-TOP UP)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Bundle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Sep–Oct 2025 only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ELG-01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Eligibility Gate: Recharge 100% of Slab 1 Target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Gate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Jan–Mar 26 + Q1'26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ELG-02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Campaign Eligibility Gate: GA 95% of Slab 1 Target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Gate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Feb 2026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Feb–Mar 26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ELG-03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Point Eligibility Gate: BSO/LSO/SSO 100% of Slab 1 Target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Gate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Jan–Mar 26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ELG-04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Q4'25 Target Achiever: Recharge 100% + GA 90% of Q4'25 Target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Gate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Q4'25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Q4'25 SRFs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ELG-05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Q1'26 Two-tier: 95% Achiever + 100% Achiever gates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Gate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Q1'26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Q1'26 SRFs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SCR-01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Scoring: Points per KPI (weights in B2C target file)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Scoring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SCR-02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 Bonus Points: GA Productivity vs. profitable base (-2 to +5)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Scoring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Q4'25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Q4'25 SRFs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SCR-03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Post Gate Averaging applied after gate evaluation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Scoring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Q1'26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Q1'26 SRFs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EXC-01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DRC excluded from Recharge, GA, and Bundle achievements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Exclusion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EXC-02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Monobrand excluded from all KPIs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Exclusion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EXC-03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BL Franchise Store retailers excluded from commission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Exclusion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EXC-04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Disconnected SIM numbers excluded from GA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Exclusion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 32 SRFs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EXC-05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Lower MOP cross-border GA eliminated (regional demarcation)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Exclusion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2025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Nov 25 – Mar 26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EXC-06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Non-GA markets (CHICOX09/11) flagged separately, weight rules differ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Exclusion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Oct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Oct 25 – Mar 26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RND-01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Standard rounding applicable (below 0.5 down, &gt;=0.5 up)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Rounding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 only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RND-02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 rounding — 3 decimal points used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Rounding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Oct 2025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Oct 25 – Mar 26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WIN-01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Tie-break: Higher % Retail Recharge Achievement is TOP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Winner Rule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Q4'25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 + Q1 SRFs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WIN-02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Non-GA market weight: BSO/LSO 20% (GA market: 10%)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Winner Rule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Jan–Mar 26</w:t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WIN-03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SAF gate: 98% of ETSAF vetted within 7th of next month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Quality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</w:t>
            </w:r>
          </w:p>
        </w:tc>
        <w:tc>
          <w:tcPr>
            <w:tcW w:type="dxa" w:w="180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Sep 2025 only</w:t>
            </w:r>
          </w:p>
        </w:tc>
      </w:tr>
      <w:tr>
        <w:tc>
          <w:tcPr>
            <w:tcW w:type="dxa" w:w="1805"/>
            <w:shd w:val="clear" w:color="auto" w:fill="F2F5FA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WIN-04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Usage quality: 93% GA must have outgoing call or internet in month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Quality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</w:t>
            </w:r>
          </w:p>
        </w:tc>
        <w:tc>
          <w:tcPr>
            <w:tcW w:type="dxa" w:w="1805"/>
            <w:shd w:val="clear" w:color="auto" w:fill="F2F5F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Jan 2026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F0FE"/>
          </w:tcPr>
          <w:p>
            <w:pPr>
              <w:spacing w:before="60" w:after="60"/>
            </w:pPr>
            <w:r>
              <w:rPr>
                <w:rFonts w:ascii="Arial" w:hAnsi="Arial"/>
                <w:i/>
                <w:sz w:val="20"/>
              </w:rPr>
              <w:t>Prepared by: IT Sales Commissioning | Source: 32 Banglalink Champions League SRFs (Sep 2025 – Mar 2026) | This document catalogues all unique KPI condition types found across the full BCL SRF set for use in SalesCom automation development.</w:t>
            </w:r>
          </w:p>
        </w:tc>
      </w:tr>
    </w:tbl>
    <w:p/>
    <w:sectPr w:rsidR="00FC693F" w:rsidRPr="0006063C" w:rsidSect="00034616">
      <w:pgSz w:w="11906" w:h="16838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