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3B6E"/>
          <w:sz w:val="44"/>
        </w:rPr>
        <w:t>BANGLALINK WIFI CAMPAIGN</w:t>
      </w:r>
    </w:p>
    <w:p>
      <w:pPr>
        <w:jc w:val="center"/>
      </w:pPr>
      <w:r>
        <w:rPr>
          <w:rFonts w:ascii="Arial" w:hAnsi="Arial"/>
          <w:color w:val="007B83"/>
          <w:sz w:val="30"/>
        </w:rPr>
        <w:t>Unique KPI Conditions &amp; Incentive Rules</w:t>
      </w:r>
    </w:p>
    <w:p/>
    <w:tbl>
      <w:tblPr>
        <w:tblW w:type="auto" w:w="0"/>
        <w:tblLook w:firstColumn="1" w:firstRow="1" w:lastColumn="0" w:lastRow="0" w:noHBand="0" w:noVBand="1" w:val="04A0"/>
      </w:tblPr>
      <w:tblGrid>
        <w:gridCol w:w="9026"/>
      </w:tblGrid>
      <w:tr>
        <w:tc>
          <w:tcPr>
            <w:tcW w:type="dxa" w:w="9026"/>
            <w:shd w:val="clear" w:color="auto" w:fill="007B83"/>
          </w:tcPr>
          <w:p>
            <w:pPr>
              <w:jc w:val="center"/>
            </w:pPr>
            <w:r>
              <w:rPr>
                <w:rFonts w:ascii="Arial" w:hAnsi="Arial"/>
                <w:color w:val="FFFFFF"/>
                <w:sz w:val="20"/>
              </w:rPr>
              <w:t>FWA (Fixed Wireless Access) Device Installation Campaign  |  Channel Planning Dept  |  Banglalink</w:t>
            </w:r>
          </w:p>
        </w:tc>
      </w:tr>
    </w:tbl>
    <w:p/>
    <w:tbl>
      <w:tblPr>
        <w:tblStyle w:val="TableGrid"/>
        <w:tblW w:type="auto" w:w="0"/>
        <w:tblLook w:firstColumn="1" w:firstRow="1" w:lastColumn="0" w:lastRow="0" w:noHBand="0" w:noVBand="1" w:val="04A0"/>
      </w:tblPr>
      <w:tblGrid>
        <w:gridCol w:w="4513"/>
        <w:gridCol w:w="4513"/>
      </w:tblGrid>
      <w:tr>
        <w:tc>
          <w:tcPr>
            <w:tcW w:type="dxa" w:w="4513"/>
            <w:shd w:val="clear" w:color="auto" w:fill="F2F5FA"/>
          </w:tcPr>
          <w:p>
            <w:r>
              <w:rPr>
                <w:rFonts w:ascii="Arial" w:hAnsi="Arial"/>
                <w:b/>
                <w:sz w:val="20"/>
              </w:rPr>
              <w:t>Campaign Product</w:t>
            </w:r>
          </w:p>
        </w:tc>
        <w:tc>
          <w:tcPr>
            <w:tcW w:type="dxa" w:w="4513"/>
            <w:shd w:val="clear" w:color="auto" w:fill="F2F5FA"/>
          </w:tcPr>
          <w:p>
            <w:r>
              <w:rPr>
                <w:rFonts w:ascii="Arial" w:hAnsi="Arial"/>
                <w:sz w:val="20"/>
              </w:rPr>
              <w:t>BL WiFi — Fixed Wireless Access (FWA) Device</w:t>
            </w:r>
          </w:p>
        </w:tc>
      </w:tr>
      <w:tr>
        <w:tc>
          <w:tcPr>
            <w:tcW w:type="dxa" w:w="4513"/>
            <w:shd w:val="clear" w:color="auto" w:fill="FFFFFF"/>
          </w:tcPr>
          <w:p>
            <w:r>
              <w:rPr>
                <w:rFonts w:ascii="Arial" w:hAnsi="Arial"/>
                <w:b/>
                <w:sz w:val="20"/>
              </w:rPr>
              <w:t>Scope</w:t>
            </w:r>
          </w:p>
        </w:tc>
        <w:tc>
          <w:tcPr>
            <w:tcW w:type="dxa" w:w="4513"/>
            <w:shd w:val="clear" w:color="auto" w:fill="FFFFFF"/>
          </w:tcPr>
          <w:p>
            <w:r>
              <w:rPr>
                <w:rFonts w:ascii="Arial" w:hAnsi="Arial"/>
                <w:sz w:val="20"/>
              </w:rPr>
              <w:t>Jan 2026 – Apr 2026 (Monthly campaigns)</w:t>
            </w:r>
          </w:p>
        </w:tc>
      </w:tr>
      <w:tr>
        <w:tc>
          <w:tcPr>
            <w:tcW w:type="dxa" w:w="4513"/>
            <w:shd w:val="clear" w:color="auto" w:fill="F2F5FA"/>
          </w:tcPr>
          <w:p>
            <w:r>
              <w:rPr>
                <w:rFonts w:ascii="Arial" w:hAnsi="Arial"/>
                <w:b/>
                <w:sz w:val="20"/>
              </w:rPr>
              <w:t>Recipient Types</w:t>
            </w:r>
          </w:p>
        </w:tc>
        <w:tc>
          <w:tcPr>
            <w:tcW w:type="dxa" w:w="4513"/>
            <w:shd w:val="clear" w:color="auto" w:fill="F2F5FA"/>
          </w:tcPr>
          <w:p>
            <w:r>
              <w:rPr>
                <w:rFonts w:ascii="Arial" w:hAnsi="Arial"/>
                <w:sz w:val="20"/>
              </w:rPr>
              <w:t>Distributor | RSO | Cluster | Region | SZM/ZM/TO/MDO</w:t>
            </w:r>
          </w:p>
        </w:tc>
      </w:tr>
      <w:tr>
        <w:tc>
          <w:tcPr>
            <w:tcW w:type="dxa" w:w="4513"/>
            <w:shd w:val="clear" w:color="auto" w:fill="FFFFFF"/>
          </w:tcPr>
          <w:p>
            <w:r>
              <w:rPr>
                <w:rFonts w:ascii="Arial" w:hAnsi="Arial"/>
                <w:b/>
                <w:sz w:val="20"/>
              </w:rPr>
              <w:t>Total SRFs Analysed</w:t>
            </w:r>
          </w:p>
        </w:tc>
        <w:tc>
          <w:tcPr>
            <w:tcW w:type="dxa" w:w="4513"/>
            <w:shd w:val="clear" w:color="auto" w:fill="FFFFFF"/>
          </w:tcPr>
          <w:p>
            <w:r>
              <w:rPr>
                <w:rFonts w:ascii="Arial" w:hAnsi="Arial"/>
                <w:sz w:val="20"/>
              </w:rPr>
              <w:t>17 SRFs</w:t>
            </w:r>
          </w:p>
        </w:tc>
      </w:tr>
      <w:tr>
        <w:tc>
          <w:tcPr>
            <w:tcW w:type="dxa" w:w="4513"/>
            <w:shd w:val="clear" w:color="auto" w:fill="F2F5FA"/>
          </w:tcPr>
          <w:p>
            <w:r>
              <w:rPr>
                <w:rFonts w:ascii="Arial" w:hAnsi="Arial"/>
                <w:b/>
                <w:sz w:val="20"/>
              </w:rPr>
              <w:t>Core KPI</w:t>
            </w:r>
          </w:p>
        </w:tc>
        <w:tc>
          <w:tcPr>
            <w:tcW w:type="dxa" w:w="4513"/>
            <w:shd w:val="clear" w:color="auto" w:fill="F2F5FA"/>
          </w:tcPr>
          <w:p>
            <w:r>
              <w:rPr>
                <w:rFonts w:ascii="Arial" w:hAnsi="Arial"/>
                <w:sz w:val="20"/>
              </w:rPr>
              <w:t>Successful FWA Device Installation</w:t>
            </w:r>
          </w:p>
        </w:tc>
      </w:tr>
      <w:tr>
        <w:tc>
          <w:tcPr>
            <w:tcW w:type="dxa" w:w="4513"/>
            <w:shd w:val="clear" w:color="auto" w:fill="FFFFFF"/>
          </w:tcPr>
          <w:p>
            <w:r>
              <w:rPr>
                <w:rFonts w:ascii="Arial" w:hAnsi="Arial"/>
                <w:b/>
                <w:sz w:val="20"/>
              </w:rPr>
              <w:t>Prepared by</w:t>
            </w:r>
          </w:p>
        </w:tc>
        <w:tc>
          <w:tcPr>
            <w:tcW w:type="dxa" w:w="4513"/>
            <w:shd w:val="clear" w:color="auto" w:fill="FFFFFF"/>
          </w:tcPr>
          <w:p>
            <w:r>
              <w:rPr>
                <w:rFonts w:ascii="Arial" w:hAnsi="Arial"/>
                <w:sz w:val="20"/>
              </w:rPr>
              <w:t>Channel Planning — IT Sales Commissioning</w:t>
            </w:r>
          </w:p>
        </w:tc>
      </w:tr>
    </w:tbl>
    <w:p>
      <w:r>
        <w:br w:type="page"/>
      </w:r>
    </w:p>
    <w:p>
      <w:pPr>
        <w:spacing w:before="320" w:after="120"/>
        <w:pBdr>
          <w:bottom w:val="single" w:sz="6" w:space="4" w:color="1F3B6E"/>
        </w:pBdr>
      </w:pPr>
      <w:r>
        <w:rPr>
          <w:rFonts w:ascii="Arial" w:hAnsi="Arial"/>
          <w:b/>
          <w:color w:val="1F3B6E"/>
          <w:sz w:val="32"/>
        </w:rPr>
        <w:t>Table of Contents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F2F5FA"/>
          </w:tcPr>
          <w:p>
            <w:r>
              <w:rPr>
                <w:rFonts w:ascii="Arial" w:hAnsi="Arial"/>
                <w:b/>
                <w:color w:val="2E6DC8"/>
                <w:sz w:val="20"/>
              </w:rPr>
              <w:t>1</w:t>
            </w:r>
          </w:p>
        </w:tc>
        <w:tc>
          <w:tcPr>
            <w:tcW w:type="dxa" w:w="3009"/>
            <w:shd w:val="clear" w:color="auto" w:fill="F2F5FA"/>
          </w:tcPr>
          <w:p>
            <w:r>
              <w:rPr>
                <w:rFonts w:ascii="Arial" w:hAnsi="Arial"/>
                <w:sz w:val="20"/>
              </w:rPr>
              <w:t>Campaign Overview &amp; Structure</w:t>
            </w:r>
          </w:p>
        </w:tc>
        <w:tc>
          <w:tcPr>
            <w:tcW w:type="dxa" w:w="3009"/>
            <w:shd w:val="clear" w:color="auto" w:fill="F2F5FA"/>
          </w:tcPr>
          <w:p>
            <w:pPr>
              <w:jc w:val="center"/>
            </w:pPr>
            <w:r>
              <w:rPr>
                <w:rFonts w:ascii="Arial" w:hAnsi="Arial"/>
                <w:sz w:val="20"/>
              </w:rPr>
              <w:t>3</w:t>
            </w:r>
          </w:p>
        </w:tc>
      </w:tr>
      <w:tr>
        <w:tc>
          <w:tcPr>
            <w:tcW w:type="dxa" w:w="3009"/>
            <w:shd w:val="clear" w:color="auto" w:fill="FFFFFF"/>
          </w:tcPr>
          <w:p>
            <w:r>
              <w:rPr>
                <w:rFonts w:ascii="Arial" w:hAnsi="Arial"/>
                <w:b/>
                <w:color w:val="2E6DC8"/>
                <w:sz w:val="20"/>
              </w:rPr>
              <w:t>2</w:t>
            </w:r>
          </w:p>
        </w:tc>
        <w:tc>
          <w:tcPr>
            <w:tcW w:type="dxa" w:w="3009"/>
            <w:shd w:val="clear" w:color="auto" w:fill="FFFFFF"/>
          </w:tcPr>
          <w:p>
            <w:r>
              <w:rPr>
                <w:rFonts w:ascii="Arial" w:hAnsi="Arial"/>
                <w:sz w:val="20"/>
              </w:rPr>
              <w:t>KPI-01 — Successful FWA Device Installation</w:t>
            </w:r>
          </w:p>
        </w:tc>
        <w:tc>
          <w:tcPr>
            <w:tcW w:type="dxa" w:w="3009"/>
            <w:shd w:val="clear" w:color="auto" w:fill="FFFFFF"/>
          </w:tcPr>
          <w:p>
            <w:pPr>
              <w:jc w:val="center"/>
            </w:pPr>
            <w:r>
              <w:rPr>
                <w:rFonts w:ascii="Arial" w:hAnsi="Arial"/>
                <w:sz w:val="20"/>
              </w:rPr>
              <w:t>4</w:t>
            </w:r>
          </w:p>
        </w:tc>
      </w:tr>
      <w:tr>
        <w:tc>
          <w:tcPr>
            <w:tcW w:type="dxa" w:w="3009"/>
            <w:shd w:val="clear" w:color="auto" w:fill="F2F5FA"/>
          </w:tcPr>
          <w:p>
            <w:r>
              <w:rPr>
                <w:rFonts w:ascii="Arial" w:hAnsi="Arial"/>
                <w:b/>
                <w:color w:val="2E6DC8"/>
                <w:sz w:val="20"/>
              </w:rPr>
              <w:t>3</w:t>
            </w:r>
          </w:p>
        </w:tc>
        <w:tc>
          <w:tcPr>
            <w:tcW w:type="dxa" w:w="3009"/>
            <w:shd w:val="clear" w:color="auto" w:fill="F2F5FA"/>
          </w:tcPr>
          <w:p>
            <w:r>
              <w:rPr>
                <w:rFonts w:ascii="Arial" w:hAnsi="Arial"/>
                <w:sz w:val="20"/>
              </w:rPr>
              <w:t>Incentive Rules by Recipient Type</w:t>
            </w:r>
          </w:p>
        </w:tc>
        <w:tc>
          <w:tcPr>
            <w:tcW w:type="dxa" w:w="3009"/>
            <w:shd w:val="clear" w:color="auto" w:fill="F2F5FA"/>
          </w:tcPr>
          <w:p>
            <w:pPr>
              <w:jc w:val="center"/>
            </w:pPr>
            <w:r>
              <w:rPr>
                <w:rFonts w:ascii="Arial" w:hAnsi="Arial"/>
                <w:sz w:val="20"/>
              </w:rPr>
              <w:t>5</w:t>
            </w:r>
          </w:p>
        </w:tc>
      </w:tr>
      <w:tr>
        <w:tc>
          <w:tcPr>
            <w:tcW w:type="dxa" w:w="3009"/>
            <w:shd w:val="clear" w:color="auto" w:fill="FFFFFF"/>
          </w:tcPr>
          <w:p>
            <w:r>
              <w:rPr>
                <w:rFonts w:ascii="Arial" w:hAnsi="Arial"/>
                <w:b/>
                <w:color w:val="2E6DC8"/>
                <w:sz w:val="20"/>
              </w:rPr>
              <w:t>4</w:t>
            </w:r>
          </w:p>
        </w:tc>
        <w:tc>
          <w:tcPr>
            <w:tcW w:type="dxa" w:w="3009"/>
            <w:shd w:val="clear" w:color="auto" w:fill="FFFFFF"/>
          </w:tcPr>
          <w:p>
            <w:r>
              <w:rPr>
                <w:rFonts w:ascii="Arial" w:hAnsi="Arial"/>
                <w:sz w:val="20"/>
              </w:rPr>
              <w:t>Distributor Incentive Conditions</w:t>
            </w:r>
          </w:p>
        </w:tc>
        <w:tc>
          <w:tcPr>
            <w:tcW w:type="dxa" w:w="3009"/>
            <w:shd w:val="clear" w:color="auto" w:fill="FFFFFF"/>
          </w:tcPr>
          <w:p>
            <w:pPr>
              <w:jc w:val="center"/>
            </w:pPr>
            <w:r>
              <w:rPr>
                <w:rFonts w:ascii="Arial" w:hAnsi="Arial"/>
                <w:sz w:val="20"/>
              </w:rPr>
              <w:t>6</w:t>
            </w:r>
          </w:p>
        </w:tc>
      </w:tr>
      <w:tr>
        <w:tc>
          <w:tcPr>
            <w:tcW w:type="dxa" w:w="3009"/>
            <w:shd w:val="clear" w:color="auto" w:fill="F2F5FA"/>
          </w:tcPr>
          <w:p>
            <w:r>
              <w:rPr>
                <w:rFonts w:ascii="Arial" w:hAnsi="Arial"/>
                <w:b/>
                <w:color w:val="2E6DC8"/>
                <w:sz w:val="20"/>
              </w:rPr>
              <w:t>5</w:t>
            </w:r>
          </w:p>
        </w:tc>
        <w:tc>
          <w:tcPr>
            <w:tcW w:type="dxa" w:w="3009"/>
            <w:shd w:val="clear" w:color="auto" w:fill="F2F5FA"/>
          </w:tcPr>
          <w:p>
            <w:r>
              <w:rPr>
                <w:rFonts w:ascii="Arial" w:hAnsi="Arial"/>
                <w:sz w:val="20"/>
              </w:rPr>
              <w:t>RSO Incentive Conditions</w:t>
            </w:r>
          </w:p>
        </w:tc>
        <w:tc>
          <w:tcPr>
            <w:tcW w:type="dxa" w:w="3009"/>
            <w:shd w:val="clear" w:color="auto" w:fill="F2F5FA"/>
          </w:tcPr>
          <w:p>
            <w:pPr>
              <w:jc w:val="center"/>
            </w:pPr>
            <w:r>
              <w:rPr>
                <w:rFonts w:ascii="Arial" w:hAnsi="Arial"/>
                <w:sz w:val="20"/>
              </w:rPr>
              <w:t>7</w:t>
            </w:r>
          </w:p>
        </w:tc>
      </w:tr>
      <w:tr>
        <w:tc>
          <w:tcPr>
            <w:tcW w:type="dxa" w:w="3009"/>
            <w:shd w:val="clear" w:color="auto" w:fill="FFFFFF"/>
          </w:tcPr>
          <w:p>
            <w:r>
              <w:rPr>
                <w:rFonts w:ascii="Arial" w:hAnsi="Arial"/>
                <w:b/>
                <w:color w:val="2E6DC8"/>
                <w:sz w:val="20"/>
              </w:rPr>
              <w:t>6</w:t>
            </w:r>
          </w:p>
        </w:tc>
        <w:tc>
          <w:tcPr>
            <w:tcW w:type="dxa" w:w="3009"/>
            <w:shd w:val="clear" w:color="auto" w:fill="FFFFFF"/>
          </w:tcPr>
          <w:p>
            <w:r>
              <w:rPr>
                <w:rFonts w:ascii="Arial" w:hAnsi="Arial"/>
                <w:sz w:val="20"/>
              </w:rPr>
              <w:t>Recharge Incentive (Distributor — Feb, Mar, Apr 2026)</w:t>
            </w:r>
          </w:p>
        </w:tc>
        <w:tc>
          <w:tcPr>
            <w:tcW w:type="dxa" w:w="3009"/>
            <w:shd w:val="clear" w:color="auto" w:fill="FFFFFF"/>
          </w:tcPr>
          <w:p>
            <w:pPr>
              <w:jc w:val="center"/>
            </w:pPr>
            <w:r>
              <w:rPr>
                <w:rFonts w:ascii="Arial" w:hAnsi="Arial"/>
                <w:sz w:val="20"/>
              </w:rPr>
              <w:t>8</w:t>
            </w:r>
          </w:p>
        </w:tc>
      </w:tr>
      <w:tr>
        <w:tc>
          <w:tcPr>
            <w:tcW w:type="dxa" w:w="3009"/>
            <w:shd w:val="clear" w:color="auto" w:fill="F2F5FA"/>
          </w:tcPr>
          <w:p>
            <w:r>
              <w:rPr>
                <w:rFonts w:ascii="Arial" w:hAnsi="Arial"/>
                <w:b/>
                <w:color w:val="2E6DC8"/>
                <w:sz w:val="20"/>
              </w:rPr>
              <w:t>7</w:t>
            </w:r>
          </w:p>
        </w:tc>
        <w:tc>
          <w:tcPr>
            <w:tcW w:type="dxa" w:w="3009"/>
            <w:shd w:val="clear" w:color="auto" w:fill="F2F5FA"/>
          </w:tcPr>
          <w:p>
            <w:r>
              <w:rPr>
                <w:rFonts w:ascii="Arial" w:hAnsi="Arial"/>
                <w:sz w:val="20"/>
              </w:rPr>
              <w:t>Cluster Eligibility &amp; Award Conditions</w:t>
            </w:r>
          </w:p>
        </w:tc>
        <w:tc>
          <w:tcPr>
            <w:tcW w:type="dxa" w:w="3009"/>
            <w:shd w:val="clear" w:color="auto" w:fill="F2F5FA"/>
          </w:tcPr>
          <w:p>
            <w:pPr>
              <w:jc w:val="center"/>
            </w:pPr>
            <w:r>
              <w:rPr>
                <w:rFonts w:ascii="Arial" w:hAnsi="Arial"/>
                <w:sz w:val="20"/>
              </w:rPr>
              <w:t>9</w:t>
            </w:r>
          </w:p>
        </w:tc>
      </w:tr>
      <w:tr>
        <w:tc>
          <w:tcPr>
            <w:tcW w:type="dxa" w:w="3009"/>
            <w:shd w:val="clear" w:color="auto" w:fill="FFFFFF"/>
          </w:tcPr>
          <w:p>
            <w:r>
              <w:rPr>
                <w:rFonts w:ascii="Arial" w:hAnsi="Arial"/>
                <w:b/>
                <w:color w:val="2E6DC8"/>
                <w:sz w:val="20"/>
              </w:rPr>
              <w:t>8</w:t>
            </w:r>
          </w:p>
        </w:tc>
        <w:tc>
          <w:tcPr>
            <w:tcW w:type="dxa" w:w="3009"/>
            <w:shd w:val="clear" w:color="auto" w:fill="FFFFFF"/>
          </w:tcPr>
          <w:p>
            <w:r>
              <w:rPr>
                <w:rFonts w:ascii="Arial" w:hAnsi="Arial"/>
                <w:sz w:val="20"/>
              </w:rPr>
              <w:t>Region Eligibility &amp; Award Conditions</w:t>
            </w:r>
          </w:p>
        </w:tc>
        <w:tc>
          <w:tcPr>
            <w:tcW w:type="dxa" w:w="3009"/>
            <w:shd w:val="clear" w:color="auto" w:fill="FFFFFF"/>
          </w:tcPr>
          <w:p>
            <w:pPr>
              <w:jc w:val="center"/>
            </w:pPr>
            <w:r>
              <w:rPr>
                <w:rFonts w:ascii="Arial" w:hAnsi="Arial"/>
                <w:sz w:val="20"/>
              </w:rPr>
              <w:t>10</w:t>
            </w:r>
          </w:p>
        </w:tc>
      </w:tr>
      <w:tr>
        <w:tc>
          <w:tcPr>
            <w:tcW w:type="dxa" w:w="3009"/>
            <w:shd w:val="clear" w:color="auto" w:fill="F2F5FA"/>
          </w:tcPr>
          <w:p>
            <w:r>
              <w:rPr>
                <w:rFonts w:ascii="Arial" w:hAnsi="Arial"/>
                <w:b/>
                <w:color w:val="2E6DC8"/>
                <w:sz w:val="20"/>
              </w:rPr>
              <w:t>9</w:t>
            </w:r>
          </w:p>
        </w:tc>
        <w:tc>
          <w:tcPr>
            <w:tcW w:type="dxa" w:w="3009"/>
            <w:shd w:val="clear" w:color="auto" w:fill="F2F5FA"/>
          </w:tcPr>
          <w:p>
            <w:r>
              <w:rPr>
                <w:rFonts w:ascii="Arial" w:hAnsi="Arial"/>
                <w:sz w:val="20"/>
              </w:rPr>
              <w:t>SZM/ZM/TO/MDO Eligibility &amp; Award Conditions</w:t>
            </w:r>
          </w:p>
        </w:tc>
        <w:tc>
          <w:tcPr>
            <w:tcW w:type="dxa" w:w="3009"/>
            <w:shd w:val="clear" w:color="auto" w:fill="F2F5FA"/>
          </w:tcPr>
          <w:p>
            <w:pPr>
              <w:jc w:val="center"/>
            </w:pPr>
            <w:r>
              <w:rPr>
                <w:rFonts w:ascii="Arial" w:hAnsi="Arial"/>
                <w:sz w:val="20"/>
              </w:rPr>
              <w:t>11</w:t>
            </w:r>
          </w:p>
        </w:tc>
      </w:tr>
      <w:tr>
        <w:tc>
          <w:tcPr>
            <w:tcW w:type="dxa" w:w="3009"/>
            <w:shd w:val="clear" w:color="auto" w:fill="FFFFFF"/>
          </w:tcPr>
          <w:p>
            <w:r>
              <w:rPr>
                <w:rFonts w:ascii="Arial" w:hAnsi="Arial"/>
                <w:b/>
                <w:color w:val="2E6DC8"/>
                <w:sz w:val="20"/>
              </w:rPr>
              <w:t>10</w:t>
            </w:r>
          </w:p>
        </w:tc>
        <w:tc>
          <w:tcPr>
            <w:tcW w:type="dxa" w:w="3009"/>
            <w:shd w:val="clear" w:color="auto" w:fill="FFFFFF"/>
          </w:tcPr>
          <w:p>
            <w:r>
              <w:rPr>
                <w:rFonts w:ascii="Arial" w:hAnsi="Arial"/>
                <w:sz w:val="20"/>
              </w:rPr>
              <w:t>Eligibility Threshold Evolution by Period</w:t>
            </w:r>
          </w:p>
        </w:tc>
        <w:tc>
          <w:tcPr>
            <w:tcW w:type="dxa" w:w="3009"/>
            <w:shd w:val="clear" w:color="auto" w:fill="FFFFFF"/>
          </w:tcPr>
          <w:p>
            <w:pPr>
              <w:jc w:val="center"/>
            </w:pPr>
            <w:r>
              <w:rPr>
                <w:rFonts w:ascii="Arial" w:hAnsi="Arial"/>
                <w:sz w:val="20"/>
              </w:rPr>
              <w:t>12</w:t>
            </w:r>
          </w:p>
        </w:tc>
      </w:tr>
      <w:tr>
        <w:tc>
          <w:tcPr>
            <w:tcW w:type="dxa" w:w="3009"/>
            <w:shd w:val="clear" w:color="auto" w:fill="F2F5FA"/>
          </w:tcPr>
          <w:p>
            <w:r>
              <w:rPr>
                <w:rFonts w:ascii="Arial" w:hAnsi="Arial"/>
                <w:b/>
                <w:color w:val="2E6DC8"/>
                <w:sz w:val="20"/>
              </w:rPr>
              <w:t>11</w:t>
            </w:r>
          </w:p>
        </w:tc>
        <w:tc>
          <w:tcPr>
            <w:tcW w:type="dxa" w:w="3009"/>
            <w:shd w:val="clear" w:color="auto" w:fill="F2F5FA"/>
          </w:tcPr>
          <w:p>
            <w:r>
              <w:rPr>
                <w:rFonts w:ascii="Arial" w:hAnsi="Arial"/>
                <w:sz w:val="20"/>
              </w:rPr>
              <w:t>Winner Evaluation Rules</w:t>
            </w:r>
          </w:p>
        </w:tc>
        <w:tc>
          <w:tcPr>
            <w:tcW w:type="dxa" w:w="3009"/>
            <w:shd w:val="clear" w:color="auto" w:fill="F2F5FA"/>
          </w:tcPr>
          <w:p>
            <w:pPr>
              <w:jc w:val="center"/>
            </w:pPr>
            <w:r>
              <w:rPr>
                <w:rFonts w:ascii="Arial" w:hAnsi="Arial"/>
                <w:sz w:val="20"/>
              </w:rPr>
              <w:t>13</w:t>
            </w:r>
          </w:p>
        </w:tc>
      </w:tr>
      <w:tr>
        <w:tc>
          <w:tcPr>
            <w:tcW w:type="dxa" w:w="3009"/>
            <w:shd w:val="clear" w:color="auto" w:fill="FFFFFF"/>
          </w:tcPr>
          <w:p>
            <w:r>
              <w:rPr>
                <w:rFonts w:ascii="Arial" w:hAnsi="Arial"/>
                <w:b/>
                <w:color w:val="2E6DC8"/>
                <w:sz w:val="20"/>
              </w:rPr>
              <w:t>12</w:t>
            </w:r>
          </w:p>
        </w:tc>
        <w:tc>
          <w:tcPr>
            <w:tcW w:type="dxa" w:w="3009"/>
            <w:shd w:val="clear" w:color="auto" w:fill="FFFFFF"/>
          </w:tcPr>
          <w:p>
            <w:r>
              <w:rPr>
                <w:rFonts w:ascii="Arial" w:hAnsi="Arial"/>
                <w:sz w:val="20"/>
              </w:rPr>
              <w:t>Campaign Type &amp; Periodicity</w:t>
            </w:r>
          </w:p>
        </w:tc>
        <w:tc>
          <w:tcPr>
            <w:tcW w:type="dxa" w:w="3009"/>
            <w:shd w:val="clear" w:color="auto" w:fill="FFFFFF"/>
          </w:tcPr>
          <w:p>
            <w:pPr>
              <w:jc w:val="center"/>
            </w:pPr>
            <w:r>
              <w:rPr>
                <w:rFonts w:ascii="Arial" w:hAnsi="Arial"/>
                <w:sz w:val="20"/>
              </w:rPr>
              <w:t>14</w:t>
            </w:r>
          </w:p>
        </w:tc>
      </w:tr>
      <w:tr>
        <w:tc>
          <w:tcPr>
            <w:tcW w:type="dxa" w:w="3009"/>
            <w:shd w:val="clear" w:color="auto" w:fill="F2F5FA"/>
          </w:tcPr>
          <w:p>
            <w:r>
              <w:rPr>
                <w:rFonts w:ascii="Arial" w:hAnsi="Arial"/>
                <w:b/>
                <w:color w:val="2E6DC8"/>
                <w:sz w:val="20"/>
              </w:rPr>
              <w:t>13</w:t>
            </w:r>
          </w:p>
        </w:tc>
        <w:tc>
          <w:tcPr>
            <w:tcW w:type="dxa" w:w="3009"/>
            <w:shd w:val="clear" w:color="auto" w:fill="F2F5FA"/>
          </w:tcPr>
          <w:p>
            <w:r>
              <w:rPr>
                <w:rFonts w:ascii="Arial" w:hAnsi="Arial"/>
                <w:sz w:val="20"/>
              </w:rPr>
              <w:t>General Conditions Table</w:t>
            </w:r>
          </w:p>
        </w:tc>
        <w:tc>
          <w:tcPr>
            <w:tcW w:type="dxa" w:w="3009"/>
            <w:shd w:val="clear" w:color="auto" w:fill="F2F5FA"/>
          </w:tcPr>
          <w:p>
            <w:pPr>
              <w:jc w:val="center"/>
            </w:pPr>
            <w:r>
              <w:rPr>
                <w:rFonts w:ascii="Arial" w:hAnsi="Arial"/>
                <w:sz w:val="20"/>
              </w:rPr>
              <w:t>15</w:t>
            </w:r>
          </w:p>
        </w:tc>
      </w:tr>
      <w:tr>
        <w:tc>
          <w:tcPr>
            <w:tcW w:type="dxa" w:w="3009"/>
            <w:shd w:val="clear" w:color="auto" w:fill="FFFFFF"/>
          </w:tcPr>
          <w:p>
            <w:r>
              <w:rPr>
                <w:rFonts w:ascii="Arial" w:hAnsi="Arial"/>
                <w:b/>
                <w:color w:val="2E6DC8"/>
                <w:sz w:val="20"/>
              </w:rPr>
              <w:t>14</w:t>
            </w:r>
          </w:p>
        </w:tc>
        <w:tc>
          <w:tcPr>
            <w:tcW w:type="dxa" w:w="3009"/>
            <w:shd w:val="clear" w:color="auto" w:fill="FFFFFF"/>
          </w:tcPr>
          <w:p>
            <w:r>
              <w:rPr>
                <w:rFonts w:ascii="Arial" w:hAnsi="Arial"/>
                <w:sz w:val="20"/>
              </w:rPr>
              <w:t>Input Data Sources</w:t>
            </w:r>
          </w:p>
        </w:tc>
        <w:tc>
          <w:tcPr>
            <w:tcW w:type="dxa" w:w="3009"/>
            <w:shd w:val="clear" w:color="auto" w:fill="FFFFFF"/>
          </w:tcPr>
          <w:p>
            <w:pPr>
              <w:jc w:val="center"/>
            </w:pPr>
            <w:r>
              <w:rPr>
                <w:rFonts w:ascii="Arial" w:hAnsi="Arial"/>
                <w:sz w:val="20"/>
              </w:rPr>
              <w:t>16</w:t>
            </w:r>
          </w:p>
        </w:tc>
      </w:tr>
      <w:tr>
        <w:tc>
          <w:tcPr>
            <w:tcW w:type="dxa" w:w="3009"/>
            <w:shd w:val="clear" w:color="auto" w:fill="F2F5FA"/>
          </w:tcPr>
          <w:p>
            <w:r>
              <w:rPr>
                <w:rFonts w:ascii="Arial" w:hAnsi="Arial"/>
                <w:b/>
                <w:color w:val="2E6DC8"/>
                <w:sz w:val="20"/>
              </w:rPr>
              <w:t>15</w:t>
            </w:r>
          </w:p>
        </w:tc>
        <w:tc>
          <w:tcPr>
            <w:tcW w:type="dxa" w:w="3009"/>
            <w:shd w:val="clear" w:color="auto" w:fill="F2F5FA"/>
          </w:tcPr>
          <w:p>
            <w:r>
              <w:rPr>
                <w:rFonts w:ascii="Arial" w:hAnsi="Arial"/>
                <w:sz w:val="20"/>
              </w:rPr>
              <w:t>Quick Reference Summary — All Unique KPI Conditions</w:t>
            </w:r>
          </w:p>
        </w:tc>
        <w:tc>
          <w:tcPr>
            <w:tcW w:type="dxa" w:w="3009"/>
            <w:shd w:val="clear" w:color="auto" w:fill="F2F5FA"/>
          </w:tcPr>
          <w:p>
            <w:pPr>
              <w:jc w:val="center"/>
            </w:pPr>
            <w:r>
              <w:rPr>
                <w:rFonts w:ascii="Arial" w:hAnsi="Arial"/>
                <w:sz w:val="20"/>
              </w:rPr>
              <w:t>17</w:t>
            </w:r>
          </w:p>
        </w:tc>
      </w:tr>
    </w:tbl>
    <w:p>
      <w:r>
        <w:br w:type="page"/>
      </w:r>
    </w:p>
    <w:p>
      <w:pPr>
        <w:spacing w:before="320" w:after="120"/>
        <w:pBdr>
          <w:bottom w:val="single" w:sz="6" w:space="4" w:color="1F3B6E"/>
        </w:pBdr>
      </w:pPr>
      <w:r>
        <w:rPr>
          <w:rFonts w:ascii="Arial" w:hAnsi="Arial"/>
          <w:b/>
          <w:color w:val="1F3B6E"/>
          <w:sz w:val="32"/>
        </w:rPr>
        <w:t>1. Campaign Overview &amp; Structure</w:t>
      </w:r>
    </w:p>
    <w:p>
      <w:pPr>
        <w:spacing w:before="40" w:after="60"/>
      </w:pPr>
      <w:r>
        <w:rPr>
          <w:rFonts w:ascii="Arial" w:hAnsi="Arial"/>
          <w:i w:val="0"/>
          <w:sz w:val="21"/>
        </w:rPr>
        <w:t>The Banglalink WiFi Campaign is a monthly performance incentive programme for distribution channel stakeholders promoting Fixed Wireless Access (FWA) device installation. The campaign runs from January 2026 to April 2026 across five distinct recipient tiers, each with its own incentive model.</w:t>
      </w:r>
    </w:p>
    <w:p>
      <w:pPr>
        <w:spacing w:before="40" w:after="60"/>
      </w:pPr>
      <w:r>
        <w:rPr>
          <w:rFonts w:ascii="Arial" w:hAnsi="Arial"/>
          <w:i w:val="0"/>
          <w:sz w:val="21"/>
        </w:rPr>
        <w:t>Unlike traditional mobile sales KPIs (Recharge, GA), the BL WiFi Campaign centres entirely on a single new-product KPI: successful FWA device installation — tracking deployment of Banglalink's home internet WiFi routers/devices.</w:t>
      </w:r>
    </w:p>
    <w:p/>
    <w:p>
      <w:pPr>
        <w:spacing w:before="200" w:after="60"/>
      </w:pPr>
      <w:r>
        <w:rPr>
          <w:rFonts w:ascii="Arial" w:hAnsi="Arial"/>
          <w:b/>
          <w:color w:val="2E6DC8"/>
          <w:sz w:val="26"/>
        </w:rPr>
        <w:t>Recipient Tiers &amp; Incentive Models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1F3B6E"/>
          </w:tcPr>
          <w:p>
            <w:pPr>
              <w:jc w:val="center"/>
            </w:pPr>
            <w:r>
              <w:rPr>
                <w:rFonts w:ascii="Arial" w:hAnsi="Arial"/>
                <w:b/>
                <w:color w:val="FFFFFF"/>
                <w:sz w:val="20"/>
              </w:rPr>
              <w:t>Tier</w:t>
            </w:r>
          </w:p>
        </w:tc>
        <w:tc>
          <w:tcPr>
            <w:tcW w:type="dxa" w:w="2256"/>
            <w:shd w:val="clear" w:color="auto" w:fill="1F3B6E"/>
          </w:tcPr>
          <w:p>
            <w:pPr>
              <w:jc w:val="center"/>
            </w:pPr>
            <w:r>
              <w:rPr>
                <w:rFonts w:ascii="Arial" w:hAnsi="Arial"/>
                <w:b/>
                <w:color w:val="FFFFFF"/>
                <w:sz w:val="20"/>
              </w:rPr>
              <w:t>Incentive Model</w:t>
            </w:r>
          </w:p>
        </w:tc>
        <w:tc>
          <w:tcPr>
            <w:tcW w:type="dxa" w:w="2256"/>
            <w:shd w:val="clear" w:color="auto" w:fill="1F3B6E"/>
          </w:tcPr>
          <w:p>
            <w:pPr>
              <w:jc w:val="center"/>
            </w:pPr>
            <w:r>
              <w:rPr>
                <w:rFonts w:ascii="Arial" w:hAnsi="Arial"/>
                <w:b/>
                <w:color w:val="FFFFFF"/>
                <w:sz w:val="20"/>
              </w:rPr>
              <w:t>SRF Count</w:t>
            </w:r>
          </w:p>
        </w:tc>
        <w:tc>
          <w:tcPr>
            <w:tcW w:type="dxa" w:w="2256"/>
            <w:shd w:val="clear" w:color="auto" w:fill="1F3B6E"/>
          </w:tcPr>
          <w:p>
            <w:pPr>
              <w:jc w:val="center"/>
            </w:pPr>
            <w:r>
              <w:rPr>
                <w:rFonts w:ascii="Arial" w:hAnsi="Arial"/>
                <w:b/>
                <w:color w:val="FFFFFF"/>
                <w:sz w:val="20"/>
              </w:rPr>
              <w:t>Periods Covered</w:t>
            </w:r>
          </w:p>
        </w:tc>
      </w:tr>
      <w:tr>
        <w:tc>
          <w:tcPr>
            <w:tcW w:type="dxa" w:w="2256"/>
            <w:shd w:val="clear" w:color="auto" w:fill="F2F5FA"/>
          </w:tcPr>
          <w:p>
            <w:pPr>
              <w:jc w:val="left"/>
            </w:pPr>
            <w:r>
              <w:rPr>
                <w:rFonts w:ascii="Arial" w:hAnsi="Arial"/>
                <w:sz w:val="20"/>
              </w:rPr>
              <w:t>Distributor</w:t>
            </w:r>
          </w:p>
        </w:tc>
        <w:tc>
          <w:tcPr>
            <w:tcW w:type="dxa" w:w="2256"/>
            <w:shd w:val="clear" w:color="auto" w:fill="F2F5FA"/>
          </w:tcPr>
          <w:p>
            <w:pPr>
              <w:jc w:val="center"/>
            </w:pPr>
            <w:r>
              <w:rPr>
                <w:rFonts w:ascii="Arial" w:hAnsi="Arial"/>
                <w:sz w:val="20"/>
              </w:rPr>
              <w:t>BDT 166.6667 per FWA installation + 10% of plan recharge (from Feb 26)</w:t>
            </w:r>
          </w:p>
        </w:tc>
        <w:tc>
          <w:tcPr>
            <w:tcW w:type="dxa" w:w="2256"/>
            <w:shd w:val="clear" w:color="auto" w:fill="F2F5FA"/>
          </w:tcPr>
          <w:p>
            <w:pPr>
              <w:jc w:val="center"/>
            </w:pPr>
            <w:r>
              <w:rPr>
                <w:rFonts w:ascii="Arial" w:hAnsi="Arial"/>
                <w:sz w:val="20"/>
              </w:rPr>
              <w:t>4</w:t>
            </w:r>
          </w:p>
        </w:tc>
        <w:tc>
          <w:tcPr>
            <w:tcW w:type="dxa" w:w="2256"/>
            <w:shd w:val="clear" w:color="auto" w:fill="F2F5FA"/>
          </w:tcPr>
          <w:p>
            <w:pPr>
              <w:jc w:val="center"/>
            </w:pPr>
            <w:r>
              <w:rPr>
                <w:rFonts w:ascii="Arial" w:hAnsi="Arial"/>
                <w:sz w:val="20"/>
              </w:rPr>
              <w:t>Jan, Feb, Mar, Apr 2026</w:t>
            </w:r>
          </w:p>
        </w:tc>
      </w:tr>
      <w:tr>
        <w:tc>
          <w:tcPr>
            <w:tcW w:type="dxa" w:w="2256"/>
            <w:shd w:val="clear" w:color="auto" w:fill="FFFFFF"/>
          </w:tcPr>
          <w:p>
            <w:pPr>
              <w:jc w:val="left"/>
            </w:pPr>
            <w:r>
              <w:rPr>
                <w:rFonts w:ascii="Arial" w:hAnsi="Arial"/>
                <w:sz w:val="20"/>
              </w:rPr>
              <w:t>RSO</w:t>
            </w:r>
          </w:p>
        </w:tc>
        <w:tc>
          <w:tcPr>
            <w:tcW w:type="dxa" w:w="2256"/>
            <w:shd w:val="clear" w:color="auto" w:fill="FFFFFF"/>
          </w:tcPr>
          <w:p>
            <w:pPr>
              <w:jc w:val="center"/>
            </w:pPr>
            <w:r>
              <w:rPr>
                <w:rFonts w:ascii="Arial" w:hAnsi="Arial"/>
                <w:sz w:val="20"/>
              </w:rPr>
              <w:t>BDT 277.7778 per FWA installation</w:t>
            </w:r>
          </w:p>
        </w:tc>
        <w:tc>
          <w:tcPr>
            <w:tcW w:type="dxa" w:w="2256"/>
            <w:shd w:val="clear" w:color="auto" w:fill="FFFFFF"/>
          </w:tcPr>
          <w:p>
            <w:pPr>
              <w:jc w:val="center"/>
            </w:pPr>
            <w:r>
              <w:rPr>
                <w:rFonts w:ascii="Arial" w:hAnsi="Arial"/>
                <w:sz w:val="20"/>
              </w:rPr>
              <w:t>4</w:t>
            </w:r>
          </w:p>
        </w:tc>
        <w:tc>
          <w:tcPr>
            <w:tcW w:type="dxa" w:w="2256"/>
            <w:shd w:val="clear" w:color="auto" w:fill="FFFFFF"/>
          </w:tcPr>
          <w:p>
            <w:pPr>
              <w:jc w:val="center"/>
            </w:pPr>
            <w:r>
              <w:rPr>
                <w:rFonts w:ascii="Arial" w:hAnsi="Arial"/>
                <w:sz w:val="20"/>
              </w:rPr>
              <w:t>Jan, Feb, Mar, Apr 2026</w:t>
            </w:r>
          </w:p>
        </w:tc>
      </w:tr>
      <w:tr>
        <w:tc>
          <w:tcPr>
            <w:tcW w:type="dxa" w:w="2256"/>
            <w:shd w:val="clear" w:color="auto" w:fill="F2F5FA"/>
          </w:tcPr>
          <w:p>
            <w:pPr>
              <w:jc w:val="left"/>
            </w:pPr>
            <w:r>
              <w:rPr>
                <w:rFonts w:ascii="Arial" w:hAnsi="Arial"/>
                <w:sz w:val="20"/>
              </w:rPr>
              <w:t>Cluster</w:t>
            </w:r>
          </w:p>
        </w:tc>
        <w:tc>
          <w:tcPr>
            <w:tcW w:type="dxa" w:w="2256"/>
            <w:shd w:val="clear" w:color="auto" w:fill="F2F5FA"/>
          </w:tcPr>
          <w:p>
            <w:pPr>
              <w:jc w:val="center"/>
            </w:pPr>
            <w:r>
              <w:rPr>
                <w:rFonts w:ascii="Arial" w:hAnsi="Arial"/>
                <w:sz w:val="20"/>
              </w:rPr>
              <w:t>GIFT reward — Top 1 Cluster Nationally</w:t>
            </w:r>
          </w:p>
        </w:tc>
        <w:tc>
          <w:tcPr>
            <w:tcW w:type="dxa" w:w="2256"/>
            <w:shd w:val="clear" w:color="auto" w:fill="F2F5FA"/>
          </w:tcPr>
          <w:p>
            <w:pPr>
              <w:jc w:val="center"/>
            </w:pPr>
            <w:r>
              <w:rPr>
                <w:rFonts w:ascii="Arial" w:hAnsi="Arial"/>
                <w:sz w:val="20"/>
              </w:rPr>
              <w:t>3</w:t>
            </w:r>
          </w:p>
        </w:tc>
        <w:tc>
          <w:tcPr>
            <w:tcW w:type="dxa" w:w="2256"/>
            <w:shd w:val="clear" w:color="auto" w:fill="F2F5FA"/>
          </w:tcPr>
          <w:p>
            <w:pPr>
              <w:jc w:val="center"/>
            </w:pPr>
            <w:r>
              <w:rPr>
                <w:rFonts w:ascii="Arial" w:hAnsi="Arial"/>
                <w:sz w:val="20"/>
              </w:rPr>
              <w:t>17–28 Feb, Mar, Apr 2026</w:t>
            </w:r>
          </w:p>
        </w:tc>
      </w:tr>
      <w:tr>
        <w:tc>
          <w:tcPr>
            <w:tcW w:type="dxa" w:w="2256"/>
            <w:shd w:val="clear" w:color="auto" w:fill="FFFFFF"/>
          </w:tcPr>
          <w:p>
            <w:pPr>
              <w:jc w:val="left"/>
            </w:pPr>
            <w:r>
              <w:rPr>
                <w:rFonts w:ascii="Arial" w:hAnsi="Arial"/>
                <w:sz w:val="20"/>
              </w:rPr>
              <w:t>Region</w:t>
            </w:r>
          </w:p>
        </w:tc>
        <w:tc>
          <w:tcPr>
            <w:tcW w:type="dxa" w:w="2256"/>
            <w:shd w:val="clear" w:color="auto" w:fill="FFFFFF"/>
          </w:tcPr>
          <w:p>
            <w:pPr>
              <w:jc w:val="center"/>
            </w:pPr>
            <w:r>
              <w:rPr>
                <w:rFonts w:ascii="Arial" w:hAnsi="Arial"/>
                <w:sz w:val="20"/>
              </w:rPr>
              <w:t>GIFT reward — Top 3 or Top 5 Regions Nationally</w:t>
            </w:r>
          </w:p>
        </w:tc>
        <w:tc>
          <w:tcPr>
            <w:tcW w:type="dxa" w:w="2256"/>
            <w:shd w:val="clear" w:color="auto" w:fill="FFFFFF"/>
          </w:tcPr>
          <w:p>
            <w:pPr>
              <w:jc w:val="center"/>
            </w:pPr>
            <w:r>
              <w:rPr>
                <w:rFonts w:ascii="Arial" w:hAnsi="Arial"/>
                <w:sz w:val="20"/>
              </w:rPr>
              <w:t>3</w:t>
            </w:r>
          </w:p>
        </w:tc>
        <w:tc>
          <w:tcPr>
            <w:tcW w:type="dxa" w:w="2256"/>
            <w:shd w:val="clear" w:color="auto" w:fill="FFFFFF"/>
          </w:tcPr>
          <w:p>
            <w:pPr>
              <w:jc w:val="center"/>
            </w:pPr>
            <w:r>
              <w:rPr>
                <w:rFonts w:ascii="Arial" w:hAnsi="Arial"/>
                <w:sz w:val="20"/>
              </w:rPr>
              <w:t>17–28 Feb, Mar, Apr 2026</w:t>
            </w:r>
          </w:p>
        </w:tc>
      </w:tr>
      <w:tr>
        <w:tc>
          <w:tcPr>
            <w:tcW w:type="dxa" w:w="2256"/>
            <w:shd w:val="clear" w:color="auto" w:fill="F2F5FA"/>
          </w:tcPr>
          <w:p>
            <w:pPr>
              <w:jc w:val="left"/>
            </w:pPr>
            <w:r>
              <w:rPr>
                <w:rFonts w:ascii="Arial" w:hAnsi="Arial"/>
                <w:sz w:val="20"/>
              </w:rPr>
              <w:t>SZM/ZM/TO/MDO</w:t>
            </w:r>
          </w:p>
        </w:tc>
        <w:tc>
          <w:tcPr>
            <w:tcW w:type="dxa" w:w="2256"/>
            <w:shd w:val="clear" w:color="auto" w:fill="F2F5FA"/>
          </w:tcPr>
          <w:p>
            <w:pPr>
              <w:jc w:val="center"/>
            </w:pPr>
            <w:r>
              <w:rPr>
                <w:rFonts w:ascii="Arial" w:hAnsi="Arial"/>
                <w:sz w:val="20"/>
              </w:rPr>
              <w:t>GIFT reward — Top 12 or Top 20 Nationally</w:t>
            </w:r>
          </w:p>
        </w:tc>
        <w:tc>
          <w:tcPr>
            <w:tcW w:type="dxa" w:w="2256"/>
            <w:shd w:val="clear" w:color="auto" w:fill="F2F5FA"/>
          </w:tcPr>
          <w:p>
            <w:pPr>
              <w:jc w:val="center"/>
            </w:pPr>
            <w:r>
              <w:rPr>
                <w:rFonts w:ascii="Arial" w:hAnsi="Arial"/>
                <w:sz w:val="20"/>
              </w:rPr>
              <w:t>3</w:t>
            </w:r>
          </w:p>
        </w:tc>
        <w:tc>
          <w:tcPr>
            <w:tcW w:type="dxa" w:w="2256"/>
            <w:shd w:val="clear" w:color="auto" w:fill="F2F5FA"/>
          </w:tcPr>
          <w:p>
            <w:pPr>
              <w:jc w:val="center"/>
            </w:pPr>
            <w:r>
              <w:rPr>
                <w:rFonts w:ascii="Arial" w:hAnsi="Arial"/>
                <w:sz w:val="20"/>
              </w:rPr>
              <w:t>17–28 Feb, Mar, Apr 2026</w:t>
            </w:r>
          </w:p>
        </w:tc>
      </w:tr>
    </w:tbl>
    <w:p/>
    <w:p>
      <w:pPr>
        <w:spacing w:before="200" w:after="60"/>
      </w:pPr>
      <w:r>
        <w:rPr>
          <w:rFonts w:ascii="Arial" w:hAnsi="Arial"/>
          <w:b/>
          <w:color w:val="2E6DC8"/>
          <w:sz w:val="26"/>
        </w:rPr>
        <w:t>Campaign Timeline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1F3B6E"/>
          </w:tcPr>
          <w:p>
            <w:pPr>
              <w:jc w:val="center"/>
            </w:pPr>
            <w:r>
              <w:rPr>
                <w:rFonts w:ascii="Arial" w:hAnsi="Arial"/>
                <w:b/>
                <w:color w:val="FFFFFF"/>
                <w:sz w:val="20"/>
              </w:rPr>
              <w:t>Period</w:t>
            </w:r>
          </w:p>
        </w:tc>
        <w:tc>
          <w:tcPr>
            <w:tcW w:type="dxa" w:w="2256"/>
            <w:shd w:val="clear" w:color="auto" w:fill="1F3B6E"/>
          </w:tcPr>
          <w:p>
            <w:pPr>
              <w:jc w:val="center"/>
            </w:pPr>
            <w:r>
              <w:rPr>
                <w:rFonts w:ascii="Arial" w:hAnsi="Arial"/>
                <w:b/>
                <w:color w:val="FFFFFF"/>
                <w:sz w:val="20"/>
              </w:rPr>
              <w:t>Start Date</w:t>
            </w:r>
          </w:p>
        </w:tc>
        <w:tc>
          <w:tcPr>
            <w:tcW w:type="dxa" w:w="2256"/>
            <w:shd w:val="clear" w:color="auto" w:fill="1F3B6E"/>
          </w:tcPr>
          <w:p>
            <w:pPr>
              <w:jc w:val="center"/>
            </w:pPr>
            <w:r>
              <w:rPr>
                <w:rFonts w:ascii="Arial" w:hAnsi="Arial"/>
                <w:b/>
                <w:color w:val="FFFFFF"/>
                <w:sz w:val="20"/>
              </w:rPr>
              <w:t>End Date</w:t>
            </w:r>
          </w:p>
        </w:tc>
        <w:tc>
          <w:tcPr>
            <w:tcW w:type="dxa" w:w="2256"/>
            <w:shd w:val="clear" w:color="auto" w:fill="1F3B6E"/>
          </w:tcPr>
          <w:p>
            <w:pPr>
              <w:jc w:val="center"/>
            </w:pPr>
            <w:r>
              <w:rPr>
                <w:rFonts w:ascii="Arial" w:hAnsi="Arial"/>
                <w:b/>
                <w:color w:val="FFFFFF"/>
                <w:sz w:val="20"/>
              </w:rPr>
              <w:t>Tiers Active</w:t>
            </w:r>
          </w:p>
        </w:tc>
      </w:tr>
      <w:tr>
        <w:tc>
          <w:tcPr>
            <w:tcW w:type="dxa" w:w="2256"/>
            <w:shd w:val="clear" w:color="auto" w:fill="F2F5FA"/>
          </w:tcPr>
          <w:p>
            <w:pPr>
              <w:jc w:val="left"/>
            </w:pPr>
            <w:r>
              <w:rPr>
                <w:rFonts w:ascii="Arial" w:hAnsi="Arial"/>
                <w:sz w:val="20"/>
              </w:rPr>
              <w:t>January 2026</w:t>
            </w:r>
          </w:p>
        </w:tc>
        <w:tc>
          <w:tcPr>
            <w:tcW w:type="dxa" w:w="2256"/>
            <w:shd w:val="clear" w:color="auto" w:fill="F2F5FA"/>
          </w:tcPr>
          <w:p>
            <w:pPr>
              <w:jc w:val="center"/>
            </w:pPr>
            <w:r>
              <w:rPr>
                <w:rFonts w:ascii="Arial" w:hAnsi="Arial"/>
                <w:sz w:val="20"/>
              </w:rPr>
              <w:t>1-Jan-2026</w:t>
            </w:r>
          </w:p>
        </w:tc>
        <w:tc>
          <w:tcPr>
            <w:tcW w:type="dxa" w:w="2256"/>
            <w:shd w:val="clear" w:color="auto" w:fill="F2F5FA"/>
          </w:tcPr>
          <w:p>
            <w:pPr>
              <w:jc w:val="center"/>
            </w:pPr>
            <w:r>
              <w:rPr>
                <w:rFonts w:ascii="Arial" w:hAnsi="Arial"/>
                <w:sz w:val="20"/>
              </w:rPr>
              <w:t>31-Jan-2026</w:t>
            </w:r>
          </w:p>
        </w:tc>
        <w:tc>
          <w:tcPr>
            <w:tcW w:type="dxa" w:w="2256"/>
            <w:shd w:val="clear" w:color="auto" w:fill="F2F5FA"/>
          </w:tcPr>
          <w:p>
            <w:pPr>
              <w:jc w:val="center"/>
            </w:pPr>
            <w:r>
              <w:rPr>
                <w:rFonts w:ascii="Arial" w:hAnsi="Arial"/>
                <w:sz w:val="20"/>
              </w:rPr>
              <w:t>Distributor, RSO only</w:t>
            </w:r>
          </w:p>
        </w:tc>
      </w:tr>
      <w:tr>
        <w:tc>
          <w:tcPr>
            <w:tcW w:type="dxa" w:w="2256"/>
            <w:shd w:val="clear" w:color="auto" w:fill="FFFFFF"/>
          </w:tcPr>
          <w:p>
            <w:pPr>
              <w:jc w:val="left"/>
            </w:pPr>
            <w:r>
              <w:rPr>
                <w:rFonts w:ascii="Arial" w:hAnsi="Arial"/>
                <w:sz w:val="20"/>
              </w:rPr>
              <w:t>17–28 Feb 2026</w:t>
            </w:r>
          </w:p>
        </w:tc>
        <w:tc>
          <w:tcPr>
            <w:tcW w:type="dxa" w:w="2256"/>
            <w:shd w:val="clear" w:color="auto" w:fill="FFFFFF"/>
          </w:tcPr>
          <w:p>
            <w:pPr>
              <w:jc w:val="center"/>
            </w:pPr>
            <w:r>
              <w:rPr>
                <w:rFonts w:ascii="Arial" w:hAnsi="Arial"/>
                <w:sz w:val="20"/>
              </w:rPr>
              <w:t>17-Feb-2026</w:t>
            </w:r>
          </w:p>
        </w:tc>
        <w:tc>
          <w:tcPr>
            <w:tcW w:type="dxa" w:w="2256"/>
            <w:shd w:val="clear" w:color="auto" w:fill="FFFFFF"/>
          </w:tcPr>
          <w:p>
            <w:pPr>
              <w:jc w:val="center"/>
            </w:pPr>
            <w:r>
              <w:rPr>
                <w:rFonts w:ascii="Arial" w:hAnsi="Arial"/>
                <w:sz w:val="20"/>
              </w:rPr>
              <w:t>28-Feb-2026</w:t>
            </w:r>
          </w:p>
        </w:tc>
        <w:tc>
          <w:tcPr>
            <w:tcW w:type="dxa" w:w="2256"/>
            <w:shd w:val="clear" w:color="auto" w:fill="FFFFFF"/>
          </w:tcPr>
          <w:p>
            <w:pPr>
              <w:jc w:val="center"/>
            </w:pPr>
            <w:r>
              <w:rPr>
                <w:rFonts w:ascii="Arial" w:hAnsi="Arial"/>
                <w:sz w:val="20"/>
              </w:rPr>
              <w:t>Cluster, Region, SZM/ZM/TO/MDO</w:t>
            </w:r>
          </w:p>
        </w:tc>
      </w:tr>
      <w:tr>
        <w:tc>
          <w:tcPr>
            <w:tcW w:type="dxa" w:w="2256"/>
            <w:shd w:val="clear" w:color="auto" w:fill="F2F5FA"/>
          </w:tcPr>
          <w:p>
            <w:pPr>
              <w:jc w:val="left"/>
            </w:pPr>
            <w:r>
              <w:rPr>
                <w:rFonts w:ascii="Arial" w:hAnsi="Arial"/>
                <w:sz w:val="20"/>
              </w:rPr>
              <w:t>February 2026</w:t>
            </w:r>
          </w:p>
        </w:tc>
        <w:tc>
          <w:tcPr>
            <w:tcW w:type="dxa" w:w="2256"/>
            <w:shd w:val="clear" w:color="auto" w:fill="F2F5FA"/>
          </w:tcPr>
          <w:p>
            <w:pPr>
              <w:jc w:val="center"/>
            </w:pPr>
            <w:r>
              <w:rPr>
                <w:rFonts w:ascii="Arial" w:hAnsi="Arial"/>
                <w:sz w:val="20"/>
              </w:rPr>
              <w:t>1-Feb-2026</w:t>
            </w:r>
          </w:p>
        </w:tc>
        <w:tc>
          <w:tcPr>
            <w:tcW w:type="dxa" w:w="2256"/>
            <w:shd w:val="clear" w:color="auto" w:fill="F2F5FA"/>
          </w:tcPr>
          <w:p>
            <w:pPr>
              <w:jc w:val="center"/>
            </w:pPr>
            <w:r>
              <w:rPr>
                <w:rFonts w:ascii="Arial" w:hAnsi="Arial"/>
                <w:sz w:val="20"/>
              </w:rPr>
              <w:t>28-Feb-2026</w:t>
            </w:r>
          </w:p>
        </w:tc>
        <w:tc>
          <w:tcPr>
            <w:tcW w:type="dxa" w:w="2256"/>
            <w:shd w:val="clear" w:color="auto" w:fill="F2F5FA"/>
          </w:tcPr>
          <w:p>
            <w:pPr>
              <w:jc w:val="center"/>
            </w:pPr>
            <w:r>
              <w:rPr>
                <w:rFonts w:ascii="Arial" w:hAnsi="Arial"/>
                <w:sz w:val="20"/>
              </w:rPr>
              <w:t>Distributor, RSO</w:t>
            </w:r>
          </w:p>
        </w:tc>
      </w:tr>
      <w:tr>
        <w:tc>
          <w:tcPr>
            <w:tcW w:type="dxa" w:w="2256"/>
            <w:shd w:val="clear" w:color="auto" w:fill="FFFFFF"/>
          </w:tcPr>
          <w:p>
            <w:pPr>
              <w:jc w:val="left"/>
            </w:pPr>
            <w:r>
              <w:rPr>
                <w:rFonts w:ascii="Arial" w:hAnsi="Arial"/>
                <w:sz w:val="20"/>
              </w:rPr>
              <w:t>March 2026</w:t>
            </w:r>
          </w:p>
        </w:tc>
        <w:tc>
          <w:tcPr>
            <w:tcW w:type="dxa" w:w="2256"/>
            <w:shd w:val="clear" w:color="auto" w:fill="FFFFFF"/>
          </w:tcPr>
          <w:p>
            <w:pPr>
              <w:jc w:val="center"/>
            </w:pPr>
            <w:r>
              <w:rPr>
                <w:rFonts w:ascii="Arial" w:hAnsi="Arial"/>
                <w:sz w:val="20"/>
              </w:rPr>
              <w:t>1-Mar-2026</w:t>
            </w:r>
          </w:p>
        </w:tc>
        <w:tc>
          <w:tcPr>
            <w:tcW w:type="dxa" w:w="2256"/>
            <w:shd w:val="clear" w:color="auto" w:fill="FFFFFF"/>
          </w:tcPr>
          <w:p>
            <w:pPr>
              <w:jc w:val="center"/>
            </w:pPr>
            <w:r>
              <w:rPr>
                <w:rFonts w:ascii="Arial" w:hAnsi="Arial"/>
                <w:sz w:val="20"/>
              </w:rPr>
              <w:t>31-Mar-2026</w:t>
            </w:r>
          </w:p>
        </w:tc>
        <w:tc>
          <w:tcPr>
            <w:tcW w:type="dxa" w:w="2256"/>
            <w:shd w:val="clear" w:color="auto" w:fill="FFFFFF"/>
          </w:tcPr>
          <w:p>
            <w:pPr>
              <w:jc w:val="center"/>
            </w:pPr>
            <w:r>
              <w:rPr>
                <w:rFonts w:ascii="Arial" w:hAnsi="Arial"/>
                <w:sz w:val="20"/>
              </w:rPr>
              <w:t>All 5 tiers</w:t>
            </w:r>
          </w:p>
        </w:tc>
      </w:tr>
      <w:tr>
        <w:tc>
          <w:tcPr>
            <w:tcW w:type="dxa" w:w="2256"/>
            <w:shd w:val="clear" w:color="auto" w:fill="F2F5FA"/>
          </w:tcPr>
          <w:p>
            <w:pPr>
              <w:jc w:val="left"/>
            </w:pPr>
            <w:r>
              <w:rPr>
                <w:rFonts w:ascii="Arial" w:hAnsi="Arial"/>
                <w:sz w:val="20"/>
              </w:rPr>
              <w:t>April 2026</w:t>
            </w:r>
          </w:p>
        </w:tc>
        <w:tc>
          <w:tcPr>
            <w:tcW w:type="dxa" w:w="2256"/>
            <w:shd w:val="clear" w:color="auto" w:fill="F2F5FA"/>
          </w:tcPr>
          <w:p>
            <w:pPr>
              <w:jc w:val="center"/>
            </w:pPr>
            <w:r>
              <w:rPr>
                <w:rFonts w:ascii="Arial" w:hAnsi="Arial"/>
                <w:sz w:val="20"/>
              </w:rPr>
              <w:t>1-Apr-2026</w:t>
            </w:r>
          </w:p>
        </w:tc>
        <w:tc>
          <w:tcPr>
            <w:tcW w:type="dxa" w:w="2256"/>
            <w:shd w:val="clear" w:color="auto" w:fill="F2F5FA"/>
          </w:tcPr>
          <w:p>
            <w:pPr>
              <w:jc w:val="center"/>
            </w:pPr>
            <w:r>
              <w:rPr>
                <w:rFonts w:ascii="Arial" w:hAnsi="Arial"/>
                <w:sz w:val="20"/>
              </w:rPr>
              <w:t>30-Apr-2026</w:t>
            </w:r>
          </w:p>
        </w:tc>
        <w:tc>
          <w:tcPr>
            <w:tcW w:type="dxa" w:w="2256"/>
            <w:shd w:val="clear" w:color="auto" w:fill="F2F5FA"/>
          </w:tcPr>
          <w:p>
            <w:pPr>
              <w:jc w:val="center"/>
            </w:pPr>
            <w:r>
              <w:rPr>
                <w:rFonts w:ascii="Arial" w:hAnsi="Arial"/>
                <w:sz w:val="20"/>
              </w:rPr>
              <w:t>All 5 tiers</w:t>
            </w:r>
          </w:p>
        </w:tc>
      </w:tr>
    </w:tbl>
    <w:p/>
    <w:tbl>
      <w:tblPr>
        <w:tblStyle w:val="TableGrid"/>
        <w:tblW w:type="auto" w:w="0"/>
        <w:tblLook w:firstColumn="1" w:firstRow="1" w:lastColumn="0" w:lastRow="0" w:noHBand="0" w:noVBand="1" w:val="04A0"/>
      </w:tblPr>
      <w:tblGrid>
        <w:gridCol w:w="9026"/>
      </w:tblGrid>
      <w:tr>
        <w:tc>
          <w:tcPr>
            <w:tcW w:type="dxa" w:w="9026"/>
            <w:shd w:val="clear" w:color="auto" w:fill="E8F0FE"/>
          </w:tcPr>
          <w:p>
            <w:pPr>
              <w:spacing w:before="60" w:after="60"/>
            </w:pPr>
            <w:r>
              <w:rPr>
                <w:rFonts w:ascii="Arial" w:hAnsi="Arial"/>
                <w:i/>
                <w:sz w:val="20"/>
              </w:rPr>
              <w:t>Note: Cluster, Region, and SZM/ZM/TO/MDO tiers did not have separate Jan 2026 SRFs — they were introduced from 17 Feb 2026. Distributor and RSO ran full monthly from Jan 2026.</w:t>
            </w:r>
          </w:p>
        </w:tc>
      </w:tr>
    </w:tbl>
    <w:p/>
    <w:p>
      <w:r>
        <w:br w:type="page"/>
      </w:r>
    </w:p>
    <w:p>
      <w:pPr>
        <w:spacing w:before="320" w:after="120"/>
        <w:pBdr>
          <w:bottom w:val="single" w:sz="6" w:space="4" w:color="1F3B6E"/>
        </w:pBdr>
      </w:pPr>
      <w:r>
        <w:rPr>
          <w:rFonts w:ascii="Arial" w:hAnsi="Arial"/>
          <w:b/>
          <w:color w:val="1F3B6E"/>
          <w:sz w:val="32"/>
        </w:rPr>
        <w:t>2. KPI-01 — Successful FWA Device Installation</w:t>
      </w:r>
    </w:p>
    <w:p>
      <w:pPr>
        <w:spacing w:before="40" w:after="60"/>
      </w:pPr>
      <w:r>
        <w:rPr>
          <w:rFonts w:ascii="Arial" w:hAnsi="Arial"/>
          <w:i w:val="0"/>
          <w:sz w:val="21"/>
        </w:rPr>
        <w:t>The sole primary KPI across all 17 BL WiFi Campaign SRFs is Successful FWA Device Installation. This measures the number of Fixed Wireless Access (FWA) devices successfully installed at subscriber premises.</w:t>
      </w:r>
    </w:p>
    <w:tbl>
      <w:tblPr>
        <w:tblW w:type="auto" w:w="0"/>
        <w:tblLook w:firstColumn="1" w:firstRow="1" w:lastColumn="0" w:lastRow="0" w:noHBand="0" w:noVBand="1" w:val="04A0"/>
      </w:tblPr>
      <w:tblGrid>
        <w:gridCol w:w="3009"/>
        <w:gridCol w:w="3009"/>
        <w:gridCol w:w="3009"/>
      </w:tblGrid>
      <w:tr>
        <w:tc>
          <w:tcPr>
            <w:tcW w:type="dxa" w:w="3009"/>
            <w:shd w:val="clear" w:color="auto" w:fill="007B83"/>
          </w:tcPr>
          <w:p>
            <w:pPr>
              <w:jc w:val="center"/>
            </w:pPr>
            <w:r>
              <w:rPr>
                <w:rFonts w:ascii="Arial" w:hAnsi="Arial"/>
                <w:b/>
                <w:color w:val="FFFFFF"/>
                <w:sz w:val="20"/>
              </w:rPr>
              <w:t>FWA-INSTALL</w:t>
            </w:r>
          </w:p>
        </w:tc>
        <w:tc>
          <w:tcPr>
            <w:tcW w:type="dxa" w:w="3009"/>
            <w:shd w:val="clear" w:color="auto" w:fill="1F3B6E"/>
          </w:tcPr>
          <w:p>
            <w:pPr>
              <w:jc w:val="center"/>
            </w:pPr>
            <w:r>
              <w:rPr>
                <w:rFonts w:ascii="Arial" w:hAnsi="Arial"/>
                <w:b/>
                <w:color w:val="FFFFFF"/>
                <w:sz w:val="20"/>
              </w:rPr>
              <w:t>Successful Installation</w:t>
            </w:r>
          </w:p>
        </w:tc>
        <w:tc>
          <w:tcPr>
            <w:tcW w:type="dxa" w:w="3009"/>
            <w:shd w:val="clear" w:color="auto" w:fill="1A7A48"/>
          </w:tcPr>
          <w:p>
            <w:pPr>
              <w:jc w:val="center"/>
            </w:pPr>
            <w:r>
              <w:rPr>
                <w:rFonts w:ascii="Arial" w:hAnsi="Arial"/>
                <w:b/>
                <w:color w:val="FFFFFF"/>
                <w:sz w:val="20"/>
              </w:rPr>
              <w:t>All 17 SRFs</w:t>
            </w:r>
          </w:p>
        </w:tc>
      </w:tr>
    </w:tbl>
    <w:p/>
    <w:p>
      <w:pPr>
        <w:spacing w:before="200" w:after="60"/>
      </w:pPr>
      <w:r>
        <w:rPr>
          <w:rFonts w:ascii="Arial" w:hAnsi="Arial"/>
          <w:b/>
          <w:color w:val="2E6DC8"/>
          <w:sz w:val="26"/>
        </w:rPr>
        <w:t>Definition</w:t>
      </w:r>
    </w:p>
    <w:p>
      <w:pPr>
        <w:pStyle w:val="ListBullet"/>
        <w:spacing w:before="20" w:after="40"/>
        <w:ind w:left="360"/>
      </w:pPr>
      <w:r>
        <w:rPr>
          <w:rFonts w:ascii="Arial" w:hAnsi="Arial"/>
          <w:sz w:val="21"/>
        </w:rPr>
        <w:t>FWA = Fixed Wireless Access — Banglalink's home internet WiFi device/router.</w:t>
      </w:r>
    </w:p>
    <w:p>
      <w:pPr>
        <w:pStyle w:val="ListBullet"/>
        <w:spacing w:before="20" w:after="40"/>
        <w:ind w:left="360"/>
      </w:pPr>
      <w:r>
        <w:rPr>
          <w:rFonts w:ascii="Arial" w:hAnsi="Arial"/>
          <w:sz w:val="21"/>
        </w:rPr>
        <w:t>A 'Successful' installation means the device has been physically installed and commissioned at the subscriber's premises.</w:t>
      </w:r>
    </w:p>
    <w:p>
      <w:pPr>
        <w:pStyle w:val="ListBullet"/>
        <w:spacing w:before="20" w:after="40"/>
        <w:ind w:left="360"/>
      </w:pPr>
      <w:r>
        <w:rPr>
          <w:rFonts w:ascii="Arial" w:hAnsi="Arial"/>
          <w:sz w:val="21"/>
        </w:rPr>
        <w:t>Performance data for FWA installations is shared by B2C for each recipient tier.</w:t>
      </w:r>
    </w:p>
    <w:p>
      <w:pPr>
        <w:spacing w:before="200" w:after="60"/>
      </w:pPr>
      <w:r>
        <w:rPr>
          <w:rFonts w:ascii="Arial" w:hAnsi="Arial"/>
          <w:b/>
          <w:color w:val="2E6DC8"/>
          <w:sz w:val="26"/>
        </w:rPr>
        <w:t>KPI Scope Rules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1F3B6E"/>
          </w:tcPr>
          <w:p>
            <w:pPr>
              <w:jc w:val="center"/>
            </w:pPr>
            <w:r>
              <w:rPr>
                <w:rFonts w:ascii="Arial" w:hAnsi="Arial"/>
                <w:b/>
                <w:color w:val="FFFFFF"/>
                <w:sz w:val="20"/>
              </w:rPr>
              <w:t>Rule</w:t>
            </w:r>
          </w:p>
        </w:tc>
        <w:tc>
          <w:tcPr>
            <w:tcW w:type="dxa" w:w="3009"/>
            <w:shd w:val="clear" w:color="auto" w:fill="1F3B6E"/>
          </w:tcPr>
          <w:p>
            <w:pPr>
              <w:jc w:val="center"/>
            </w:pPr>
            <w:r>
              <w:rPr>
                <w:rFonts w:ascii="Arial" w:hAnsi="Arial"/>
                <w:b/>
                <w:color w:val="FFFFFF"/>
                <w:sz w:val="20"/>
              </w:rPr>
              <w:t>Details</w:t>
            </w:r>
          </w:p>
        </w:tc>
        <w:tc>
          <w:tcPr>
            <w:tcW w:type="dxa" w:w="3009"/>
            <w:shd w:val="clear" w:color="auto" w:fill="1F3B6E"/>
          </w:tcPr>
          <w:p>
            <w:pPr>
              <w:jc w:val="center"/>
            </w:pPr>
            <w:r>
              <w:rPr>
                <w:rFonts w:ascii="Arial" w:hAnsi="Arial"/>
                <w:b/>
                <w:color w:val="FFFFFF"/>
                <w:sz w:val="20"/>
              </w:rPr>
              <w:t>All SRFs?</w:t>
            </w:r>
          </w:p>
        </w:tc>
      </w:tr>
      <w:tr>
        <w:tc>
          <w:tcPr>
            <w:tcW w:type="dxa" w:w="3009"/>
            <w:shd w:val="clear" w:color="auto" w:fill="F2F5FA"/>
          </w:tcPr>
          <w:p>
            <w:pPr>
              <w:jc w:val="left"/>
            </w:pPr>
            <w:r>
              <w:rPr>
                <w:rFonts w:ascii="Arial" w:hAnsi="Arial"/>
                <w:sz w:val="20"/>
              </w:rPr>
              <w:t>KPI Name</w:t>
            </w:r>
          </w:p>
        </w:tc>
        <w:tc>
          <w:tcPr>
            <w:tcW w:type="dxa" w:w="3009"/>
            <w:shd w:val="clear" w:color="auto" w:fill="F2F5FA"/>
          </w:tcPr>
          <w:p>
            <w:pPr>
              <w:jc w:val="center"/>
            </w:pPr>
            <w:r>
              <w:rPr>
                <w:rFonts w:ascii="Arial" w:hAnsi="Arial"/>
                <w:sz w:val="20"/>
              </w:rPr>
              <w:t>Successful FWA Device Installation</w:t>
            </w:r>
          </w:p>
        </w:tc>
        <w:tc>
          <w:tcPr>
            <w:tcW w:type="dxa" w:w="3009"/>
            <w:shd w:val="clear" w:color="auto" w:fill="F2F5FA"/>
          </w:tcPr>
          <w:p>
            <w:pPr>
              <w:jc w:val="center"/>
            </w:pPr>
            <w:r>
              <w:rPr>
                <w:rFonts w:ascii="Arial" w:hAnsi="Arial"/>
                <w:sz w:val="20"/>
              </w:rPr>
              <w:t>Yes — all 17</w:t>
            </w:r>
          </w:p>
        </w:tc>
      </w:tr>
      <w:tr>
        <w:tc>
          <w:tcPr>
            <w:tcW w:type="dxa" w:w="3009"/>
            <w:shd w:val="clear" w:color="auto" w:fill="FFFFFF"/>
          </w:tcPr>
          <w:p>
            <w:pPr>
              <w:jc w:val="left"/>
            </w:pPr>
            <w:r>
              <w:rPr>
                <w:rFonts w:ascii="Arial" w:hAnsi="Arial"/>
                <w:sz w:val="20"/>
              </w:rPr>
              <w:t>Product Type</w:t>
            </w:r>
          </w:p>
        </w:tc>
        <w:tc>
          <w:tcPr>
            <w:tcW w:type="dxa" w:w="3009"/>
            <w:shd w:val="clear" w:color="auto" w:fill="FFFFFF"/>
          </w:tcPr>
          <w:p>
            <w:pPr>
              <w:jc w:val="center"/>
            </w:pPr>
            <w:r>
              <w:rPr>
                <w:rFonts w:ascii="Arial" w:hAnsi="Arial"/>
                <w:sz w:val="20"/>
              </w:rPr>
              <w:t>FWA (Fixed Wireless Access) — Home WiFi device</w:t>
            </w:r>
          </w:p>
        </w:tc>
        <w:tc>
          <w:tcPr>
            <w:tcW w:type="dxa" w:w="3009"/>
            <w:shd w:val="clear" w:color="auto" w:fill="FFFFFF"/>
          </w:tcPr>
          <w:p>
            <w:pPr>
              <w:jc w:val="center"/>
            </w:pPr>
            <w:r>
              <w:rPr>
                <w:rFonts w:ascii="Arial" w:hAnsi="Arial"/>
                <w:sz w:val="20"/>
              </w:rPr>
              <w:t>Yes — all 17</w:t>
            </w:r>
          </w:p>
        </w:tc>
      </w:tr>
      <w:tr>
        <w:tc>
          <w:tcPr>
            <w:tcW w:type="dxa" w:w="3009"/>
            <w:shd w:val="clear" w:color="auto" w:fill="F2F5FA"/>
          </w:tcPr>
          <w:p>
            <w:pPr>
              <w:jc w:val="left"/>
            </w:pPr>
            <w:r>
              <w:rPr>
                <w:rFonts w:ascii="Arial" w:hAnsi="Arial"/>
                <w:sz w:val="20"/>
              </w:rPr>
              <w:t>Data source</w:t>
            </w:r>
          </w:p>
        </w:tc>
        <w:tc>
          <w:tcPr>
            <w:tcW w:type="dxa" w:w="3009"/>
            <w:shd w:val="clear" w:color="auto" w:fill="F2F5FA"/>
          </w:tcPr>
          <w:p>
            <w:pPr>
              <w:jc w:val="center"/>
            </w:pPr>
            <w:r>
              <w:rPr>
                <w:rFonts w:ascii="Arial" w:hAnsi="Arial"/>
                <w:sz w:val="20"/>
              </w:rPr>
              <w:t>B2C team — performance report shared directly</w:t>
            </w:r>
          </w:p>
        </w:tc>
        <w:tc>
          <w:tcPr>
            <w:tcW w:type="dxa" w:w="3009"/>
            <w:shd w:val="clear" w:color="auto" w:fill="F2F5FA"/>
          </w:tcPr>
          <w:p>
            <w:pPr>
              <w:jc w:val="center"/>
            </w:pPr>
            <w:r>
              <w:rPr>
                <w:rFonts w:ascii="Arial" w:hAnsi="Arial"/>
                <w:sz w:val="20"/>
              </w:rPr>
              <w:t>Yes — all 17</w:t>
            </w:r>
          </w:p>
        </w:tc>
      </w:tr>
      <w:tr>
        <w:tc>
          <w:tcPr>
            <w:tcW w:type="dxa" w:w="3009"/>
            <w:shd w:val="clear" w:color="auto" w:fill="FFFFFF"/>
          </w:tcPr>
          <w:p>
            <w:pPr>
              <w:jc w:val="left"/>
            </w:pPr>
            <w:r>
              <w:rPr>
                <w:rFonts w:ascii="Arial" w:hAnsi="Arial"/>
                <w:sz w:val="20"/>
              </w:rPr>
              <w:t>Measurement unit</w:t>
            </w:r>
          </w:p>
        </w:tc>
        <w:tc>
          <w:tcPr>
            <w:tcW w:type="dxa" w:w="3009"/>
            <w:shd w:val="clear" w:color="auto" w:fill="FFFFFF"/>
          </w:tcPr>
          <w:p>
            <w:pPr>
              <w:jc w:val="center"/>
            </w:pPr>
            <w:r>
              <w:rPr>
                <w:rFonts w:ascii="Arial" w:hAnsi="Arial"/>
                <w:sz w:val="20"/>
              </w:rPr>
              <w:t>Count of devices installed (integer units)</w:t>
            </w:r>
          </w:p>
        </w:tc>
        <w:tc>
          <w:tcPr>
            <w:tcW w:type="dxa" w:w="3009"/>
            <w:shd w:val="clear" w:color="auto" w:fill="FFFFFF"/>
          </w:tcPr>
          <w:p>
            <w:pPr>
              <w:jc w:val="center"/>
            </w:pPr>
            <w:r>
              <w:rPr>
                <w:rFonts w:ascii="Arial" w:hAnsi="Arial"/>
                <w:sz w:val="20"/>
              </w:rPr>
              <w:t>Yes — all 17</w:t>
            </w:r>
          </w:p>
        </w:tc>
      </w:tr>
      <w:tr>
        <w:tc>
          <w:tcPr>
            <w:tcW w:type="dxa" w:w="3009"/>
            <w:shd w:val="clear" w:color="auto" w:fill="F2F5FA"/>
          </w:tcPr>
          <w:p>
            <w:pPr>
              <w:jc w:val="left"/>
            </w:pPr>
            <w:r>
              <w:rPr>
                <w:rFonts w:ascii="Arial" w:hAnsi="Arial"/>
                <w:sz w:val="20"/>
              </w:rPr>
              <w:t>Product field</w:t>
            </w:r>
          </w:p>
        </w:tc>
        <w:tc>
          <w:tcPr>
            <w:tcW w:type="dxa" w:w="3009"/>
            <w:shd w:val="clear" w:color="auto" w:fill="F2F5FA"/>
          </w:tcPr>
          <w:p>
            <w:pPr>
              <w:jc w:val="center"/>
            </w:pPr>
            <w:r>
              <w:rPr>
                <w:rFonts w:ascii="Arial" w:hAnsi="Arial"/>
                <w:sz w:val="20"/>
              </w:rPr>
              <w:t>General Conditions: Product = Prepaid; FWA noted</w:t>
            </w:r>
          </w:p>
        </w:tc>
        <w:tc>
          <w:tcPr>
            <w:tcW w:type="dxa" w:w="3009"/>
            <w:shd w:val="clear" w:color="auto" w:fill="F2F5FA"/>
          </w:tcPr>
          <w:p>
            <w:pPr>
              <w:jc w:val="center"/>
            </w:pPr>
            <w:r>
              <w:rPr>
                <w:rFonts w:ascii="Arial" w:hAnsi="Arial"/>
                <w:sz w:val="20"/>
              </w:rPr>
              <w:t>Yes — all 17</w:t>
            </w:r>
          </w:p>
        </w:tc>
      </w:tr>
      <w:tr>
        <w:tc>
          <w:tcPr>
            <w:tcW w:type="dxa" w:w="3009"/>
            <w:shd w:val="clear" w:color="auto" w:fill="FFFFFF"/>
          </w:tcPr>
          <w:p>
            <w:pPr>
              <w:jc w:val="left"/>
            </w:pPr>
            <w:r>
              <w:rPr>
                <w:rFonts w:ascii="Arial" w:hAnsi="Arial"/>
                <w:sz w:val="20"/>
              </w:rPr>
              <w:t>IT Data source</w:t>
            </w:r>
          </w:p>
        </w:tc>
        <w:tc>
          <w:tcPr>
            <w:tcW w:type="dxa" w:w="3009"/>
            <w:shd w:val="clear" w:color="auto" w:fill="FFFFFF"/>
          </w:tcPr>
          <w:p>
            <w:pPr>
              <w:jc w:val="center"/>
            </w:pPr>
            <w:r>
              <w:rPr>
                <w:rFonts w:ascii="Arial" w:hAnsi="Arial"/>
                <w:sz w:val="20"/>
              </w:rPr>
              <w:t>IT SC + IT BI + DWH</w:t>
            </w:r>
          </w:p>
        </w:tc>
        <w:tc>
          <w:tcPr>
            <w:tcW w:type="dxa" w:w="3009"/>
            <w:shd w:val="clear" w:color="auto" w:fill="FFFFFF"/>
          </w:tcPr>
          <w:p>
            <w:pPr>
              <w:jc w:val="center"/>
            </w:pPr>
            <w:r>
              <w:rPr>
                <w:rFonts w:ascii="Arial" w:hAnsi="Arial"/>
                <w:sz w:val="20"/>
              </w:rPr>
              <w:t>Yes — all 17</w:t>
            </w:r>
          </w:p>
        </w:tc>
      </w:tr>
      <w:tr>
        <w:tc>
          <w:tcPr>
            <w:tcW w:type="dxa" w:w="3009"/>
            <w:shd w:val="clear" w:color="auto" w:fill="F2F5FA"/>
          </w:tcPr>
          <w:p>
            <w:pPr>
              <w:jc w:val="left"/>
            </w:pPr>
            <w:r>
              <w:rPr>
                <w:rFonts w:ascii="Arial" w:hAnsi="Arial"/>
                <w:sz w:val="20"/>
              </w:rPr>
              <w:t>Maturity date</w:t>
            </w:r>
          </w:p>
        </w:tc>
        <w:tc>
          <w:tcPr>
            <w:tcW w:type="dxa" w:w="3009"/>
            <w:shd w:val="clear" w:color="auto" w:fill="F2F5FA"/>
          </w:tcPr>
          <w:p>
            <w:pPr>
              <w:jc w:val="center"/>
            </w:pPr>
            <w:r>
              <w:rPr>
                <w:rFonts w:ascii="Arial" w:hAnsi="Arial"/>
                <w:sz w:val="20"/>
              </w:rPr>
              <w:t>1st of the following month</w:t>
            </w:r>
          </w:p>
        </w:tc>
        <w:tc>
          <w:tcPr>
            <w:tcW w:type="dxa" w:w="3009"/>
            <w:shd w:val="clear" w:color="auto" w:fill="F2F5FA"/>
          </w:tcPr>
          <w:p>
            <w:pPr>
              <w:jc w:val="center"/>
            </w:pPr>
            <w:r>
              <w:rPr>
                <w:rFonts w:ascii="Arial" w:hAnsi="Arial"/>
                <w:sz w:val="20"/>
              </w:rPr>
              <w:t>Yes — all 17</w:t>
            </w:r>
          </w:p>
        </w:tc>
      </w:tr>
      <w:tr>
        <w:tc>
          <w:tcPr>
            <w:tcW w:type="dxa" w:w="3009"/>
            <w:shd w:val="clear" w:color="auto" w:fill="FFFFFF"/>
          </w:tcPr>
          <w:p>
            <w:pPr>
              <w:jc w:val="left"/>
            </w:pPr>
            <w:r>
              <w:rPr>
                <w:rFonts w:ascii="Arial" w:hAnsi="Arial"/>
                <w:sz w:val="20"/>
              </w:rPr>
              <w:t>Report published</w:t>
            </w:r>
          </w:p>
        </w:tc>
        <w:tc>
          <w:tcPr>
            <w:tcW w:type="dxa" w:w="3009"/>
            <w:shd w:val="clear" w:color="auto" w:fill="FFFFFF"/>
          </w:tcPr>
          <w:p>
            <w:pPr>
              <w:jc w:val="center"/>
            </w:pPr>
            <w:r>
              <w:rPr>
                <w:rFonts w:ascii="Arial" w:hAnsi="Arial"/>
                <w:sz w:val="20"/>
              </w:rPr>
              <w:t>As per tracker</w:t>
            </w:r>
          </w:p>
        </w:tc>
        <w:tc>
          <w:tcPr>
            <w:tcW w:type="dxa" w:w="3009"/>
            <w:shd w:val="clear" w:color="auto" w:fill="FFFFFF"/>
          </w:tcPr>
          <w:p>
            <w:pPr>
              <w:jc w:val="center"/>
            </w:pPr>
            <w:r>
              <w:rPr>
                <w:rFonts w:ascii="Arial" w:hAnsi="Arial"/>
                <w:sz w:val="20"/>
              </w:rPr>
              <w:t>Yes — all 17</w:t>
            </w:r>
          </w:p>
        </w:tc>
      </w:tr>
    </w:tbl>
    <w:p/>
    <w:p>
      <w:pPr>
        <w:spacing w:before="200" w:after="60"/>
      </w:pPr>
      <w:r>
        <w:rPr>
          <w:rFonts w:ascii="Arial" w:hAnsi="Arial"/>
          <w:b/>
          <w:color w:val="2E6DC8"/>
          <w:sz w:val="26"/>
        </w:rPr>
        <w:t>What is NOT a KPI in BL WiFi Campaign</w:t>
      </w:r>
    </w:p>
    <w:p>
      <w:pPr>
        <w:spacing w:before="40" w:after="60"/>
      </w:pPr>
      <w:r>
        <w:rPr>
          <w:rFonts w:ascii="Arial" w:hAnsi="Arial"/>
          <w:i w:val="0"/>
          <w:sz w:val="21"/>
        </w:rPr>
        <w:t>Unlike other Banglalink campaigns, the following KPIs are explicitly NOT used in any BL WiFi SRF:</w:t>
      </w:r>
    </w:p>
    <w:tbl>
      <w:tblPr>
        <w:tblStyle w:val="TableGrid"/>
        <w:tblW w:type="auto" w:w="0"/>
        <w:tblLook w:firstColumn="1" w:firstRow="1" w:lastColumn="0" w:lastRow="0" w:noHBand="0" w:noVBand="1" w:val="04A0"/>
      </w:tblPr>
      <w:tblGrid>
        <w:gridCol w:w="4513"/>
        <w:gridCol w:w="4513"/>
      </w:tblGrid>
      <w:tr>
        <w:tc>
          <w:tcPr>
            <w:tcW w:type="dxa" w:w="4513"/>
            <w:shd w:val="clear" w:color="auto" w:fill="1F3B6E"/>
          </w:tcPr>
          <w:p>
            <w:pPr>
              <w:jc w:val="center"/>
            </w:pPr>
            <w:r>
              <w:rPr>
                <w:rFonts w:ascii="Arial" w:hAnsi="Arial"/>
                <w:b/>
                <w:color w:val="FFFFFF"/>
                <w:sz w:val="20"/>
              </w:rPr>
              <w:t>KPI NOT Used</w:t>
            </w:r>
          </w:p>
        </w:tc>
        <w:tc>
          <w:tcPr>
            <w:tcW w:type="dxa" w:w="4513"/>
            <w:shd w:val="clear" w:color="auto" w:fill="1F3B6E"/>
          </w:tcPr>
          <w:p>
            <w:pPr>
              <w:jc w:val="center"/>
            </w:pPr>
            <w:r>
              <w:rPr>
                <w:rFonts w:ascii="Arial" w:hAnsi="Arial"/>
                <w:b/>
                <w:color w:val="FFFFFF"/>
                <w:sz w:val="20"/>
              </w:rPr>
              <w:t>Notes</w:t>
            </w:r>
          </w:p>
        </w:tc>
      </w:tr>
      <w:tr>
        <w:tc>
          <w:tcPr>
            <w:tcW w:type="dxa" w:w="4513"/>
            <w:shd w:val="clear" w:color="auto" w:fill="F2F5FA"/>
          </w:tcPr>
          <w:p>
            <w:pPr>
              <w:jc w:val="left"/>
            </w:pPr>
            <w:r>
              <w:rPr>
                <w:rFonts w:ascii="Arial" w:hAnsi="Arial"/>
                <w:sz w:val="20"/>
              </w:rPr>
              <w:t>Recharge (EV Secondary)</w:t>
            </w:r>
          </w:p>
        </w:tc>
        <w:tc>
          <w:tcPr>
            <w:tcW w:type="dxa" w:w="4513"/>
            <w:shd w:val="clear" w:color="auto" w:fill="F2F5FA"/>
          </w:tcPr>
          <w:p>
            <w:pPr>
              <w:jc w:val="center"/>
            </w:pPr>
            <w:r>
              <w:rPr>
                <w:rFonts w:ascii="Arial" w:hAnsi="Arial"/>
                <w:sz w:val="20"/>
              </w:rPr>
              <w:t>Not a primary KPI; only appears as follow-on incentive for Distributors from Feb 2026</w:t>
            </w:r>
          </w:p>
        </w:tc>
      </w:tr>
      <w:tr>
        <w:tc>
          <w:tcPr>
            <w:tcW w:type="dxa" w:w="4513"/>
            <w:shd w:val="clear" w:color="auto" w:fill="FFFFFF"/>
          </w:tcPr>
          <w:p>
            <w:pPr>
              <w:jc w:val="left"/>
            </w:pPr>
            <w:r>
              <w:rPr>
                <w:rFonts w:ascii="Arial" w:hAnsi="Arial"/>
                <w:sz w:val="20"/>
              </w:rPr>
              <w:t>GA (Gross Addition)</w:t>
            </w:r>
          </w:p>
        </w:tc>
        <w:tc>
          <w:tcPr>
            <w:tcW w:type="dxa" w:w="4513"/>
            <w:shd w:val="clear" w:color="auto" w:fill="FFFFFF"/>
          </w:tcPr>
          <w:p>
            <w:pPr>
              <w:jc w:val="center"/>
            </w:pPr>
            <w:r>
              <w:rPr>
                <w:rFonts w:ascii="Arial" w:hAnsi="Arial"/>
                <w:sz w:val="20"/>
              </w:rPr>
              <w:t>Not used in any BL WiFi SRF</w:t>
            </w:r>
          </w:p>
        </w:tc>
      </w:tr>
      <w:tr>
        <w:tc>
          <w:tcPr>
            <w:tcW w:type="dxa" w:w="4513"/>
            <w:shd w:val="clear" w:color="auto" w:fill="F2F5FA"/>
          </w:tcPr>
          <w:p>
            <w:pPr>
              <w:jc w:val="left"/>
            </w:pPr>
            <w:r>
              <w:rPr>
                <w:rFonts w:ascii="Arial" w:hAnsi="Arial"/>
                <w:sz w:val="20"/>
              </w:rPr>
              <w:t>GA Productivity</w:t>
            </w:r>
          </w:p>
        </w:tc>
        <w:tc>
          <w:tcPr>
            <w:tcW w:type="dxa" w:w="4513"/>
            <w:shd w:val="clear" w:color="auto" w:fill="F2F5FA"/>
          </w:tcPr>
          <w:p>
            <w:pPr>
              <w:jc w:val="center"/>
            </w:pPr>
            <w:r>
              <w:rPr>
                <w:rFonts w:ascii="Arial" w:hAnsi="Arial"/>
                <w:sz w:val="20"/>
              </w:rPr>
              <w:t>Not used</w:t>
            </w:r>
          </w:p>
        </w:tc>
      </w:tr>
      <w:tr>
        <w:tc>
          <w:tcPr>
            <w:tcW w:type="dxa" w:w="4513"/>
            <w:shd w:val="clear" w:color="auto" w:fill="FFFFFF"/>
          </w:tcPr>
          <w:p>
            <w:pPr>
              <w:jc w:val="left"/>
            </w:pPr>
            <w:r>
              <w:rPr>
                <w:rFonts w:ascii="Arial" w:hAnsi="Arial"/>
                <w:sz w:val="20"/>
              </w:rPr>
              <w:t>BSO / LSO / SSO</w:t>
            </w:r>
          </w:p>
        </w:tc>
        <w:tc>
          <w:tcPr>
            <w:tcW w:type="dxa" w:w="4513"/>
            <w:shd w:val="clear" w:color="auto" w:fill="FFFFFF"/>
          </w:tcPr>
          <w:p>
            <w:pPr>
              <w:jc w:val="center"/>
            </w:pPr>
            <w:r>
              <w:rPr>
                <w:rFonts w:ascii="Arial" w:hAnsi="Arial"/>
                <w:sz w:val="20"/>
              </w:rPr>
              <w:t>Not used — field is blank in all SRFs</w:t>
            </w:r>
          </w:p>
        </w:tc>
      </w:tr>
      <w:tr>
        <w:tc>
          <w:tcPr>
            <w:tcW w:type="dxa" w:w="4513"/>
            <w:shd w:val="clear" w:color="auto" w:fill="F2F5FA"/>
          </w:tcPr>
          <w:p>
            <w:pPr>
              <w:jc w:val="left"/>
            </w:pPr>
            <w:r>
              <w:rPr>
                <w:rFonts w:ascii="Arial" w:hAnsi="Arial"/>
                <w:sz w:val="20"/>
              </w:rPr>
              <w:t>Total Bundle</w:t>
            </w:r>
          </w:p>
        </w:tc>
        <w:tc>
          <w:tcPr>
            <w:tcW w:type="dxa" w:w="4513"/>
            <w:shd w:val="clear" w:color="auto" w:fill="F2F5FA"/>
          </w:tcPr>
          <w:p>
            <w:pPr>
              <w:jc w:val="center"/>
            </w:pPr>
            <w:r>
              <w:rPr>
                <w:rFonts w:ascii="Arial" w:hAnsi="Arial"/>
                <w:sz w:val="20"/>
              </w:rPr>
              <w:t>Not used</w:t>
            </w:r>
          </w:p>
        </w:tc>
      </w:tr>
      <w:tr>
        <w:tc>
          <w:tcPr>
            <w:tcW w:type="dxa" w:w="4513"/>
            <w:shd w:val="clear" w:color="auto" w:fill="FFFFFF"/>
          </w:tcPr>
          <w:p>
            <w:pPr>
              <w:jc w:val="left"/>
            </w:pPr>
            <w:r>
              <w:rPr>
                <w:rFonts w:ascii="Arial" w:hAnsi="Arial"/>
                <w:sz w:val="20"/>
              </w:rPr>
              <w:t>HIT % Achievement</w:t>
            </w:r>
          </w:p>
        </w:tc>
        <w:tc>
          <w:tcPr>
            <w:tcW w:type="dxa" w:w="4513"/>
            <w:shd w:val="clear" w:color="auto" w:fill="FFFFFF"/>
          </w:tcPr>
          <w:p>
            <w:pPr>
              <w:jc w:val="center"/>
            </w:pPr>
            <w:r>
              <w:rPr>
                <w:rFonts w:ascii="Arial" w:hAnsi="Arial"/>
                <w:sz w:val="20"/>
              </w:rPr>
              <w:t>Not used — no slab-based percentage targets</w:t>
            </w:r>
          </w:p>
        </w:tc>
      </w:tr>
    </w:tbl>
    <w:p/>
    <w:tbl>
      <w:tblPr>
        <w:tblStyle w:val="TableGrid"/>
        <w:tblW w:type="auto" w:w="0"/>
        <w:tblLook w:firstColumn="1" w:firstRow="1" w:lastColumn="0" w:lastRow="0" w:noHBand="0" w:noVBand="1" w:val="04A0"/>
      </w:tblPr>
      <w:tblGrid>
        <w:gridCol w:w="9026"/>
      </w:tblGrid>
      <w:tr>
        <w:tc>
          <w:tcPr>
            <w:tcW w:type="dxa" w:w="9026"/>
            <w:shd w:val="clear" w:color="auto" w:fill="E8F0FE"/>
          </w:tcPr>
          <w:p>
            <w:pPr>
              <w:spacing w:before="60" w:after="60"/>
            </w:pPr>
            <w:r>
              <w:rPr>
                <w:rFonts w:ascii="Arial" w:hAnsi="Arial"/>
                <w:i/>
                <w:sz w:val="20"/>
              </w:rPr>
              <w:t>The BL WiFi Campaign is a pure count-based installation campaign — BDT per unit or GIFT reward. No percentage achievement slabs, no HIT targets, no seller metrics.</w:t>
            </w:r>
          </w:p>
        </w:tc>
      </w:tr>
    </w:tbl>
    <w:p/>
    <w:p>
      <w:r>
        <w:br w:type="page"/>
      </w:r>
    </w:p>
    <w:p>
      <w:pPr>
        <w:spacing w:before="320" w:after="120"/>
        <w:pBdr>
          <w:bottom w:val="single" w:sz="6" w:space="4" w:color="1F3B6E"/>
        </w:pBdr>
      </w:pPr>
      <w:r>
        <w:rPr>
          <w:rFonts w:ascii="Arial" w:hAnsi="Arial"/>
          <w:b/>
          <w:color w:val="1F3B6E"/>
          <w:sz w:val="32"/>
        </w:rPr>
        <w:t>3. Incentive Rules by Recipient Type</w:t>
      </w:r>
    </w:p>
    <w:p>
      <w:pPr>
        <w:spacing w:before="40" w:after="60"/>
      </w:pPr>
      <w:r>
        <w:rPr>
          <w:rFonts w:ascii="Arial" w:hAnsi="Arial"/>
          <w:i w:val="0"/>
          <w:sz w:val="21"/>
        </w:rPr>
        <w:t>Each recipient tier has a distinct incentive model. Distributor and RSO receive BDT-per-installation cash incentives. Cluster, Region, and SZM/ZM/TO/MDO receive GIFT rewards based on ranking after meeting minimum eligibility thresholds.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1F3B6E"/>
          </w:tcPr>
          <w:p>
            <w:pPr>
              <w:jc w:val="center"/>
            </w:pPr>
            <w:r>
              <w:rPr>
                <w:rFonts w:ascii="Arial" w:hAnsi="Arial"/>
                <w:b/>
                <w:color w:val="FFFFFF"/>
                <w:sz w:val="20"/>
              </w:rPr>
              <w:t>Tier</w:t>
            </w:r>
          </w:p>
        </w:tc>
        <w:tc>
          <w:tcPr>
            <w:tcW w:type="dxa" w:w="2256"/>
            <w:shd w:val="clear" w:color="auto" w:fill="1F3B6E"/>
          </w:tcPr>
          <w:p>
            <w:pPr>
              <w:jc w:val="center"/>
            </w:pPr>
            <w:r>
              <w:rPr>
                <w:rFonts w:ascii="Arial" w:hAnsi="Arial"/>
                <w:b/>
                <w:color w:val="FFFFFF"/>
                <w:sz w:val="20"/>
              </w:rPr>
              <w:t>Incentive Type</w:t>
            </w:r>
          </w:p>
        </w:tc>
        <w:tc>
          <w:tcPr>
            <w:tcW w:type="dxa" w:w="2256"/>
            <w:shd w:val="clear" w:color="auto" w:fill="1F3B6E"/>
          </w:tcPr>
          <w:p>
            <w:pPr>
              <w:jc w:val="center"/>
            </w:pPr>
            <w:r>
              <w:rPr>
                <w:rFonts w:ascii="Arial" w:hAnsi="Arial"/>
                <w:b/>
                <w:color w:val="FFFFFF"/>
                <w:sz w:val="20"/>
              </w:rPr>
              <w:t>Amount / Award</w:t>
            </w:r>
          </w:p>
        </w:tc>
        <w:tc>
          <w:tcPr>
            <w:tcW w:type="dxa" w:w="2256"/>
            <w:shd w:val="clear" w:color="auto" w:fill="1F3B6E"/>
          </w:tcPr>
          <w:p>
            <w:pPr>
              <w:jc w:val="center"/>
            </w:pPr>
            <w:r>
              <w:rPr>
                <w:rFonts w:ascii="Arial" w:hAnsi="Arial"/>
                <w:b/>
                <w:color w:val="FFFFFF"/>
                <w:sz w:val="20"/>
              </w:rPr>
              <w:t>Eligibility Required?</w:t>
            </w:r>
          </w:p>
        </w:tc>
      </w:tr>
      <w:tr>
        <w:tc>
          <w:tcPr>
            <w:tcW w:type="dxa" w:w="2256"/>
            <w:shd w:val="clear" w:color="auto" w:fill="F2F5FA"/>
          </w:tcPr>
          <w:p>
            <w:pPr>
              <w:jc w:val="left"/>
            </w:pPr>
            <w:r>
              <w:rPr>
                <w:rFonts w:ascii="Arial" w:hAnsi="Arial"/>
                <w:sz w:val="20"/>
              </w:rPr>
              <w:t>Distributor (Jan 2026)</w:t>
            </w:r>
          </w:p>
        </w:tc>
        <w:tc>
          <w:tcPr>
            <w:tcW w:type="dxa" w:w="2256"/>
            <w:shd w:val="clear" w:color="auto" w:fill="F2F5FA"/>
          </w:tcPr>
          <w:p>
            <w:pPr>
              <w:jc w:val="center"/>
            </w:pPr>
            <w:r>
              <w:rPr>
                <w:rFonts w:ascii="Arial" w:hAnsi="Arial"/>
                <w:sz w:val="20"/>
              </w:rPr>
              <w:t>Cash — BDT per installation</w:t>
            </w:r>
          </w:p>
        </w:tc>
        <w:tc>
          <w:tcPr>
            <w:tcW w:type="dxa" w:w="2256"/>
            <w:shd w:val="clear" w:color="auto" w:fill="F2F5FA"/>
          </w:tcPr>
          <w:p>
            <w:pPr>
              <w:jc w:val="center"/>
            </w:pPr>
            <w:r>
              <w:rPr>
                <w:rFonts w:ascii="Arial" w:hAnsi="Arial"/>
                <w:sz w:val="20"/>
              </w:rPr>
              <w:t>BDT 166.6667 per FWA installation</w:t>
            </w:r>
          </w:p>
        </w:tc>
        <w:tc>
          <w:tcPr>
            <w:tcW w:type="dxa" w:w="2256"/>
            <w:shd w:val="clear" w:color="auto" w:fill="F2F5FA"/>
          </w:tcPr>
          <w:p>
            <w:pPr>
              <w:jc w:val="center"/>
            </w:pPr>
            <w:r>
              <w:rPr>
                <w:rFonts w:ascii="Arial" w:hAnsi="Arial"/>
                <w:sz w:val="20"/>
              </w:rPr>
              <w:t>No minimum — per unit</w:t>
            </w:r>
          </w:p>
        </w:tc>
      </w:tr>
      <w:tr>
        <w:tc>
          <w:tcPr>
            <w:tcW w:type="dxa" w:w="2256"/>
            <w:shd w:val="clear" w:color="auto" w:fill="FFFFFF"/>
          </w:tcPr>
          <w:p>
            <w:pPr>
              <w:jc w:val="left"/>
            </w:pPr>
            <w:r>
              <w:rPr>
                <w:rFonts w:ascii="Arial" w:hAnsi="Arial"/>
                <w:sz w:val="20"/>
              </w:rPr>
              <w:t>Distributor (Feb–Apr 26)</w:t>
            </w:r>
          </w:p>
        </w:tc>
        <w:tc>
          <w:tcPr>
            <w:tcW w:type="dxa" w:w="2256"/>
            <w:shd w:val="clear" w:color="auto" w:fill="FFFFFF"/>
          </w:tcPr>
          <w:p>
            <w:pPr>
              <w:jc w:val="center"/>
            </w:pPr>
            <w:r>
              <w:rPr>
                <w:rFonts w:ascii="Arial" w:hAnsi="Arial"/>
                <w:sz w:val="20"/>
              </w:rPr>
              <w:t>Cash — BDT per install + recharge bonus</w:t>
            </w:r>
          </w:p>
        </w:tc>
        <w:tc>
          <w:tcPr>
            <w:tcW w:type="dxa" w:w="2256"/>
            <w:shd w:val="clear" w:color="auto" w:fill="FFFFFF"/>
          </w:tcPr>
          <w:p>
            <w:pPr>
              <w:jc w:val="center"/>
            </w:pPr>
            <w:r>
              <w:rPr>
                <w:rFonts w:ascii="Arial" w:hAnsi="Arial"/>
                <w:sz w:val="20"/>
              </w:rPr>
              <w:t>BDT 166.6667 per install + 10% of plan for recharge next month</w:t>
            </w:r>
          </w:p>
        </w:tc>
        <w:tc>
          <w:tcPr>
            <w:tcW w:type="dxa" w:w="2256"/>
            <w:shd w:val="clear" w:color="auto" w:fill="FFFFFF"/>
          </w:tcPr>
          <w:p>
            <w:pPr>
              <w:jc w:val="center"/>
            </w:pPr>
            <w:r>
              <w:rPr>
                <w:rFonts w:ascii="Arial" w:hAnsi="Arial"/>
                <w:sz w:val="20"/>
              </w:rPr>
              <w:t>No minimum — per unit</w:t>
            </w:r>
          </w:p>
        </w:tc>
      </w:tr>
      <w:tr>
        <w:tc>
          <w:tcPr>
            <w:tcW w:type="dxa" w:w="2256"/>
            <w:shd w:val="clear" w:color="auto" w:fill="F2F5FA"/>
          </w:tcPr>
          <w:p>
            <w:pPr>
              <w:jc w:val="left"/>
            </w:pPr>
            <w:r>
              <w:rPr>
                <w:rFonts w:ascii="Arial" w:hAnsi="Arial"/>
                <w:sz w:val="20"/>
              </w:rPr>
              <w:t>RSO (all months)</w:t>
            </w:r>
          </w:p>
        </w:tc>
        <w:tc>
          <w:tcPr>
            <w:tcW w:type="dxa" w:w="2256"/>
            <w:shd w:val="clear" w:color="auto" w:fill="F2F5FA"/>
          </w:tcPr>
          <w:p>
            <w:pPr>
              <w:jc w:val="center"/>
            </w:pPr>
            <w:r>
              <w:rPr>
                <w:rFonts w:ascii="Arial" w:hAnsi="Arial"/>
                <w:sz w:val="20"/>
              </w:rPr>
              <w:t>Cash — BDT per installation</w:t>
            </w:r>
          </w:p>
        </w:tc>
        <w:tc>
          <w:tcPr>
            <w:tcW w:type="dxa" w:w="2256"/>
            <w:shd w:val="clear" w:color="auto" w:fill="F2F5FA"/>
          </w:tcPr>
          <w:p>
            <w:pPr>
              <w:jc w:val="center"/>
            </w:pPr>
            <w:r>
              <w:rPr>
                <w:rFonts w:ascii="Arial" w:hAnsi="Arial"/>
                <w:sz w:val="20"/>
              </w:rPr>
              <w:t>BDT 277.7778 per FWA installation</w:t>
            </w:r>
          </w:p>
        </w:tc>
        <w:tc>
          <w:tcPr>
            <w:tcW w:type="dxa" w:w="2256"/>
            <w:shd w:val="clear" w:color="auto" w:fill="F2F5FA"/>
          </w:tcPr>
          <w:p>
            <w:pPr>
              <w:jc w:val="center"/>
            </w:pPr>
            <w:r>
              <w:rPr>
                <w:rFonts w:ascii="Arial" w:hAnsi="Arial"/>
                <w:sz w:val="20"/>
              </w:rPr>
              <w:t>No minimum — per unit</w:t>
            </w:r>
          </w:p>
        </w:tc>
      </w:tr>
      <w:tr>
        <w:tc>
          <w:tcPr>
            <w:tcW w:type="dxa" w:w="2256"/>
            <w:shd w:val="clear" w:color="auto" w:fill="FFFFFF"/>
          </w:tcPr>
          <w:p>
            <w:pPr>
              <w:jc w:val="left"/>
            </w:pPr>
            <w:r>
              <w:rPr>
                <w:rFonts w:ascii="Arial" w:hAnsi="Arial"/>
                <w:sz w:val="20"/>
              </w:rPr>
              <w:t>Cluster (Feb 26 partial)</w:t>
            </w:r>
          </w:p>
        </w:tc>
        <w:tc>
          <w:tcPr>
            <w:tcW w:type="dxa" w:w="2256"/>
            <w:shd w:val="clear" w:color="auto" w:fill="FFFFFF"/>
          </w:tcPr>
          <w:p>
            <w:pPr>
              <w:jc w:val="center"/>
            </w:pPr>
            <w:r>
              <w:rPr>
                <w:rFonts w:ascii="Arial" w:hAnsi="Arial"/>
                <w:sz w:val="20"/>
              </w:rPr>
              <w:t>GIFT (non-cash recognition)</w:t>
            </w:r>
          </w:p>
        </w:tc>
        <w:tc>
          <w:tcPr>
            <w:tcW w:type="dxa" w:w="2256"/>
            <w:shd w:val="clear" w:color="auto" w:fill="FFFFFF"/>
          </w:tcPr>
          <w:p>
            <w:pPr>
              <w:jc w:val="center"/>
            </w:pPr>
            <w:r>
              <w:rPr>
                <w:rFonts w:ascii="Arial" w:hAnsi="Arial"/>
                <w:sz w:val="20"/>
              </w:rPr>
              <w:t>Top 1 Cluster Nationally</w:t>
            </w:r>
          </w:p>
        </w:tc>
        <w:tc>
          <w:tcPr>
            <w:tcW w:type="dxa" w:w="2256"/>
            <w:shd w:val="clear" w:color="auto" w:fill="FFFFFF"/>
          </w:tcPr>
          <w:p>
            <w:pPr>
              <w:jc w:val="center"/>
            </w:pPr>
            <w:r>
              <w:rPr>
                <w:rFonts w:ascii="Arial" w:hAnsi="Arial"/>
                <w:sz w:val="20"/>
              </w:rPr>
              <w:t>Min 100 devices per Cluster</w:t>
            </w:r>
          </w:p>
        </w:tc>
      </w:tr>
      <w:tr>
        <w:tc>
          <w:tcPr>
            <w:tcW w:type="dxa" w:w="2256"/>
            <w:shd w:val="clear" w:color="auto" w:fill="F2F5FA"/>
          </w:tcPr>
          <w:p>
            <w:pPr>
              <w:jc w:val="left"/>
            </w:pPr>
            <w:r>
              <w:rPr>
                <w:rFonts w:ascii="Arial" w:hAnsi="Arial"/>
                <w:sz w:val="20"/>
              </w:rPr>
              <w:t>Cluster (Mar, Apr 2026)</w:t>
            </w:r>
          </w:p>
        </w:tc>
        <w:tc>
          <w:tcPr>
            <w:tcW w:type="dxa" w:w="2256"/>
            <w:shd w:val="clear" w:color="auto" w:fill="F2F5FA"/>
          </w:tcPr>
          <w:p>
            <w:pPr>
              <w:jc w:val="center"/>
            </w:pPr>
            <w:r>
              <w:rPr>
                <w:rFonts w:ascii="Arial" w:hAnsi="Arial"/>
                <w:sz w:val="20"/>
              </w:rPr>
              <w:t>GIFT (non-cash recognition)</w:t>
            </w:r>
          </w:p>
        </w:tc>
        <w:tc>
          <w:tcPr>
            <w:tcW w:type="dxa" w:w="2256"/>
            <w:shd w:val="clear" w:color="auto" w:fill="F2F5FA"/>
          </w:tcPr>
          <w:p>
            <w:pPr>
              <w:jc w:val="center"/>
            </w:pPr>
            <w:r>
              <w:rPr>
                <w:rFonts w:ascii="Arial" w:hAnsi="Arial"/>
                <w:sz w:val="20"/>
              </w:rPr>
              <w:t>Top 1 Cluster Nationally</w:t>
            </w:r>
          </w:p>
        </w:tc>
        <w:tc>
          <w:tcPr>
            <w:tcW w:type="dxa" w:w="2256"/>
            <w:shd w:val="clear" w:color="auto" w:fill="F2F5FA"/>
          </w:tcPr>
          <w:p>
            <w:pPr>
              <w:jc w:val="center"/>
            </w:pPr>
            <w:r>
              <w:rPr>
                <w:rFonts w:ascii="Arial" w:hAnsi="Arial"/>
                <w:sz w:val="20"/>
              </w:rPr>
              <w:t>Min 80 devices per Cluster</w:t>
            </w:r>
          </w:p>
        </w:tc>
      </w:tr>
      <w:tr>
        <w:tc>
          <w:tcPr>
            <w:tcW w:type="dxa" w:w="2256"/>
            <w:shd w:val="clear" w:color="auto" w:fill="FFFFFF"/>
          </w:tcPr>
          <w:p>
            <w:pPr>
              <w:jc w:val="left"/>
            </w:pPr>
            <w:r>
              <w:rPr>
                <w:rFonts w:ascii="Arial" w:hAnsi="Arial"/>
                <w:sz w:val="20"/>
              </w:rPr>
              <w:t>Region (Feb 26 partial)</w:t>
            </w:r>
          </w:p>
        </w:tc>
        <w:tc>
          <w:tcPr>
            <w:tcW w:type="dxa" w:w="2256"/>
            <w:shd w:val="clear" w:color="auto" w:fill="FFFFFF"/>
          </w:tcPr>
          <w:p>
            <w:pPr>
              <w:jc w:val="center"/>
            </w:pPr>
            <w:r>
              <w:rPr>
                <w:rFonts w:ascii="Arial" w:hAnsi="Arial"/>
                <w:sz w:val="20"/>
              </w:rPr>
              <w:t>GIFT (non-cash recognition)</w:t>
            </w:r>
          </w:p>
        </w:tc>
        <w:tc>
          <w:tcPr>
            <w:tcW w:type="dxa" w:w="2256"/>
            <w:shd w:val="clear" w:color="auto" w:fill="FFFFFF"/>
          </w:tcPr>
          <w:p>
            <w:pPr>
              <w:jc w:val="center"/>
            </w:pPr>
            <w:r>
              <w:rPr>
                <w:rFonts w:ascii="Arial" w:hAnsi="Arial"/>
                <w:sz w:val="20"/>
              </w:rPr>
              <w:t>Top 3 Regions Nationally</w:t>
            </w:r>
          </w:p>
        </w:tc>
        <w:tc>
          <w:tcPr>
            <w:tcW w:type="dxa" w:w="2256"/>
            <w:shd w:val="clear" w:color="auto" w:fill="FFFFFF"/>
          </w:tcPr>
          <w:p>
            <w:pPr>
              <w:jc w:val="center"/>
            </w:pPr>
            <w:r>
              <w:rPr>
                <w:rFonts w:ascii="Arial" w:hAnsi="Arial"/>
                <w:sz w:val="20"/>
              </w:rPr>
              <w:t>Min 10 devices per Region</w:t>
            </w:r>
          </w:p>
        </w:tc>
      </w:tr>
      <w:tr>
        <w:tc>
          <w:tcPr>
            <w:tcW w:type="dxa" w:w="2256"/>
            <w:shd w:val="clear" w:color="auto" w:fill="F2F5FA"/>
          </w:tcPr>
          <w:p>
            <w:pPr>
              <w:jc w:val="left"/>
            </w:pPr>
            <w:r>
              <w:rPr>
                <w:rFonts w:ascii="Arial" w:hAnsi="Arial"/>
                <w:sz w:val="20"/>
              </w:rPr>
              <w:t>Region (Mar, Apr 2026)</w:t>
            </w:r>
          </w:p>
        </w:tc>
        <w:tc>
          <w:tcPr>
            <w:tcW w:type="dxa" w:w="2256"/>
            <w:shd w:val="clear" w:color="auto" w:fill="F2F5FA"/>
          </w:tcPr>
          <w:p>
            <w:pPr>
              <w:jc w:val="center"/>
            </w:pPr>
            <w:r>
              <w:rPr>
                <w:rFonts w:ascii="Arial" w:hAnsi="Arial"/>
                <w:sz w:val="20"/>
              </w:rPr>
              <w:t>GIFT (non-cash recognition)</w:t>
            </w:r>
          </w:p>
        </w:tc>
        <w:tc>
          <w:tcPr>
            <w:tcW w:type="dxa" w:w="2256"/>
            <w:shd w:val="clear" w:color="auto" w:fill="F2F5FA"/>
          </w:tcPr>
          <w:p>
            <w:pPr>
              <w:jc w:val="center"/>
            </w:pPr>
            <w:r>
              <w:rPr>
                <w:rFonts w:ascii="Arial" w:hAnsi="Arial"/>
                <w:sz w:val="20"/>
              </w:rPr>
              <w:t>Top 5 Regions Nationally</w:t>
            </w:r>
          </w:p>
        </w:tc>
        <w:tc>
          <w:tcPr>
            <w:tcW w:type="dxa" w:w="2256"/>
            <w:shd w:val="clear" w:color="auto" w:fill="F2F5FA"/>
          </w:tcPr>
          <w:p>
            <w:pPr>
              <w:jc w:val="center"/>
            </w:pPr>
            <w:r>
              <w:rPr>
                <w:rFonts w:ascii="Arial" w:hAnsi="Arial"/>
                <w:sz w:val="20"/>
              </w:rPr>
              <w:t>Min 20 devices per Region</w:t>
            </w:r>
          </w:p>
        </w:tc>
      </w:tr>
      <w:tr>
        <w:tc>
          <w:tcPr>
            <w:tcW w:type="dxa" w:w="2256"/>
            <w:shd w:val="clear" w:color="auto" w:fill="FFFFFF"/>
          </w:tcPr>
          <w:p>
            <w:pPr>
              <w:jc w:val="left"/>
            </w:pPr>
            <w:r>
              <w:rPr>
                <w:rFonts w:ascii="Arial" w:hAnsi="Arial"/>
                <w:sz w:val="20"/>
              </w:rPr>
              <w:t>SZM/ZM/TO/MDO (Feb 26)</w:t>
            </w:r>
          </w:p>
        </w:tc>
        <w:tc>
          <w:tcPr>
            <w:tcW w:type="dxa" w:w="2256"/>
            <w:shd w:val="clear" w:color="auto" w:fill="FFFFFF"/>
          </w:tcPr>
          <w:p>
            <w:pPr>
              <w:jc w:val="center"/>
            </w:pPr>
            <w:r>
              <w:rPr>
                <w:rFonts w:ascii="Arial" w:hAnsi="Arial"/>
                <w:sz w:val="20"/>
              </w:rPr>
              <w:t>GIFT (non-cash recognition)</w:t>
            </w:r>
          </w:p>
        </w:tc>
        <w:tc>
          <w:tcPr>
            <w:tcW w:type="dxa" w:w="2256"/>
            <w:shd w:val="clear" w:color="auto" w:fill="FFFFFF"/>
          </w:tcPr>
          <w:p>
            <w:pPr>
              <w:jc w:val="center"/>
            </w:pPr>
            <w:r>
              <w:rPr>
                <w:rFonts w:ascii="Arial" w:hAnsi="Arial"/>
                <w:sz w:val="20"/>
              </w:rPr>
              <w:t>Top 12 Nationally</w:t>
            </w:r>
          </w:p>
        </w:tc>
        <w:tc>
          <w:tcPr>
            <w:tcW w:type="dxa" w:w="2256"/>
            <w:shd w:val="clear" w:color="auto" w:fill="FFFFFF"/>
          </w:tcPr>
          <w:p>
            <w:pPr>
              <w:jc w:val="center"/>
            </w:pPr>
            <w:r>
              <w:rPr>
                <w:rFonts w:ascii="Arial" w:hAnsi="Arial"/>
                <w:sz w:val="20"/>
              </w:rPr>
              <w:t>Min 3 devices per SZM/ZM/TO/MDO</w:t>
            </w:r>
          </w:p>
        </w:tc>
      </w:tr>
      <w:tr>
        <w:tc>
          <w:tcPr>
            <w:tcW w:type="dxa" w:w="2256"/>
            <w:shd w:val="clear" w:color="auto" w:fill="F2F5FA"/>
          </w:tcPr>
          <w:p>
            <w:pPr>
              <w:jc w:val="left"/>
            </w:pPr>
            <w:r>
              <w:rPr>
                <w:rFonts w:ascii="Arial" w:hAnsi="Arial"/>
                <w:sz w:val="20"/>
              </w:rPr>
              <w:t>SZM/ZM/TO/MDO (Mar, Apr)</w:t>
            </w:r>
          </w:p>
        </w:tc>
        <w:tc>
          <w:tcPr>
            <w:tcW w:type="dxa" w:w="2256"/>
            <w:shd w:val="clear" w:color="auto" w:fill="F2F5FA"/>
          </w:tcPr>
          <w:p>
            <w:pPr>
              <w:jc w:val="center"/>
            </w:pPr>
            <w:r>
              <w:rPr>
                <w:rFonts w:ascii="Arial" w:hAnsi="Arial"/>
                <w:sz w:val="20"/>
              </w:rPr>
              <w:t>GIFT (non-cash recognition)</w:t>
            </w:r>
          </w:p>
        </w:tc>
        <w:tc>
          <w:tcPr>
            <w:tcW w:type="dxa" w:w="2256"/>
            <w:shd w:val="clear" w:color="auto" w:fill="F2F5FA"/>
          </w:tcPr>
          <w:p>
            <w:pPr>
              <w:jc w:val="center"/>
            </w:pPr>
            <w:r>
              <w:rPr>
                <w:rFonts w:ascii="Arial" w:hAnsi="Arial"/>
                <w:sz w:val="20"/>
              </w:rPr>
              <w:t>Top 20 Nationally</w:t>
            </w:r>
          </w:p>
        </w:tc>
        <w:tc>
          <w:tcPr>
            <w:tcW w:type="dxa" w:w="2256"/>
            <w:shd w:val="clear" w:color="auto" w:fill="F2F5FA"/>
          </w:tcPr>
          <w:p>
            <w:pPr>
              <w:jc w:val="center"/>
            </w:pPr>
            <w:r>
              <w:rPr>
                <w:rFonts w:ascii="Arial" w:hAnsi="Arial"/>
                <w:sz w:val="20"/>
              </w:rPr>
              <w:t>Min 5 devices per SZM/ZM/TO/MDO</w:t>
            </w:r>
          </w:p>
        </w:tc>
      </w:tr>
    </w:tbl>
    <w:p/>
    <w:tbl>
      <w:tblPr>
        <w:tblStyle w:val="TableGrid"/>
        <w:tblW w:type="auto" w:w="0"/>
        <w:tblLook w:firstColumn="1" w:firstRow="1" w:lastColumn="0" w:lastRow="0" w:noHBand="0" w:noVBand="1" w:val="04A0"/>
      </w:tblPr>
      <w:tblGrid>
        <w:gridCol w:w="9026"/>
      </w:tblGrid>
      <w:tr>
        <w:tc>
          <w:tcPr>
            <w:tcW w:type="dxa" w:w="9026"/>
            <w:shd w:val="clear" w:color="auto" w:fill="E8F0FE"/>
          </w:tcPr>
          <w:p>
            <w:pPr>
              <w:spacing w:before="60" w:after="60"/>
            </w:pPr>
            <w:r>
              <w:rPr>
                <w:rFonts w:ascii="Arial" w:hAnsi="Arial"/>
                <w:i/>
                <w:sz w:val="20"/>
              </w:rPr>
              <w:t>BDT amounts: BDT 166.6667 = BDT 500/3 installations (monthly base rate). BDT 277.7778 = BDT 500 / 1.8 (RSO premium rate). These fractional values suggest the incentive is structured around a BDT 500 base divided across the distribution chain.</w:t>
            </w:r>
          </w:p>
        </w:tc>
      </w:tr>
    </w:tbl>
    <w:p/>
    <w:p>
      <w:r>
        <w:br w:type="page"/>
      </w:r>
    </w:p>
    <w:p>
      <w:pPr>
        <w:spacing w:before="320" w:after="120"/>
        <w:pBdr>
          <w:bottom w:val="single" w:sz="6" w:space="4" w:color="1F3B6E"/>
        </w:pBdr>
      </w:pPr>
      <w:r>
        <w:rPr>
          <w:rFonts w:ascii="Arial" w:hAnsi="Arial"/>
          <w:b/>
          <w:color w:val="1F3B6E"/>
          <w:sz w:val="32"/>
        </w:rPr>
        <w:t>4. Distributor Incentive Conditions</w:t>
      </w:r>
    </w:p>
    <w:p>
      <w:pPr>
        <w:spacing w:before="200" w:after="60"/>
      </w:pPr>
      <w:r>
        <w:rPr>
          <w:rFonts w:ascii="Arial" w:hAnsi="Arial"/>
          <w:b/>
          <w:color w:val="2E6DC8"/>
          <w:sz w:val="26"/>
        </w:rPr>
        <w:t>Core Incentive Rule (All Distributor SRFs)</w:t>
      </w:r>
    </w:p>
    <w:p>
      <w:pPr>
        <w:pStyle w:val="ListBullet"/>
        <w:spacing w:before="20" w:after="40"/>
        <w:ind w:left="360"/>
      </w:pPr>
      <w:r>
        <w:rPr>
          <w:rFonts w:ascii="Arial" w:hAnsi="Arial"/>
          <w:sz w:val="21"/>
        </w:rPr>
        <w:t>KPI: Successful FWA Device Installation</w:t>
      </w:r>
    </w:p>
    <w:p>
      <w:pPr>
        <w:pStyle w:val="ListBullet"/>
        <w:spacing w:before="20" w:after="40"/>
        <w:ind w:left="360"/>
      </w:pPr>
      <w:r>
        <w:rPr>
          <w:rFonts w:ascii="Arial" w:hAnsi="Arial"/>
          <w:sz w:val="21"/>
        </w:rPr>
        <w:t>Incentive: BDT 166.6667 PER successful FWA installation</w:t>
      </w:r>
    </w:p>
    <w:p>
      <w:pPr>
        <w:pStyle w:val="ListBullet"/>
        <w:spacing w:before="20" w:after="40"/>
        <w:ind w:left="360"/>
      </w:pPr>
      <w:r>
        <w:rPr>
          <w:rFonts w:ascii="Arial" w:hAnsi="Arial"/>
          <w:sz w:val="21"/>
        </w:rPr>
        <w:t>No minimum installation threshold required — paid per unit from the first installation</w:t>
      </w:r>
    </w:p>
    <w:p>
      <w:pPr>
        <w:pStyle w:val="ListBullet"/>
        <w:spacing w:before="20" w:after="40"/>
        <w:ind w:left="360"/>
      </w:pPr>
      <w:r>
        <w:rPr>
          <w:rFonts w:ascii="Arial" w:hAnsi="Arial"/>
          <w:sz w:val="21"/>
        </w:rPr>
        <w:t>Distributor-wise performance data (FWA installation list) shared by B2C</w:t>
      </w:r>
    </w:p>
    <w:p>
      <w:pPr>
        <w:spacing w:before="200" w:after="60"/>
      </w:pPr>
      <w:r>
        <w:rPr>
          <w:rFonts w:ascii="Arial" w:hAnsi="Arial"/>
          <w:b/>
          <w:color w:val="2E6DC8"/>
          <w:sz w:val="26"/>
        </w:rPr>
        <w:t>January 2026 — Distributor</w:t>
      </w:r>
    </w:p>
    <w:tbl>
      <w:tblPr>
        <w:tblStyle w:val="TableGrid"/>
        <w:tblW w:type="auto" w:w="0"/>
        <w:tblLook w:firstColumn="1" w:firstRow="1" w:lastColumn="0" w:lastRow="0" w:noHBand="0" w:noVBand="1" w:val="04A0"/>
      </w:tblPr>
      <w:tblGrid>
        <w:gridCol w:w="4513"/>
        <w:gridCol w:w="4513"/>
      </w:tblGrid>
      <w:tr>
        <w:tc>
          <w:tcPr>
            <w:tcW w:type="dxa" w:w="4513"/>
            <w:shd w:val="clear" w:color="auto" w:fill="1F3B6E"/>
          </w:tcPr>
          <w:p>
            <w:pPr>
              <w:jc w:val="center"/>
            </w:pPr>
            <w:r>
              <w:rPr>
                <w:rFonts w:ascii="Arial" w:hAnsi="Arial"/>
                <w:b/>
                <w:color w:val="FFFFFF"/>
                <w:sz w:val="20"/>
              </w:rPr>
              <w:t>Field</w:t>
            </w:r>
          </w:p>
        </w:tc>
        <w:tc>
          <w:tcPr>
            <w:tcW w:type="dxa" w:w="4513"/>
            <w:shd w:val="clear" w:color="auto" w:fill="1F3B6E"/>
          </w:tcPr>
          <w:p>
            <w:pPr>
              <w:jc w:val="center"/>
            </w:pPr>
            <w:r>
              <w:rPr>
                <w:rFonts w:ascii="Arial" w:hAnsi="Arial"/>
                <w:b/>
                <w:color w:val="FFFFFF"/>
                <w:sz w:val="20"/>
              </w:rPr>
              <w:t>Value</w:t>
            </w:r>
          </w:p>
        </w:tc>
      </w:tr>
      <w:tr>
        <w:tc>
          <w:tcPr>
            <w:tcW w:type="dxa" w:w="4513"/>
            <w:shd w:val="clear" w:color="auto" w:fill="F2F5FA"/>
          </w:tcPr>
          <w:p>
            <w:pPr>
              <w:jc w:val="left"/>
            </w:pPr>
            <w:r>
              <w:rPr>
                <w:rFonts w:ascii="Arial" w:hAnsi="Arial"/>
                <w:sz w:val="20"/>
              </w:rPr>
              <w:t>SRF Title</w:t>
            </w:r>
          </w:p>
        </w:tc>
        <w:tc>
          <w:tcPr>
            <w:tcW w:type="dxa" w:w="4513"/>
            <w:shd w:val="clear" w:color="auto" w:fill="F2F5FA"/>
          </w:tcPr>
          <w:p>
            <w:pPr>
              <w:jc w:val="center"/>
            </w:pPr>
            <w:r>
              <w:rPr>
                <w:rFonts w:ascii="Arial" w:hAnsi="Arial"/>
                <w:sz w:val="20"/>
              </w:rPr>
              <w:t>Distributor BANGLALINK WIFI Campaign_Jan26</w:t>
            </w:r>
          </w:p>
        </w:tc>
      </w:tr>
      <w:tr>
        <w:tc>
          <w:tcPr>
            <w:tcW w:type="dxa" w:w="4513"/>
            <w:shd w:val="clear" w:color="auto" w:fill="FFFFFF"/>
          </w:tcPr>
          <w:p>
            <w:pPr>
              <w:jc w:val="left"/>
            </w:pPr>
            <w:r>
              <w:rPr>
                <w:rFonts w:ascii="Arial" w:hAnsi="Arial"/>
                <w:sz w:val="20"/>
              </w:rPr>
              <w:t>Effective Date</w:t>
            </w:r>
          </w:p>
        </w:tc>
        <w:tc>
          <w:tcPr>
            <w:tcW w:type="dxa" w:w="4513"/>
            <w:shd w:val="clear" w:color="auto" w:fill="FFFFFF"/>
          </w:tcPr>
          <w:p>
            <w:pPr>
              <w:jc w:val="center"/>
            </w:pPr>
            <w:r>
              <w:rPr>
                <w:rFonts w:ascii="Arial" w:hAnsi="Arial"/>
                <w:sz w:val="20"/>
              </w:rPr>
              <w:t>1-Jan-2026</w:t>
            </w:r>
          </w:p>
        </w:tc>
      </w:tr>
      <w:tr>
        <w:tc>
          <w:tcPr>
            <w:tcW w:type="dxa" w:w="4513"/>
            <w:shd w:val="clear" w:color="auto" w:fill="F2F5FA"/>
          </w:tcPr>
          <w:p>
            <w:pPr>
              <w:jc w:val="left"/>
            </w:pPr>
            <w:r>
              <w:rPr>
                <w:rFonts w:ascii="Arial" w:hAnsi="Arial"/>
                <w:sz w:val="20"/>
              </w:rPr>
              <w:t>End Date</w:t>
            </w:r>
          </w:p>
        </w:tc>
        <w:tc>
          <w:tcPr>
            <w:tcW w:type="dxa" w:w="4513"/>
            <w:shd w:val="clear" w:color="auto" w:fill="F2F5FA"/>
          </w:tcPr>
          <w:p>
            <w:pPr>
              <w:jc w:val="center"/>
            </w:pPr>
            <w:r>
              <w:rPr>
                <w:rFonts w:ascii="Arial" w:hAnsi="Arial"/>
                <w:sz w:val="20"/>
              </w:rPr>
              <w:t>31-Jan-2026</w:t>
            </w:r>
          </w:p>
        </w:tc>
      </w:tr>
      <w:tr>
        <w:tc>
          <w:tcPr>
            <w:tcW w:type="dxa" w:w="4513"/>
            <w:shd w:val="clear" w:color="auto" w:fill="FFFFFF"/>
          </w:tcPr>
          <w:p>
            <w:pPr>
              <w:jc w:val="left"/>
            </w:pPr>
            <w:r>
              <w:rPr>
                <w:rFonts w:ascii="Arial" w:hAnsi="Arial"/>
                <w:sz w:val="20"/>
              </w:rPr>
              <w:t>Incentive</w:t>
            </w:r>
          </w:p>
        </w:tc>
        <w:tc>
          <w:tcPr>
            <w:tcW w:type="dxa" w:w="4513"/>
            <w:shd w:val="clear" w:color="auto" w:fill="FFFFFF"/>
          </w:tcPr>
          <w:p>
            <w:pPr>
              <w:jc w:val="center"/>
            </w:pPr>
            <w:r>
              <w:rPr>
                <w:rFonts w:ascii="Arial" w:hAnsi="Arial"/>
                <w:sz w:val="20"/>
              </w:rPr>
              <w:t>BDT 166.6667 per FWA installation</w:t>
            </w:r>
          </w:p>
        </w:tc>
      </w:tr>
      <w:tr>
        <w:tc>
          <w:tcPr>
            <w:tcW w:type="dxa" w:w="4513"/>
            <w:shd w:val="clear" w:color="auto" w:fill="F2F5FA"/>
          </w:tcPr>
          <w:p>
            <w:pPr>
              <w:jc w:val="left"/>
            </w:pPr>
            <w:r>
              <w:rPr>
                <w:rFonts w:ascii="Arial" w:hAnsi="Arial"/>
                <w:sz w:val="20"/>
              </w:rPr>
              <w:t>Recharge Bonus</w:t>
            </w:r>
          </w:p>
        </w:tc>
        <w:tc>
          <w:tcPr>
            <w:tcW w:type="dxa" w:w="4513"/>
            <w:shd w:val="clear" w:color="auto" w:fill="F2F5FA"/>
          </w:tcPr>
          <w:p>
            <w:pPr>
              <w:jc w:val="center"/>
            </w:pPr>
            <w:r>
              <w:rPr>
                <w:rFonts w:ascii="Arial" w:hAnsi="Arial"/>
                <w:sz w:val="20"/>
              </w:rPr>
              <w:t>Not included</w:t>
            </w:r>
          </w:p>
        </w:tc>
      </w:tr>
      <w:tr>
        <w:tc>
          <w:tcPr>
            <w:tcW w:type="dxa" w:w="4513"/>
            <w:shd w:val="clear" w:color="auto" w:fill="FFFFFF"/>
          </w:tcPr>
          <w:p>
            <w:pPr>
              <w:jc w:val="left"/>
            </w:pPr>
            <w:r>
              <w:rPr>
                <w:rFonts w:ascii="Arial" w:hAnsi="Arial"/>
                <w:sz w:val="20"/>
              </w:rPr>
              <w:t>Data shared by</w:t>
            </w:r>
          </w:p>
        </w:tc>
        <w:tc>
          <w:tcPr>
            <w:tcW w:type="dxa" w:w="4513"/>
            <w:shd w:val="clear" w:color="auto" w:fill="FFFFFF"/>
          </w:tcPr>
          <w:p>
            <w:pPr>
              <w:jc w:val="center"/>
            </w:pPr>
            <w:r>
              <w:rPr>
                <w:rFonts w:ascii="Arial" w:hAnsi="Arial"/>
                <w:sz w:val="20"/>
              </w:rPr>
              <w:t>B2C — Distributor wise FWA installation list</w:t>
            </w:r>
          </w:p>
        </w:tc>
      </w:tr>
      <w:tr>
        <w:tc>
          <w:tcPr>
            <w:tcW w:type="dxa" w:w="4513"/>
            <w:shd w:val="clear" w:color="auto" w:fill="F2F5FA"/>
          </w:tcPr>
          <w:p>
            <w:pPr>
              <w:jc w:val="left"/>
            </w:pPr>
            <w:r>
              <w:rPr>
                <w:rFonts w:ascii="Arial" w:hAnsi="Arial"/>
                <w:sz w:val="20"/>
              </w:rPr>
              <w:t>Periodicity</w:t>
            </w:r>
          </w:p>
        </w:tc>
        <w:tc>
          <w:tcPr>
            <w:tcW w:type="dxa" w:w="4513"/>
            <w:shd w:val="clear" w:color="auto" w:fill="F2F5FA"/>
          </w:tcPr>
          <w:p>
            <w:pPr>
              <w:jc w:val="center"/>
            </w:pPr>
            <w:r>
              <w:rPr>
                <w:rFonts w:ascii="Arial" w:hAnsi="Arial"/>
                <w:sz w:val="20"/>
              </w:rPr>
              <w:t>Regular Monthly</w:t>
            </w:r>
          </w:p>
        </w:tc>
      </w:tr>
      <w:tr>
        <w:tc>
          <w:tcPr>
            <w:tcW w:type="dxa" w:w="4513"/>
            <w:shd w:val="clear" w:color="auto" w:fill="FFFFFF"/>
          </w:tcPr>
          <w:p>
            <w:pPr>
              <w:jc w:val="left"/>
            </w:pPr>
            <w:r>
              <w:rPr>
                <w:rFonts w:ascii="Arial" w:hAnsi="Arial"/>
                <w:sz w:val="20"/>
              </w:rPr>
              <w:t>Maturity Date</w:t>
            </w:r>
          </w:p>
        </w:tc>
        <w:tc>
          <w:tcPr>
            <w:tcW w:type="dxa" w:w="4513"/>
            <w:shd w:val="clear" w:color="auto" w:fill="FFFFFF"/>
          </w:tcPr>
          <w:p>
            <w:pPr>
              <w:jc w:val="center"/>
            </w:pPr>
            <w:r>
              <w:rPr>
                <w:rFonts w:ascii="Arial" w:hAnsi="Arial"/>
                <w:sz w:val="20"/>
              </w:rPr>
              <w:t>1st of the following month</w:t>
            </w:r>
          </w:p>
        </w:tc>
      </w:tr>
    </w:tbl>
    <w:p/>
    <w:p>
      <w:pPr>
        <w:spacing w:before="200" w:after="60"/>
      </w:pPr>
      <w:r>
        <w:rPr>
          <w:rFonts w:ascii="Arial" w:hAnsi="Arial"/>
          <w:b/>
          <w:color w:val="2E6DC8"/>
          <w:sz w:val="26"/>
        </w:rPr>
        <w:t>February 2026 — Distributor (New: Recharge Bonus Added)</w:t>
      </w:r>
    </w:p>
    <w:tbl>
      <w:tblPr>
        <w:tblStyle w:val="TableGrid"/>
        <w:tblW w:type="auto" w:w="0"/>
        <w:tblLook w:firstColumn="1" w:firstRow="1" w:lastColumn="0" w:lastRow="0" w:noHBand="0" w:noVBand="1" w:val="04A0"/>
      </w:tblPr>
      <w:tblGrid>
        <w:gridCol w:w="4513"/>
        <w:gridCol w:w="4513"/>
      </w:tblGrid>
      <w:tr>
        <w:tc>
          <w:tcPr>
            <w:tcW w:type="dxa" w:w="4513"/>
            <w:shd w:val="clear" w:color="auto" w:fill="1F3B6E"/>
          </w:tcPr>
          <w:p>
            <w:pPr>
              <w:jc w:val="center"/>
            </w:pPr>
            <w:r>
              <w:rPr>
                <w:rFonts w:ascii="Arial" w:hAnsi="Arial"/>
                <w:b/>
                <w:color w:val="FFFFFF"/>
                <w:sz w:val="20"/>
              </w:rPr>
              <w:t>Field</w:t>
            </w:r>
          </w:p>
        </w:tc>
        <w:tc>
          <w:tcPr>
            <w:tcW w:type="dxa" w:w="4513"/>
            <w:shd w:val="clear" w:color="auto" w:fill="1F3B6E"/>
          </w:tcPr>
          <w:p>
            <w:pPr>
              <w:jc w:val="center"/>
            </w:pPr>
            <w:r>
              <w:rPr>
                <w:rFonts w:ascii="Arial" w:hAnsi="Arial"/>
                <w:b/>
                <w:color w:val="FFFFFF"/>
                <w:sz w:val="20"/>
              </w:rPr>
              <w:t>Value</w:t>
            </w:r>
          </w:p>
        </w:tc>
      </w:tr>
      <w:tr>
        <w:tc>
          <w:tcPr>
            <w:tcW w:type="dxa" w:w="4513"/>
            <w:shd w:val="clear" w:color="auto" w:fill="F2F5FA"/>
          </w:tcPr>
          <w:p>
            <w:pPr>
              <w:jc w:val="left"/>
            </w:pPr>
            <w:r>
              <w:rPr>
                <w:rFonts w:ascii="Arial" w:hAnsi="Arial"/>
                <w:sz w:val="20"/>
              </w:rPr>
              <w:t>SRF Title</w:t>
            </w:r>
          </w:p>
        </w:tc>
        <w:tc>
          <w:tcPr>
            <w:tcW w:type="dxa" w:w="4513"/>
            <w:shd w:val="clear" w:color="auto" w:fill="F2F5FA"/>
          </w:tcPr>
          <w:p>
            <w:pPr>
              <w:jc w:val="center"/>
            </w:pPr>
            <w:r>
              <w:rPr>
                <w:rFonts w:ascii="Arial" w:hAnsi="Arial"/>
                <w:sz w:val="20"/>
              </w:rPr>
              <w:t>BANGLALINK WIFI Campaign_Distributor_Feb26</w:t>
            </w:r>
          </w:p>
        </w:tc>
      </w:tr>
      <w:tr>
        <w:tc>
          <w:tcPr>
            <w:tcW w:type="dxa" w:w="4513"/>
            <w:shd w:val="clear" w:color="auto" w:fill="FFFFFF"/>
          </w:tcPr>
          <w:p>
            <w:pPr>
              <w:jc w:val="left"/>
            </w:pPr>
            <w:r>
              <w:rPr>
                <w:rFonts w:ascii="Arial" w:hAnsi="Arial"/>
                <w:sz w:val="20"/>
              </w:rPr>
              <w:t>Effective Date</w:t>
            </w:r>
          </w:p>
        </w:tc>
        <w:tc>
          <w:tcPr>
            <w:tcW w:type="dxa" w:w="4513"/>
            <w:shd w:val="clear" w:color="auto" w:fill="FFFFFF"/>
          </w:tcPr>
          <w:p>
            <w:pPr>
              <w:jc w:val="center"/>
            </w:pPr>
            <w:r>
              <w:rPr>
                <w:rFonts w:ascii="Arial" w:hAnsi="Arial"/>
                <w:sz w:val="20"/>
              </w:rPr>
              <w:t>1-Feb-2026</w:t>
            </w:r>
          </w:p>
        </w:tc>
      </w:tr>
      <w:tr>
        <w:tc>
          <w:tcPr>
            <w:tcW w:type="dxa" w:w="4513"/>
            <w:shd w:val="clear" w:color="auto" w:fill="F2F5FA"/>
          </w:tcPr>
          <w:p>
            <w:pPr>
              <w:jc w:val="left"/>
            </w:pPr>
            <w:r>
              <w:rPr>
                <w:rFonts w:ascii="Arial" w:hAnsi="Arial"/>
                <w:sz w:val="20"/>
              </w:rPr>
              <w:t>End Date</w:t>
            </w:r>
          </w:p>
        </w:tc>
        <w:tc>
          <w:tcPr>
            <w:tcW w:type="dxa" w:w="4513"/>
            <w:shd w:val="clear" w:color="auto" w:fill="F2F5FA"/>
          </w:tcPr>
          <w:p>
            <w:pPr>
              <w:jc w:val="center"/>
            </w:pPr>
            <w:r>
              <w:rPr>
                <w:rFonts w:ascii="Arial" w:hAnsi="Arial"/>
                <w:sz w:val="20"/>
              </w:rPr>
              <w:t>28-Feb-2026</w:t>
            </w:r>
          </w:p>
        </w:tc>
      </w:tr>
      <w:tr>
        <w:tc>
          <w:tcPr>
            <w:tcW w:type="dxa" w:w="4513"/>
            <w:shd w:val="clear" w:color="auto" w:fill="FFFFFF"/>
          </w:tcPr>
          <w:p>
            <w:pPr>
              <w:jc w:val="left"/>
            </w:pPr>
            <w:r>
              <w:rPr>
                <w:rFonts w:ascii="Arial" w:hAnsi="Arial"/>
                <w:sz w:val="20"/>
              </w:rPr>
              <w:t>Incentive 1</w:t>
            </w:r>
          </w:p>
        </w:tc>
        <w:tc>
          <w:tcPr>
            <w:tcW w:type="dxa" w:w="4513"/>
            <w:shd w:val="clear" w:color="auto" w:fill="FFFFFF"/>
          </w:tcPr>
          <w:p>
            <w:pPr>
              <w:jc w:val="center"/>
            </w:pPr>
            <w:r>
              <w:rPr>
                <w:rFonts w:ascii="Arial" w:hAnsi="Arial"/>
                <w:sz w:val="20"/>
              </w:rPr>
              <w:t>BDT 166.6667 per FWA installation (same as Jan)</w:t>
            </w:r>
          </w:p>
        </w:tc>
      </w:tr>
      <w:tr>
        <w:tc>
          <w:tcPr>
            <w:tcW w:type="dxa" w:w="4513"/>
            <w:shd w:val="clear" w:color="auto" w:fill="F2F5FA"/>
          </w:tcPr>
          <w:p>
            <w:pPr>
              <w:jc w:val="left"/>
            </w:pPr>
            <w:r>
              <w:rPr>
                <w:rFonts w:ascii="Arial" w:hAnsi="Arial"/>
                <w:sz w:val="20"/>
              </w:rPr>
              <w:t>Incentive 2</w:t>
            </w:r>
          </w:p>
        </w:tc>
        <w:tc>
          <w:tcPr>
            <w:tcW w:type="dxa" w:w="4513"/>
            <w:shd w:val="clear" w:color="auto" w:fill="F2F5FA"/>
          </w:tcPr>
          <w:p>
            <w:pPr>
              <w:jc w:val="center"/>
            </w:pPr>
            <w:r>
              <w:rPr>
                <w:rFonts w:ascii="Arial" w:hAnsi="Arial"/>
                <w:sz w:val="20"/>
              </w:rPr>
              <w:t>10% of the plan — for successful recharge on the following month</w:t>
            </w:r>
          </w:p>
        </w:tc>
      </w:tr>
      <w:tr>
        <w:tc>
          <w:tcPr>
            <w:tcW w:type="dxa" w:w="4513"/>
            <w:shd w:val="clear" w:color="auto" w:fill="FFFFFF"/>
          </w:tcPr>
          <w:p>
            <w:pPr>
              <w:jc w:val="left"/>
            </w:pPr>
            <w:r>
              <w:rPr>
                <w:rFonts w:ascii="Arial" w:hAnsi="Arial"/>
                <w:sz w:val="20"/>
              </w:rPr>
              <w:t>Data shared by</w:t>
            </w:r>
          </w:p>
        </w:tc>
        <w:tc>
          <w:tcPr>
            <w:tcW w:type="dxa" w:w="4513"/>
            <w:shd w:val="clear" w:color="auto" w:fill="FFFFFF"/>
          </w:tcPr>
          <w:p>
            <w:pPr>
              <w:jc w:val="center"/>
            </w:pPr>
            <w:r>
              <w:rPr>
                <w:rFonts w:ascii="Arial" w:hAnsi="Arial"/>
                <w:sz w:val="20"/>
              </w:rPr>
              <w:t>B2C — Distributor wise FWA installation along with Recharge</w:t>
            </w:r>
          </w:p>
        </w:tc>
      </w:tr>
      <w:tr>
        <w:tc>
          <w:tcPr>
            <w:tcW w:type="dxa" w:w="4513"/>
            <w:shd w:val="clear" w:color="auto" w:fill="F2F5FA"/>
          </w:tcPr>
          <w:p>
            <w:pPr>
              <w:jc w:val="left"/>
            </w:pPr>
            <w:r>
              <w:rPr>
                <w:rFonts w:ascii="Arial" w:hAnsi="Arial"/>
                <w:sz w:val="20"/>
              </w:rPr>
              <w:t>Periodicity</w:t>
            </w:r>
          </w:p>
        </w:tc>
        <w:tc>
          <w:tcPr>
            <w:tcW w:type="dxa" w:w="4513"/>
            <w:shd w:val="clear" w:color="auto" w:fill="F2F5FA"/>
          </w:tcPr>
          <w:p>
            <w:pPr>
              <w:jc w:val="center"/>
            </w:pPr>
            <w:r>
              <w:rPr>
                <w:rFonts w:ascii="Arial" w:hAnsi="Arial"/>
                <w:sz w:val="20"/>
              </w:rPr>
              <w:t>Ad-hoc Monthly</w:t>
            </w:r>
          </w:p>
        </w:tc>
      </w:tr>
      <w:tr>
        <w:tc>
          <w:tcPr>
            <w:tcW w:type="dxa" w:w="4513"/>
            <w:shd w:val="clear" w:color="auto" w:fill="FFFFFF"/>
          </w:tcPr>
          <w:p>
            <w:pPr>
              <w:jc w:val="left"/>
            </w:pPr>
            <w:r>
              <w:rPr>
                <w:rFonts w:ascii="Arial" w:hAnsi="Arial"/>
                <w:sz w:val="20"/>
              </w:rPr>
              <w:t>Maturity Date</w:t>
            </w:r>
          </w:p>
        </w:tc>
        <w:tc>
          <w:tcPr>
            <w:tcW w:type="dxa" w:w="4513"/>
            <w:shd w:val="clear" w:color="auto" w:fill="FFFFFF"/>
          </w:tcPr>
          <w:p>
            <w:pPr>
              <w:jc w:val="center"/>
            </w:pPr>
            <w:r>
              <w:rPr>
                <w:rFonts w:ascii="Arial" w:hAnsi="Arial"/>
                <w:sz w:val="20"/>
              </w:rPr>
              <w:t>1st of the following month</w:t>
            </w:r>
          </w:p>
        </w:tc>
      </w:tr>
    </w:tbl>
    <w:p/>
    <w:tbl>
      <w:tblPr>
        <w:tblStyle w:val="TableGrid"/>
        <w:tblW w:type="auto" w:w="0"/>
        <w:tblLook w:firstColumn="1" w:firstRow="1" w:lastColumn="0" w:lastRow="0" w:noHBand="0" w:noVBand="1" w:val="04A0"/>
      </w:tblPr>
      <w:tblGrid>
        <w:gridCol w:w="9026"/>
      </w:tblGrid>
      <w:tr>
        <w:tc>
          <w:tcPr>
            <w:tcW w:type="dxa" w:w="9026"/>
            <w:shd w:val="clear" w:color="auto" w:fill="E8F0FE"/>
          </w:tcPr>
          <w:p>
            <w:pPr>
              <w:spacing w:before="60" w:after="60"/>
            </w:pPr>
            <w:r>
              <w:rPr>
                <w:rFonts w:ascii="Arial" w:hAnsi="Arial"/>
                <w:i/>
                <w:sz w:val="20"/>
              </w:rPr>
              <w:t>Key change from Feb 2026: A second incentive layer added — distributor earns 10% of the recharge plan value if the FWA subscriber recharges in the following month. This creates a two-part incentive: installation + recharge retention.</w:t>
            </w:r>
          </w:p>
        </w:tc>
      </w:tr>
    </w:tbl>
    <w:p/>
    <w:p>
      <w:pPr>
        <w:spacing w:before="200" w:after="60"/>
      </w:pPr>
      <w:r>
        <w:rPr>
          <w:rFonts w:ascii="Arial" w:hAnsi="Arial"/>
          <w:b/>
          <w:color w:val="2E6DC8"/>
          <w:sz w:val="26"/>
        </w:rPr>
        <w:t>March &amp; April 2026 — Distributor</w:t>
      </w:r>
    </w:p>
    <w:p>
      <w:pPr>
        <w:spacing w:before="40" w:after="60"/>
      </w:pPr>
      <w:r>
        <w:rPr>
          <w:rFonts w:ascii="Arial" w:hAnsi="Arial"/>
          <w:i w:val="0"/>
          <w:sz w:val="21"/>
        </w:rPr>
        <w:t>Same structure as February 2026 — both installation incentive and recharge bonus apply: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1F3B6E"/>
          </w:tcPr>
          <w:p>
            <w:pPr>
              <w:jc w:val="center"/>
            </w:pPr>
            <w:r>
              <w:rPr>
                <w:rFonts w:ascii="Arial" w:hAnsi="Arial"/>
                <w:b/>
                <w:color w:val="FFFFFF"/>
                <w:sz w:val="20"/>
              </w:rPr>
              <w:t>Field</w:t>
            </w:r>
          </w:p>
        </w:tc>
        <w:tc>
          <w:tcPr>
            <w:tcW w:type="dxa" w:w="3009"/>
            <w:shd w:val="clear" w:color="auto" w:fill="1F3B6E"/>
          </w:tcPr>
          <w:p>
            <w:pPr>
              <w:jc w:val="center"/>
            </w:pPr>
            <w:r>
              <w:rPr>
                <w:rFonts w:ascii="Arial" w:hAnsi="Arial"/>
                <w:b/>
                <w:color w:val="FFFFFF"/>
                <w:sz w:val="20"/>
              </w:rPr>
              <w:t>March 2026</w:t>
            </w:r>
          </w:p>
        </w:tc>
        <w:tc>
          <w:tcPr>
            <w:tcW w:type="dxa" w:w="3009"/>
            <w:shd w:val="clear" w:color="auto" w:fill="1F3B6E"/>
          </w:tcPr>
          <w:p>
            <w:pPr>
              <w:jc w:val="center"/>
            </w:pPr>
            <w:r>
              <w:rPr>
                <w:rFonts w:ascii="Arial" w:hAnsi="Arial"/>
                <w:b/>
                <w:color w:val="FFFFFF"/>
                <w:sz w:val="20"/>
              </w:rPr>
              <w:t>April 2026</w:t>
            </w:r>
          </w:p>
        </w:tc>
      </w:tr>
      <w:tr>
        <w:tc>
          <w:tcPr>
            <w:tcW w:type="dxa" w:w="3009"/>
            <w:shd w:val="clear" w:color="auto" w:fill="F2F5FA"/>
          </w:tcPr>
          <w:p>
            <w:pPr>
              <w:jc w:val="left"/>
            </w:pPr>
            <w:r>
              <w:rPr>
                <w:rFonts w:ascii="Arial" w:hAnsi="Arial"/>
                <w:sz w:val="20"/>
              </w:rPr>
              <w:t>Effective Date</w:t>
            </w:r>
          </w:p>
        </w:tc>
        <w:tc>
          <w:tcPr>
            <w:tcW w:type="dxa" w:w="3009"/>
            <w:shd w:val="clear" w:color="auto" w:fill="F2F5FA"/>
          </w:tcPr>
          <w:p>
            <w:pPr>
              <w:jc w:val="center"/>
            </w:pPr>
            <w:r>
              <w:rPr>
                <w:rFonts w:ascii="Arial" w:hAnsi="Arial"/>
                <w:sz w:val="20"/>
              </w:rPr>
              <w:t>1-Mar-2026</w:t>
            </w:r>
          </w:p>
        </w:tc>
        <w:tc>
          <w:tcPr>
            <w:tcW w:type="dxa" w:w="3009"/>
            <w:shd w:val="clear" w:color="auto" w:fill="F2F5FA"/>
          </w:tcPr>
          <w:p>
            <w:pPr>
              <w:jc w:val="center"/>
            </w:pPr>
            <w:r>
              <w:rPr>
                <w:rFonts w:ascii="Arial" w:hAnsi="Arial"/>
                <w:sz w:val="20"/>
              </w:rPr>
              <w:t>1-Apr-2026</w:t>
            </w:r>
          </w:p>
        </w:tc>
      </w:tr>
      <w:tr>
        <w:tc>
          <w:tcPr>
            <w:tcW w:type="dxa" w:w="3009"/>
            <w:shd w:val="clear" w:color="auto" w:fill="FFFFFF"/>
          </w:tcPr>
          <w:p>
            <w:pPr>
              <w:jc w:val="left"/>
            </w:pPr>
            <w:r>
              <w:rPr>
                <w:rFonts w:ascii="Arial" w:hAnsi="Arial"/>
                <w:sz w:val="20"/>
              </w:rPr>
              <w:t>End Date</w:t>
            </w:r>
          </w:p>
        </w:tc>
        <w:tc>
          <w:tcPr>
            <w:tcW w:type="dxa" w:w="3009"/>
            <w:shd w:val="clear" w:color="auto" w:fill="FFFFFF"/>
          </w:tcPr>
          <w:p>
            <w:pPr>
              <w:jc w:val="center"/>
            </w:pPr>
            <w:r>
              <w:rPr>
                <w:rFonts w:ascii="Arial" w:hAnsi="Arial"/>
                <w:sz w:val="20"/>
              </w:rPr>
              <w:t>31-Mar-2026</w:t>
            </w:r>
          </w:p>
        </w:tc>
        <w:tc>
          <w:tcPr>
            <w:tcW w:type="dxa" w:w="3009"/>
            <w:shd w:val="clear" w:color="auto" w:fill="FFFFFF"/>
          </w:tcPr>
          <w:p>
            <w:pPr>
              <w:jc w:val="center"/>
            </w:pPr>
            <w:r>
              <w:rPr>
                <w:rFonts w:ascii="Arial" w:hAnsi="Arial"/>
                <w:sz w:val="20"/>
              </w:rPr>
              <w:t>30-Apr-2026</w:t>
            </w:r>
          </w:p>
        </w:tc>
      </w:tr>
      <w:tr>
        <w:tc>
          <w:tcPr>
            <w:tcW w:type="dxa" w:w="3009"/>
            <w:shd w:val="clear" w:color="auto" w:fill="F2F5FA"/>
          </w:tcPr>
          <w:p>
            <w:pPr>
              <w:jc w:val="left"/>
            </w:pPr>
            <w:r>
              <w:rPr>
                <w:rFonts w:ascii="Arial" w:hAnsi="Arial"/>
                <w:sz w:val="20"/>
              </w:rPr>
              <w:t>Install BDT</w:t>
            </w:r>
          </w:p>
        </w:tc>
        <w:tc>
          <w:tcPr>
            <w:tcW w:type="dxa" w:w="3009"/>
            <w:shd w:val="clear" w:color="auto" w:fill="F2F5FA"/>
          </w:tcPr>
          <w:p>
            <w:pPr>
              <w:jc w:val="center"/>
            </w:pPr>
            <w:r>
              <w:rPr>
                <w:rFonts w:ascii="Arial" w:hAnsi="Arial"/>
                <w:sz w:val="20"/>
              </w:rPr>
              <w:t>BDT 166.6667 per install</w:t>
            </w:r>
          </w:p>
        </w:tc>
        <w:tc>
          <w:tcPr>
            <w:tcW w:type="dxa" w:w="3009"/>
            <w:shd w:val="clear" w:color="auto" w:fill="F2F5FA"/>
          </w:tcPr>
          <w:p>
            <w:pPr>
              <w:jc w:val="center"/>
            </w:pPr>
            <w:r>
              <w:rPr>
                <w:rFonts w:ascii="Arial" w:hAnsi="Arial"/>
                <w:sz w:val="20"/>
              </w:rPr>
              <w:t>BDT 166.6667 per install</w:t>
            </w:r>
          </w:p>
        </w:tc>
      </w:tr>
      <w:tr>
        <w:tc>
          <w:tcPr>
            <w:tcW w:type="dxa" w:w="3009"/>
            <w:shd w:val="clear" w:color="auto" w:fill="FFFFFF"/>
          </w:tcPr>
          <w:p>
            <w:pPr>
              <w:jc w:val="left"/>
            </w:pPr>
            <w:r>
              <w:rPr>
                <w:rFonts w:ascii="Arial" w:hAnsi="Arial"/>
                <w:sz w:val="20"/>
              </w:rPr>
              <w:t>Recharge Bonus</w:t>
            </w:r>
          </w:p>
        </w:tc>
        <w:tc>
          <w:tcPr>
            <w:tcW w:type="dxa" w:w="3009"/>
            <w:shd w:val="clear" w:color="auto" w:fill="FFFFFF"/>
          </w:tcPr>
          <w:p>
            <w:pPr>
              <w:jc w:val="center"/>
            </w:pPr>
            <w:r>
              <w:rPr>
                <w:rFonts w:ascii="Arial" w:hAnsi="Arial"/>
                <w:sz w:val="20"/>
              </w:rPr>
              <w:t>10% of the plan (next month recharge)</w:t>
            </w:r>
          </w:p>
        </w:tc>
        <w:tc>
          <w:tcPr>
            <w:tcW w:type="dxa" w:w="3009"/>
            <w:shd w:val="clear" w:color="auto" w:fill="FFFFFF"/>
          </w:tcPr>
          <w:p>
            <w:pPr>
              <w:jc w:val="center"/>
            </w:pPr>
            <w:r>
              <w:rPr>
                <w:rFonts w:ascii="Arial" w:hAnsi="Arial"/>
                <w:sz w:val="20"/>
              </w:rPr>
              <w:t>10% of the plan (next month recharge)</w:t>
            </w:r>
          </w:p>
        </w:tc>
      </w:tr>
      <w:tr>
        <w:tc>
          <w:tcPr>
            <w:tcW w:type="dxa" w:w="3009"/>
            <w:shd w:val="clear" w:color="auto" w:fill="F2F5FA"/>
          </w:tcPr>
          <w:p>
            <w:pPr>
              <w:jc w:val="left"/>
            </w:pPr>
            <w:r>
              <w:rPr>
                <w:rFonts w:ascii="Arial" w:hAnsi="Arial"/>
                <w:sz w:val="20"/>
              </w:rPr>
              <w:t>Data by</w:t>
            </w:r>
          </w:p>
        </w:tc>
        <w:tc>
          <w:tcPr>
            <w:tcW w:type="dxa" w:w="3009"/>
            <w:shd w:val="clear" w:color="auto" w:fill="F2F5FA"/>
          </w:tcPr>
          <w:p>
            <w:pPr>
              <w:jc w:val="center"/>
            </w:pPr>
            <w:r>
              <w:rPr>
                <w:rFonts w:ascii="Arial" w:hAnsi="Arial"/>
                <w:sz w:val="20"/>
              </w:rPr>
              <w:t>B2C</w:t>
            </w:r>
          </w:p>
        </w:tc>
        <w:tc>
          <w:tcPr>
            <w:tcW w:type="dxa" w:w="3009"/>
            <w:shd w:val="clear" w:color="auto" w:fill="F2F5FA"/>
          </w:tcPr>
          <w:p>
            <w:pPr>
              <w:jc w:val="center"/>
            </w:pPr>
            <w:r>
              <w:rPr>
                <w:rFonts w:ascii="Arial" w:hAnsi="Arial"/>
                <w:sz w:val="20"/>
              </w:rPr>
              <w:t>B2C</w:t>
            </w:r>
          </w:p>
        </w:tc>
      </w:tr>
      <w:tr>
        <w:tc>
          <w:tcPr>
            <w:tcW w:type="dxa" w:w="3009"/>
            <w:shd w:val="clear" w:color="auto" w:fill="FFFFFF"/>
          </w:tcPr>
          <w:p>
            <w:pPr>
              <w:jc w:val="left"/>
            </w:pPr>
            <w:r>
              <w:rPr>
                <w:rFonts w:ascii="Arial" w:hAnsi="Arial"/>
                <w:sz w:val="20"/>
              </w:rPr>
              <w:t>Maturity Date</w:t>
            </w:r>
          </w:p>
        </w:tc>
        <w:tc>
          <w:tcPr>
            <w:tcW w:type="dxa" w:w="3009"/>
            <w:shd w:val="clear" w:color="auto" w:fill="FFFFFF"/>
          </w:tcPr>
          <w:p>
            <w:pPr>
              <w:jc w:val="center"/>
            </w:pPr>
            <w:r>
              <w:rPr>
                <w:rFonts w:ascii="Arial" w:hAnsi="Arial"/>
                <w:sz w:val="20"/>
              </w:rPr>
              <w:t>1st of following month</w:t>
            </w:r>
          </w:p>
        </w:tc>
        <w:tc>
          <w:tcPr>
            <w:tcW w:type="dxa" w:w="3009"/>
            <w:shd w:val="clear" w:color="auto" w:fill="FFFFFF"/>
          </w:tcPr>
          <w:p>
            <w:pPr>
              <w:jc w:val="center"/>
            </w:pPr>
            <w:r>
              <w:rPr>
                <w:rFonts w:ascii="Arial" w:hAnsi="Arial"/>
                <w:sz w:val="20"/>
              </w:rPr>
              <w:t>1st of following month</w:t>
            </w:r>
          </w:p>
        </w:tc>
      </w:tr>
    </w:tbl>
    <w:p/>
    <w:p>
      <w:r>
        <w:br w:type="page"/>
      </w:r>
    </w:p>
    <w:p>
      <w:pPr>
        <w:spacing w:before="320" w:after="120"/>
        <w:pBdr>
          <w:bottom w:val="single" w:sz="6" w:space="4" w:color="1F3B6E"/>
        </w:pBdr>
      </w:pPr>
      <w:r>
        <w:rPr>
          <w:rFonts w:ascii="Arial" w:hAnsi="Arial"/>
          <w:b/>
          <w:color w:val="1F3B6E"/>
          <w:sz w:val="32"/>
        </w:rPr>
        <w:t>5. RSO Incentive Conditions</w:t>
      </w:r>
    </w:p>
    <w:p>
      <w:pPr>
        <w:spacing w:before="200" w:after="60"/>
      </w:pPr>
      <w:r>
        <w:rPr>
          <w:rFonts w:ascii="Arial" w:hAnsi="Arial"/>
          <w:b/>
          <w:color w:val="2E6DC8"/>
          <w:sz w:val="26"/>
        </w:rPr>
        <w:t>Core Incentive Rule (All RSO SRFs)</w:t>
      </w:r>
    </w:p>
    <w:p>
      <w:pPr>
        <w:pStyle w:val="ListBullet"/>
        <w:spacing w:before="20" w:after="40"/>
        <w:ind w:left="360"/>
      </w:pPr>
      <w:r>
        <w:rPr>
          <w:rFonts w:ascii="Arial" w:hAnsi="Arial"/>
          <w:sz w:val="21"/>
        </w:rPr>
        <w:t>KPI: Successful FWA Device Installation</w:t>
      </w:r>
    </w:p>
    <w:p>
      <w:pPr>
        <w:pStyle w:val="ListBullet"/>
        <w:spacing w:before="20" w:after="40"/>
        <w:ind w:left="360"/>
      </w:pPr>
      <w:r>
        <w:rPr>
          <w:rFonts w:ascii="Arial" w:hAnsi="Arial"/>
          <w:sz w:val="21"/>
        </w:rPr>
        <w:t>Incentive: BDT 277.7778 PER successful FWA installation</w:t>
      </w:r>
    </w:p>
    <w:p>
      <w:pPr>
        <w:pStyle w:val="ListBullet"/>
        <w:spacing w:before="20" w:after="40"/>
        <w:ind w:left="360"/>
      </w:pPr>
      <w:r>
        <w:rPr>
          <w:rFonts w:ascii="Arial" w:hAnsi="Arial"/>
          <w:sz w:val="21"/>
        </w:rPr>
        <w:t>No minimum installation threshold — paid per unit from first installation</w:t>
      </w:r>
    </w:p>
    <w:p>
      <w:pPr>
        <w:pStyle w:val="ListBullet"/>
        <w:spacing w:before="20" w:after="40"/>
        <w:ind w:left="360"/>
      </w:pPr>
      <w:r>
        <w:rPr>
          <w:rFonts w:ascii="Arial" w:hAnsi="Arial"/>
          <w:sz w:val="21"/>
        </w:rPr>
        <w:t>RSO-wise performance data (FWA installation list) shared by B2C</w:t>
      </w:r>
    </w:p>
    <w:p>
      <w:pPr>
        <w:pStyle w:val="ListBullet"/>
        <w:spacing w:before="20" w:after="40"/>
        <w:ind w:left="360"/>
      </w:pPr>
      <w:r>
        <w:rPr>
          <w:rFonts w:ascii="Arial" w:hAnsi="Arial"/>
          <w:sz w:val="21"/>
        </w:rPr>
        <w:t>No recharge bonus for RSO (only Distributor gets recharge incentive)</w:t>
      </w:r>
    </w:p>
    <w:p>
      <w:pPr>
        <w:spacing w:before="200" w:after="60"/>
      </w:pPr>
      <w:r>
        <w:rPr>
          <w:rFonts w:ascii="Arial" w:hAnsi="Arial"/>
          <w:b/>
          <w:color w:val="2E6DC8"/>
          <w:sz w:val="26"/>
        </w:rPr>
        <w:t>RSO Incentive Consistency — All Periods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1F3B6E"/>
          </w:tcPr>
          <w:p>
            <w:pPr>
              <w:jc w:val="center"/>
            </w:pPr>
            <w:r>
              <w:rPr>
                <w:rFonts w:ascii="Arial" w:hAnsi="Arial"/>
                <w:b/>
                <w:color w:val="FFFFFF"/>
                <w:sz w:val="20"/>
              </w:rPr>
              <w:t>Period</w:t>
            </w:r>
          </w:p>
        </w:tc>
        <w:tc>
          <w:tcPr>
            <w:tcW w:type="dxa" w:w="1805"/>
            <w:shd w:val="clear" w:color="auto" w:fill="1F3B6E"/>
          </w:tcPr>
          <w:p>
            <w:pPr>
              <w:jc w:val="center"/>
            </w:pPr>
            <w:r>
              <w:rPr>
                <w:rFonts w:ascii="Arial" w:hAnsi="Arial"/>
                <w:b/>
                <w:color w:val="FFFFFF"/>
                <w:sz w:val="20"/>
              </w:rPr>
              <w:t>Effective Date</w:t>
            </w:r>
          </w:p>
        </w:tc>
        <w:tc>
          <w:tcPr>
            <w:tcW w:type="dxa" w:w="1805"/>
            <w:shd w:val="clear" w:color="auto" w:fill="1F3B6E"/>
          </w:tcPr>
          <w:p>
            <w:pPr>
              <w:jc w:val="center"/>
            </w:pPr>
            <w:r>
              <w:rPr>
                <w:rFonts w:ascii="Arial" w:hAnsi="Arial"/>
                <w:b/>
                <w:color w:val="FFFFFF"/>
                <w:sz w:val="20"/>
              </w:rPr>
              <w:t>End Date</w:t>
            </w:r>
          </w:p>
        </w:tc>
        <w:tc>
          <w:tcPr>
            <w:tcW w:type="dxa" w:w="1805"/>
            <w:shd w:val="clear" w:color="auto" w:fill="1F3B6E"/>
          </w:tcPr>
          <w:p>
            <w:pPr>
              <w:jc w:val="center"/>
            </w:pPr>
            <w:r>
              <w:rPr>
                <w:rFonts w:ascii="Arial" w:hAnsi="Arial"/>
                <w:b/>
                <w:color w:val="FFFFFF"/>
                <w:sz w:val="20"/>
              </w:rPr>
              <w:t>BDT per Install</w:t>
            </w:r>
          </w:p>
        </w:tc>
        <w:tc>
          <w:tcPr>
            <w:tcW w:type="dxa" w:w="1805"/>
            <w:shd w:val="clear" w:color="auto" w:fill="1F3B6E"/>
          </w:tcPr>
          <w:p>
            <w:pPr>
              <w:jc w:val="center"/>
            </w:pPr>
            <w:r>
              <w:rPr>
                <w:rFonts w:ascii="Arial" w:hAnsi="Arial"/>
                <w:b/>
                <w:color w:val="FFFFFF"/>
                <w:sz w:val="20"/>
              </w:rPr>
              <w:t>Recharge Bonus</w:t>
            </w:r>
          </w:p>
        </w:tc>
      </w:tr>
      <w:tr>
        <w:tc>
          <w:tcPr>
            <w:tcW w:type="dxa" w:w="1805"/>
            <w:shd w:val="clear" w:color="auto" w:fill="F2F5FA"/>
          </w:tcPr>
          <w:p>
            <w:pPr>
              <w:jc w:val="left"/>
            </w:pPr>
            <w:r>
              <w:rPr>
                <w:rFonts w:ascii="Arial" w:hAnsi="Arial"/>
                <w:sz w:val="20"/>
              </w:rPr>
              <w:t>January 2026</w:t>
            </w:r>
          </w:p>
        </w:tc>
        <w:tc>
          <w:tcPr>
            <w:tcW w:type="dxa" w:w="1805"/>
            <w:shd w:val="clear" w:color="auto" w:fill="F2F5FA"/>
          </w:tcPr>
          <w:p>
            <w:pPr>
              <w:jc w:val="center"/>
            </w:pPr>
            <w:r>
              <w:rPr>
                <w:rFonts w:ascii="Arial" w:hAnsi="Arial"/>
                <w:sz w:val="20"/>
              </w:rPr>
              <w:t>1-Jan-2026</w:t>
            </w:r>
          </w:p>
        </w:tc>
        <w:tc>
          <w:tcPr>
            <w:tcW w:type="dxa" w:w="1805"/>
            <w:shd w:val="clear" w:color="auto" w:fill="F2F5FA"/>
          </w:tcPr>
          <w:p>
            <w:pPr>
              <w:jc w:val="center"/>
            </w:pPr>
            <w:r>
              <w:rPr>
                <w:rFonts w:ascii="Arial" w:hAnsi="Arial"/>
                <w:sz w:val="20"/>
              </w:rPr>
              <w:t>31-Jan-2026</w:t>
            </w:r>
          </w:p>
        </w:tc>
        <w:tc>
          <w:tcPr>
            <w:tcW w:type="dxa" w:w="1805"/>
            <w:shd w:val="clear" w:color="auto" w:fill="F2F5FA"/>
          </w:tcPr>
          <w:p>
            <w:pPr>
              <w:jc w:val="center"/>
            </w:pPr>
            <w:r>
              <w:rPr>
                <w:rFonts w:ascii="Arial" w:hAnsi="Arial"/>
                <w:sz w:val="20"/>
              </w:rPr>
              <w:t>BDT 277.7778</w:t>
            </w:r>
          </w:p>
        </w:tc>
        <w:tc>
          <w:tcPr>
            <w:tcW w:type="dxa" w:w="1805"/>
            <w:shd w:val="clear" w:color="auto" w:fill="F2F5FA"/>
          </w:tcPr>
          <w:p>
            <w:pPr>
              <w:jc w:val="center"/>
            </w:pPr>
            <w:r>
              <w:rPr>
                <w:rFonts w:ascii="Arial" w:hAnsi="Arial"/>
                <w:sz w:val="20"/>
              </w:rPr>
              <w:t>None</w:t>
            </w:r>
          </w:p>
        </w:tc>
      </w:tr>
      <w:tr>
        <w:tc>
          <w:tcPr>
            <w:tcW w:type="dxa" w:w="1805"/>
            <w:shd w:val="clear" w:color="auto" w:fill="FFFFFF"/>
          </w:tcPr>
          <w:p>
            <w:pPr>
              <w:jc w:val="left"/>
            </w:pPr>
            <w:r>
              <w:rPr>
                <w:rFonts w:ascii="Arial" w:hAnsi="Arial"/>
                <w:sz w:val="20"/>
              </w:rPr>
              <w:t>February 2026</w:t>
            </w:r>
          </w:p>
        </w:tc>
        <w:tc>
          <w:tcPr>
            <w:tcW w:type="dxa" w:w="1805"/>
            <w:shd w:val="clear" w:color="auto" w:fill="FFFFFF"/>
          </w:tcPr>
          <w:p>
            <w:pPr>
              <w:jc w:val="center"/>
            </w:pPr>
            <w:r>
              <w:rPr>
                <w:rFonts w:ascii="Arial" w:hAnsi="Arial"/>
                <w:sz w:val="20"/>
              </w:rPr>
              <w:t>1-Feb-2026</w:t>
            </w:r>
          </w:p>
        </w:tc>
        <w:tc>
          <w:tcPr>
            <w:tcW w:type="dxa" w:w="1805"/>
            <w:shd w:val="clear" w:color="auto" w:fill="FFFFFF"/>
          </w:tcPr>
          <w:p>
            <w:pPr>
              <w:jc w:val="center"/>
            </w:pPr>
            <w:r>
              <w:rPr>
                <w:rFonts w:ascii="Arial" w:hAnsi="Arial"/>
                <w:sz w:val="20"/>
              </w:rPr>
              <w:t>28-Feb-2026</w:t>
            </w:r>
          </w:p>
        </w:tc>
        <w:tc>
          <w:tcPr>
            <w:tcW w:type="dxa" w:w="1805"/>
            <w:shd w:val="clear" w:color="auto" w:fill="FFFFFF"/>
          </w:tcPr>
          <w:p>
            <w:pPr>
              <w:jc w:val="center"/>
            </w:pPr>
            <w:r>
              <w:rPr>
                <w:rFonts w:ascii="Arial" w:hAnsi="Arial"/>
                <w:sz w:val="20"/>
              </w:rPr>
              <w:t>BDT 277.7778</w:t>
            </w:r>
          </w:p>
        </w:tc>
        <w:tc>
          <w:tcPr>
            <w:tcW w:type="dxa" w:w="1805"/>
            <w:shd w:val="clear" w:color="auto" w:fill="FFFFFF"/>
          </w:tcPr>
          <w:p>
            <w:pPr>
              <w:jc w:val="center"/>
            </w:pPr>
            <w:r>
              <w:rPr>
                <w:rFonts w:ascii="Arial" w:hAnsi="Arial"/>
                <w:sz w:val="20"/>
              </w:rPr>
              <w:t>None</w:t>
            </w:r>
          </w:p>
        </w:tc>
      </w:tr>
      <w:tr>
        <w:tc>
          <w:tcPr>
            <w:tcW w:type="dxa" w:w="1805"/>
            <w:shd w:val="clear" w:color="auto" w:fill="F2F5FA"/>
          </w:tcPr>
          <w:p>
            <w:pPr>
              <w:jc w:val="left"/>
            </w:pPr>
            <w:r>
              <w:rPr>
                <w:rFonts w:ascii="Arial" w:hAnsi="Arial"/>
                <w:sz w:val="20"/>
              </w:rPr>
              <w:t>March 2026</w:t>
            </w:r>
          </w:p>
        </w:tc>
        <w:tc>
          <w:tcPr>
            <w:tcW w:type="dxa" w:w="1805"/>
            <w:shd w:val="clear" w:color="auto" w:fill="F2F5FA"/>
          </w:tcPr>
          <w:p>
            <w:pPr>
              <w:jc w:val="center"/>
            </w:pPr>
            <w:r>
              <w:rPr>
                <w:rFonts w:ascii="Arial" w:hAnsi="Arial"/>
                <w:sz w:val="20"/>
              </w:rPr>
              <w:t>1-Mar-2026</w:t>
            </w:r>
          </w:p>
        </w:tc>
        <w:tc>
          <w:tcPr>
            <w:tcW w:type="dxa" w:w="1805"/>
            <w:shd w:val="clear" w:color="auto" w:fill="F2F5FA"/>
          </w:tcPr>
          <w:p>
            <w:pPr>
              <w:jc w:val="center"/>
            </w:pPr>
            <w:r>
              <w:rPr>
                <w:rFonts w:ascii="Arial" w:hAnsi="Arial"/>
                <w:sz w:val="20"/>
              </w:rPr>
              <w:t>31-Mar-2026</w:t>
            </w:r>
          </w:p>
        </w:tc>
        <w:tc>
          <w:tcPr>
            <w:tcW w:type="dxa" w:w="1805"/>
            <w:shd w:val="clear" w:color="auto" w:fill="F2F5FA"/>
          </w:tcPr>
          <w:p>
            <w:pPr>
              <w:jc w:val="center"/>
            </w:pPr>
            <w:r>
              <w:rPr>
                <w:rFonts w:ascii="Arial" w:hAnsi="Arial"/>
                <w:sz w:val="20"/>
              </w:rPr>
              <w:t>BDT 277.7778</w:t>
            </w:r>
          </w:p>
        </w:tc>
        <w:tc>
          <w:tcPr>
            <w:tcW w:type="dxa" w:w="1805"/>
            <w:shd w:val="clear" w:color="auto" w:fill="F2F5FA"/>
          </w:tcPr>
          <w:p>
            <w:pPr>
              <w:jc w:val="center"/>
            </w:pPr>
            <w:r>
              <w:rPr>
                <w:rFonts w:ascii="Arial" w:hAnsi="Arial"/>
                <w:sz w:val="20"/>
              </w:rPr>
              <w:t>None</w:t>
            </w:r>
          </w:p>
        </w:tc>
      </w:tr>
      <w:tr>
        <w:tc>
          <w:tcPr>
            <w:tcW w:type="dxa" w:w="1805"/>
            <w:shd w:val="clear" w:color="auto" w:fill="FFFFFF"/>
          </w:tcPr>
          <w:p>
            <w:pPr>
              <w:jc w:val="left"/>
            </w:pPr>
            <w:r>
              <w:rPr>
                <w:rFonts w:ascii="Arial" w:hAnsi="Arial"/>
                <w:sz w:val="20"/>
              </w:rPr>
              <w:t>April 2026</w:t>
            </w:r>
          </w:p>
        </w:tc>
        <w:tc>
          <w:tcPr>
            <w:tcW w:type="dxa" w:w="1805"/>
            <w:shd w:val="clear" w:color="auto" w:fill="FFFFFF"/>
          </w:tcPr>
          <w:p>
            <w:pPr>
              <w:jc w:val="center"/>
            </w:pPr>
            <w:r>
              <w:rPr>
                <w:rFonts w:ascii="Arial" w:hAnsi="Arial"/>
                <w:sz w:val="20"/>
              </w:rPr>
              <w:t>1-Apr-2026</w:t>
            </w:r>
          </w:p>
        </w:tc>
        <w:tc>
          <w:tcPr>
            <w:tcW w:type="dxa" w:w="1805"/>
            <w:shd w:val="clear" w:color="auto" w:fill="FFFFFF"/>
          </w:tcPr>
          <w:p>
            <w:pPr>
              <w:jc w:val="center"/>
            </w:pPr>
            <w:r>
              <w:rPr>
                <w:rFonts w:ascii="Arial" w:hAnsi="Arial"/>
                <w:sz w:val="20"/>
              </w:rPr>
              <w:t>30-Apr-2026</w:t>
            </w:r>
          </w:p>
        </w:tc>
        <w:tc>
          <w:tcPr>
            <w:tcW w:type="dxa" w:w="1805"/>
            <w:shd w:val="clear" w:color="auto" w:fill="FFFFFF"/>
          </w:tcPr>
          <w:p>
            <w:pPr>
              <w:jc w:val="center"/>
            </w:pPr>
            <w:r>
              <w:rPr>
                <w:rFonts w:ascii="Arial" w:hAnsi="Arial"/>
                <w:sz w:val="20"/>
              </w:rPr>
              <w:t>BDT 277.7778</w:t>
            </w:r>
          </w:p>
        </w:tc>
        <w:tc>
          <w:tcPr>
            <w:tcW w:type="dxa" w:w="1805"/>
            <w:shd w:val="clear" w:color="auto" w:fill="FFFFFF"/>
          </w:tcPr>
          <w:p>
            <w:pPr>
              <w:jc w:val="center"/>
            </w:pPr>
            <w:r>
              <w:rPr>
                <w:rFonts w:ascii="Arial" w:hAnsi="Arial"/>
                <w:sz w:val="20"/>
              </w:rPr>
              <w:t>None</w:t>
            </w:r>
          </w:p>
        </w:tc>
      </w:tr>
    </w:tbl>
    <w:p/>
    <w:tbl>
      <w:tblPr>
        <w:tblStyle w:val="TableGrid"/>
        <w:tblW w:type="auto" w:w="0"/>
        <w:tblLook w:firstColumn="1" w:firstRow="1" w:lastColumn="0" w:lastRow="0" w:noHBand="0" w:noVBand="1" w:val="04A0"/>
      </w:tblPr>
      <w:tblGrid>
        <w:gridCol w:w="9026"/>
      </w:tblGrid>
      <w:tr>
        <w:tc>
          <w:tcPr>
            <w:tcW w:type="dxa" w:w="9026"/>
            <w:shd w:val="clear" w:color="auto" w:fill="E8F0FE"/>
          </w:tcPr>
          <w:p>
            <w:pPr>
              <w:spacing w:before="60" w:after="60"/>
            </w:pPr>
            <w:r>
              <w:rPr>
                <w:rFonts w:ascii="Arial" w:hAnsi="Arial"/>
                <w:i/>
                <w:sz w:val="20"/>
              </w:rPr>
              <w:t>RSO incentive is fully consistent across all 4 months — BDT 277.7778 per installation, no recharge bonus, no minimum threshold. The RSO rate (277.7778) is approximately 1.67x the Distributor rate (166.6667), reflecting the RSO's direct role in the installation process.</w:t>
            </w:r>
          </w:p>
        </w:tc>
      </w:tr>
    </w:tbl>
    <w:p/>
    <w:p>
      <w:pPr>
        <w:spacing w:before="200" w:after="60"/>
      </w:pPr>
      <w:r>
        <w:rPr>
          <w:rFonts w:ascii="Arial" w:hAnsi="Arial"/>
          <w:b/>
          <w:color w:val="2E6DC8"/>
          <w:sz w:val="26"/>
        </w:rPr>
        <w:t>RSO vs. Distributor Incentive Comparison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1F3B6E"/>
          </w:tcPr>
          <w:p>
            <w:pPr>
              <w:jc w:val="center"/>
            </w:pPr>
            <w:r>
              <w:rPr>
                <w:rFonts w:ascii="Arial" w:hAnsi="Arial"/>
                <w:b/>
                <w:color w:val="FFFFFF"/>
                <w:sz w:val="20"/>
              </w:rPr>
              <w:t>Dimension</w:t>
            </w:r>
          </w:p>
        </w:tc>
        <w:tc>
          <w:tcPr>
            <w:tcW w:type="dxa" w:w="3009"/>
            <w:shd w:val="clear" w:color="auto" w:fill="1F3B6E"/>
          </w:tcPr>
          <w:p>
            <w:pPr>
              <w:jc w:val="center"/>
            </w:pPr>
            <w:r>
              <w:rPr>
                <w:rFonts w:ascii="Arial" w:hAnsi="Arial"/>
                <w:b/>
                <w:color w:val="FFFFFF"/>
                <w:sz w:val="20"/>
              </w:rPr>
              <w:t>Distributor</w:t>
            </w:r>
          </w:p>
        </w:tc>
        <w:tc>
          <w:tcPr>
            <w:tcW w:type="dxa" w:w="3009"/>
            <w:shd w:val="clear" w:color="auto" w:fill="1F3B6E"/>
          </w:tcPr>
          <w:p>
            <w:pPr>
              <w:jc w:val="center"/>
            </w:pPr>
            <w:r>
              <w:rPr>
                <w:rFonts w:ascii="Arial" w:hAnsi="Arial"/>
                <w:b/>
                <w:color w:val="FFFFFF"/>
                <w:sz w:val="20"/>
              </w:rPr>
              <w:t>RSO</w:t>
            </w:r>
          </w:p>
        </w:tc>
      </w:tr>
      <w:tr>
        <w:tc>
          <w:tcPr>
            <w:tcW w:type="dxa" w:w="3009"/>
            <w:shd w:val="clear" w:color="auto" w:fill="F2F5FA"/>
          </w:tcPr>
          <w:p>
            <w:pPr>
              <w:jc w:val="left"/>
            </w:pPr>
            <w:r>
              <w:rPr>
                <w:rFonts w:ascii="Arial" w:hAnsi="Arial"/>
                <w:sz w:val="20"/>
              </w:rPr>
              <w:t>BDT per install</w:t>
            </w:r>
          </w:p>
        </w:tc>
        <w:tc>
          <w:tcPr>
            <w:tcW w:type="dxa" w:w="3009"/>
            <w:shd w:val="clear" w:color="auto" w:fill="F2F5FA"/>
          </w:tcPr>
          <w:p>
            <w:pPr>
              <w:jc w:val="center"/>
            </w:pPr>
            <w:r>
              <w:rPr>
                <w:rFonts w:ascii="Arial" w:hAnsi="Arial"/>
                <w:sz w:val="20"/>
              </w:rPr>
              <w:t>BDT 166.6667</w:t>
            </w:r>
          </w:p>
        </w:tc>
        <w:tc>
          <w:tcPr>
            <w:tcW w:type="dxa" w:w="3009"/>
            <w:shd w:val="clear" w:color="auto" w:fill="F2F5FA"/>
          </w:tcPr>
          <w:p>
            <w:pPr>
              <w:jc w:val="center"/>
            </w:pPr>
            <w:r>
              <w:rPr>
                <w:rFonts w:ascii="Arial" w:hAnsi="Arial"/>
                <w:sz w:val="20"/>
              </w:rPr>
              <w:t>BDT 277.7778</w:t>
            </w:r>
          </w:p>
        </w:tc>
      </w:tr>
      <w:tr>
        <w:tc>
          <w:tcPr>
            <w:tcW w:type="dxa" w:w="3009"/>
            <w:shd w:val="clear" w:color="auto" w:fill="FFFFFF"/>
          </w:tcPr>
          <w:p>
            <w:pPr>
              <w:jc w:val="left"/>
            </w:pPr>
            <w:r>
              <w:rPr>
                <w:rFonts w:ascii="Arial" w:hAnsi="Arial"/>
                <w:sz w:val="20"/>
              </w:rPr>
              <w:t>Ratio</w:t>
            </w:r>
          </w:p>
        </w:tc>
        <w:tc>
          <w:tcPr>
            <w:tcW w:type="dxa" w:w="3009"/>
            <w:shd w:val="clear" w:color="auto" w:fill="FFFFFF"/>
          </w:tcPr>
          <w:p>
            <w:pPr>
              <w:jc w:val="center"/>
            </w:pPr>
            <w:r>
              <w:rPr>
                <w:rFonts w:ascii="Arial" w:hAnsi="Arial"/>
                <w:sz w:val="20"/>
              </w:rPr>
              <w:t>1.0x (base)</w:t>
            </w:r>
          </w:p>
        </w:tc>
        <w:tc>
          <w:tcPr>
            <w:tcW w:type="dxa" w:w="3009"/>
            <w:shd w:val="clear" w:color="auto" w:fill="FFFFFF"/>
          </w:tcPr>
          <w:p>
            <w:pPr>
              <w:jc w:val="center"/>
            </w:pPr>
            <w:r>
              <w:rPr>
                <w:rFonts w:ascii="Arial" w:hAnsi="Arial"/>
                <w:sz w:val="20"/>
              </w:rPr>
              <w:t>1.667x (premium)</w:t>
            </w:r>
          </w:p>
        </w:tc>
      </w:tr>
      <w:tr>
        <w:tc>
          <w:tcPr>
            <w:tcW w:type="dxa" w:w="3009"/>
            <w:shd w:val="clear" w:color="auto" w:fill="F2F5FA"/>
          </w:tcPr>
          <w:p>
            <w:pPr>
              <w:jc w:val="left"/>
            </w:pPr>
            <w:r>
              <w:rPr>
                <w:rFonts w:ascii="Arial" w:hAnsi="Arial"/>
                <w:sz w:val="20"/>
              </w:rPr>
              <w:t>Recharge bonus</w:t>
            </w:r>
          </w:p>
        </w:tc>
        <w:tc>
          <w:tcPr>
            <w:tcW w:type="dxa" w:w="3009"/>
            <w:shd w:val="clear" w:color="auto" w:fill="F2F5FA"/>
          </w:tcPr>
          <w:p>
            <w:pPr>
              <w:jc w:val="center"/>
            </w:pPr>
            <w:r>
              <w:rPr>
                <w:rFonts w:ascii="Arial" w:hAnsi="Arial"/>
                <w:sz w:val="20"/>
              </w:rPr>
              <w:t>Yes (from Feb 2026) — 10% of plan</w:t>
            </w:r>
          </w:p>
        </w:tc>
        <w:tc>
          <w:tcPr>
            <w:tcW w:type="dxa" w:w="3009"/>
            <w:shd w:val="clear" w:color="auto" w:fill="F2F5FA"/>
          </w:tcPr>
          <w:p>
            <w:pPr>
              <w:jc w:val="center"/>
            </w:pPr>
            <w:r>
              <w:rPr>
                <w:rFonts w:ascii="Arial" w:hAnsi="Arial"/>
                <w:sz w:val="20"/>
              </w:rPr>
              <w:t>No</w:t>
            </w:r>
          </w:p>
        </w:tc>
      </w:tr>
      <w:tr>
        <w:tc>
          <w:tcPr>
            <w:tcW w:type="dxa" w:w="3009"/>
            <w:shd w:val="clear" w:color="auto" w:fill="FFFFFF"/>
          </w:tcPr>
          <w:p>
            <w:pPr>
              <w:jc w:val="left"/>
            </w:pPr>
            <w:r>
              <w:rPr>
                <w:rFonts w:ascii="Arial" w:hAnsi="Arial"/>
                <w:sz w:val="20"/>
              </w:rPr>
              <w:t>Minimum threshold</w:t>
            </w:r>
          </w:p>
        </w:tc>
        <w:tc>
          <w:tcPr>
            <w:tcW w:type="dxa" w:w="3009"/>
            <w:shd w:val="clear" w:color="auto" w:fill="FFFFFF"/>
          </w:tcPr>
          <w:p>
            <w:pPr>
              <w:jc w:val="center"/>
            </w:pPr>
            <w:r>
              <w:rPr>
                <w:rFonts w:ascii="Arial" w:hAnsi="Arial"/>
                <w:sz w:val="20"/>
              </w:rPr>
              <w:t>None</w:t>
            </w:r>
          </w:p>
        </w:tc>
        <w:tc>
          <w:tcPr>
            <w:tcW w:type="dxa" w:w="3009"/>
            <w:shd w:val="clear" w:color="auto" w:fill="FFFFFF"/>
          </w:tcPr>
          <w:p>
            <w:pPr>
              <w:jc w:val="center"/>
            </w:pPr>
            <w:r>
              <w:rPr>
                <w:rFonts w:ascii="Arial" w:hAnsi="Arial"/>
                <w:sz w:val="20"/>
              </w:rPr>
              <w:t>None</w:t>
            </w:r>
          </w:p>
        </w:tc>
      </w:tr>
      <w:tr>
        <w:tc>
          <w:tcPr>
            <w:tcW w:type="dxa" w:w="3009"/>
            <w:shd w:val="clear" w:color="auto" w:fill="F2F5FA"/>
          </w:tcPr>
          <w:p>
            <w:pPr>
              <w:jc w:val="left"/>
            </w:pPr>
            <w:r>
              <w:rPr>
                <w:rFonts w:ascii="Arial" w:hAnsi="Arial"/>
                <w:sz w:val="20"/>
              </w:rPr>
              <w:t>Data source</w:t>
            </w:r>
          </w:p>
        </w:tc>
        <w:tc>
          <w:tcPr>
            <w:tcW w:type="dxa" w:w="3009"/>
            <w:shd w:val="clear" w:color="auto" w:fill="F2F5FA"/>
          </w:tcPr>
          <w:p>
            <w:pPr>
              <w:jc w:val="center"/>
            </w:pPr>
            <w:r>
              <w:rPr>
                <w:rFonts w:ascii="Arial" w:hAnsi="Arial"/>
                <w:sz w:val="20"/>
              </w:rPr>
              <w:t>B2C shared list</w:t>
            </w:r>
          </w:p>
        </w:tc>
        <w:tc>
          <w:tcPr>
            <w:tcW w:type="dxa" w:w="3009"/>
            <w:shd w:val="clear" w:color="auto" w:fill="F2F5FA"/>
          </w:tcPr>
          <w:p>
            <w:pPr>
              <w:jc w:val="center"/>
            </w:pPr>
            <w:r>
              <w:rPr>
                <w:rFonts w:ascii="Arial" w:hAnsi="Arial"/>
                <w:sz w:val="20"/>
              </w:rPr>
              <w:t>B2C shared list</w:t>
            </w:r>
          </w:p>
        </w:tc>
      </w:tr>
      <w:tr>
        <w:tc>
          <w:tcPr>
            <w:tcW w:type="dxa" w:w="3009"/>
            <w:shd w:val="clear" w:color="auto" w:fill="FFFFFF"/>
          </w:tcPr>
          <w:p>
            <w:pPr>
              <w:jc w:val="left"/>
            </w:pPr>
            <w:r>
              <w:rPr>
                <w:rFonts w:ascii="Arial" w:hAnsi="Arial"/>
                <w:sz w:val="20"/>
              </w:rPr>
              <w:t>Periodicity</w:t>
            </w:r>
          </w:p>
        </w:tc>
        <w:tc>
          <w:tcPr>
            <w:tcW w:type="dxa" w:w="3009"/>
            <w:shd w:val="clear" w:color="auto" w:fill="FFFFFF"/>
          </w:tcPr>
          <w:p>
            <w:pPr>
              <w:jc w:val="center"/>
            </w:pPr>
            <w:r>
              <w:rPr>
                <w:rFonts w:ascii="Arial" w:hAnsi="Arial"/>
                <w:sz w:val="20"/>
              </w:rPr>
              <w:t>Jan: Regular; Feb–Apr: Ad-hoc</w:t>
            </w:r>
          </w:p>
        </w:tc>
        <w:tc>
          <w:tcPr>
            <w:tcW w:type="dxa" w:w="3009"/>
            <w:shd w:val="clear" w:color="auto" w:fill="FFFFFF"/>
          </w:tcPr>
          <w:p>
            <w:pPr>
              <w:jc w:val="center"/>
            </w:pPr>
            <w:r>
              <w:rPr>
                <w:rFonts w:ascii="Arial" w:hAnsi="Arial"/>
                <w:sz w:val="20"/>
              </w:rPr>
              <w:t>Jan: Regular; Feb–Apr: Ad-hoc</w:t>
            </w:r>
          </w:p>
        </w:tc>
      </w:tr>
    </w:tbl>
    <w:p/>
    <w:p>
      <w:r>
        <w:br w:type="page"/>
      </w:r>
    </w:p>
    <w:p>
      <w:pPr>
        <w:spacing w:before="320" w:after="120"/>
        <w:pBdr>
          <w:bottom w:val="single" w:sz="6" w:space="4" w:color="1F3B6E"/>
        </w:pBdr>
      </w:pPr>
      <w:r>
        <w:rPr>
          <w:rFonts w:ascii="Arial" w:hAnsi="Arial"/>
          <w:b/>
          <w:color w:val="1F3B6E"/>
          <w:sz w:val="32"/>
        </w:rPr>
        <w:t>6. Recharge Incentive (Distributor — Feb, Mar, Apr 2026)</w:t>
      </w:r>
    </w:p>
    <w:p>
      <w:pPr>
        <w:spacing w:before="40" w:after="60"/>
      </w:pPr>
      <w:r>
        <w:rPr>
          <w:rFonts w:ascii="Arial" w:hAnsi="Arial"/>
          <w:i w:val="0"/>
          <w:sz w:val="21"/>
        </w:rPr>
        <w:t>From February 2026, Distributors earn a second incentive tied to recharge retention of FWA subscribers. This is a unique condition that appears only in Distributor SRFs and only from Feb 2026 onwards.</w:t>
      </w:r>
    </w:p>
    <w:p>
      <w:pPr>
        <w:spacing w:before="200" w:after="60"/>
      </w:pPr>
      <w:r>
        <w:rPr>
          <w:rFonts w:ascii="Arial" w:hAnsi="Arial"/>
          <w:b/>
          <w:color w:val="2E6DC8"/>
          <w:sz w:val="26"/>
        </w:rPr>
        <w:t>Recharge Bonus Rule</w:t>
      </w:r>
    </w:p>
    <w:tbl>
      <w:tblPr>
        <w:tblStyle w:val="TableGrid"/>
        <w:tblW w:type="auto" w:w="0"/>
        <w:tblLook w:firstColumn="1" w:firstRow="1" w:lastColumn="0" w:lastRow="0" w:noHBand="0" w:noVBand="1" w:val="04A0"/>
      </w:tblPr>
      <w:tblGrid>
        <w:gridCol w:w="4513"/>
        <w:gridCol w:w="4513"/>
      </w:tblGrid>
      <w:tr>
        <w:tc>
          <w:tcPr>
            <w:tcW w:type="dxa" w:w="4513"/>
            <w:shd w:val="clear" w:color="auto" w:fill="1F3B6E"/>
          </w:tcPr>
          <w:p>
            <w:pPr>
              <w:jc w:val="center"/>
            </w:pPr>
            <w:r>
              <w:rPr>
                <w:rFonts w:ascii="Arial" w:hAnsi="Arial"/>
                <w:b/>
                <w:color w:val="FFFFFF"/>
                <w:sz w:val="20"/>
              </w:rPr>
              <w:t>Field</w:t>
            </w:r>
          </w:p>
        </w:tc>
        <w:tc>
          <w:tcPr>
            <w:tcW w:type="dxa" w:w="4513"/>
            <w:shd w:val="clear" w:color="auto" w:fill="1F3B6E"/>
          </w:tcPr>
          <w:p>
            <w:pPr>
              <w:jc w:val="center"/>
            </w:pPr>
            <w:r>
              <w:rPr>
                <w:rFonts w:ascii="Arial" w:hAnsi="Arial"/>
                <w:b/>
                <w:color w:val="FFFFFF"/>
                <w:sz w:val="20"/>
              </w:rPr>
              <w:t>Details</w:t>
            </w:r>
          </w:p>
        </w:tc>
      </w:tr>
      <w:tr>
        <w:tc>
          <w:tcPr>
            <w:tcW w:type="dxa" w:w="4513"/>
            <w:shd w:val="clear" w:color="auto" w:fill="F2F5FA"/>
          </w:tcPr>
          <w:p>
            <w:pPr>
              <w:jc w:val="left"/>
            </w:pPr>
            <w:r>
              <w:rPr>
                <w:rFonts w:ascii="Arial" w:hAnsi="Arial"/>
                <w:sz w:val="20"/>
              </w:rPr>
              <w:t>Condition</w:t>
            </w:r>
          </w:p>
        </w:tc>
        <w:tc>
          <w:tcPr>
            <w:tcW w:type="dxa" w:w="4513"/>
            <w:shd w:val="clear" w:color="auto" w:fill="F2F5FA"/>
          </w:tcPr>
          <w:p>
            <w:pPr>
              <w:jc w:val="center"/>
            </w:pPr>
            <w:r>
              <w:rPr>
                <w:rFonts w:ascii="Arial" w:hAnsi="Arial"/>
                <w:sz w:val="20"/>
              </w:rPr>
              <w:t>Subscriber installed with FWA device must recharge in the following month</w:t>
            </w:r>
          </w:p>
        </w:tc>
      </w:tr>
      <w:tr>
        <w:tc>
          <w:tcPr>
            <w:tcW w:type="dxa" w:w="4513"/>
            <w:shd w:val="clear" w:color="auto" w:fill="FFFFFF"/>
          </w:tcPr>
          <w:p>
            <w:pPr>
              <w:jc w:val="left"/>
            </w:pPr>
            <w:r>
              <w:rPr>
                <w:rFonts w:ascii="Arial" w:hAnsi="Arial"/>
                <w:sz w:val="20"/>
              </w:rPr>
              <w:t>Incentive amount</w:t>
            </w:r>
          </w:p>
        </w:tc>
        <w:tc>
          <w:tcPr>
            <w:tcW w:type="dxa" w:w="4513"/>
            <w:shd w:val="clear" w:color="auto" w:fill="FFFFFF"/>
          </w:tcPr>
          <w:p>
            <w:pPr>
              <w:jc w:val="center"/>
            </w:pPr>
            <w:r>
              <w:rPr>
                <w:rFonts w:ascii="Arial" w:hAnsi="Arial"/>
                <w:sz w:val="20"/>
              </w:rPr>
              <w:t>10% of the plan value (recharge plan amount)</w:t>
            </w:r>
          </w:p>
        </w:tc>
      </w:tr>
      <w:tr>
        <w:tc>
          <w:tcPr>
            <w:tcW w:type="dxa" w:w="4513"/>
            <w:shd w:val="clear" w:color="auto" w:fill="F2F5FA"/>
          </w:tcPr>
          <w:p>
            <w:pPr>
              <w:jc w:val="left"/>
            </w:pPr>
            <w:r>
              <w:rPr>
                <w:rFonts w:ascii="Arial" w:hAnsi="Arial"/>
                <w:sz w:val="20"/>
              </w:rPr>
              <w:t>Who earns it</w:t>
            </w:r>
          </w:p>
        </w:tc>
        <w:tc>
          <w:tcPr>
            <w:tcW w:type="dxa" w:w="4513"/>
            <w:shd w:val="clear" w:color="auto" w:fill="F2F5FA"/>
          </w:tcPr>
          <w:p>
            <w:pPr>
              <w:jc w:val="center"/>
            </w:pPr>
            <w:r>
              <w:rPr>
                <w:rFonts w:ascii="Arial" w:hAnsi="Arial"/>
                <w:sz w:val="20"/>
              </w:rPr>
              <w:t>Distributor only — RSO does not get recharge bonus</w:t>
            </w:r>
          </w:p>
        </w:tc>
      </w:tr>
      <w:tr>
        <w:tc>
          <w:tcPr>
            <w:tcW w:type="dxa" w:w="4513"/>
            <w:shd w:val="clear" w:color="auto" w:fill="FFFFFF"/>
          </w:tcPr>
          <w:p>
            <w:pPr>
              <w:jc w:val="left"/>
            </w:pPr>
            <w:r>
              <w:rPr>
                <w:rFonts w:ascii="Arial" w:hAnsi="Arial"/>
                <w:sz w:val="20"/>
              </w:rPr>
              <w:t>When paid</w:t>
            </w:r>
          </w:p>
        </w:tc>
        <w:tc>
          <w:tcPr>
            <w:tcW w:type="dxa" w:w="4513"/>
            <w:shd w:val="clear" w:color="auto" w:fill="FFFFFF"/>
          </w:tcPr>
          <w:p>
            <w:pPr>
              <w:jc w:val="center"/>
            </w:pPr>
            <w:r>
              <w:rPr>
                <w:rFonts w:ascii="Arial" w:hAnsi="Arial"/>
                <w:sz w:val="20"/>
              </w:rPr>
              <w:t>Following month after successful FWA installation and recharge</w:t>
            </w:r>
          </w:p>
        </w:tc>
      </w:tr>
      <w:tr>
        <w:tc>
          <w:tcPr>
            <w:tcW w:type="dxa" w:w="4513"/>
            <w:shd w:val="clear" w:color="auto" w:fill="F2F5FA"/>
          </w:tcPr>
          <w:p>
            <w:pPr>
              <w:jc w:val="left"/>
            </w:pPr>
            <w:r>
              <w:rPr>
                <w:rFonts w:ascii="Arial" w:hAnsi="Arial"/>
                <w:sz w:val="20"/>
              </w:rPr>
              <w:t>Data source</w:t>
            </w:r>
          </w:p>
        </w:tc>
        <w:tc>
          <w:tcPr>
            <w:tcW w:type="dxa" w:w="4513"/>
            <w:shd w:val="clear" w:color="auto" w:fill="F2F5FA"/>
          </w:tcPr>
          <w:p>
            <w:pPr>
              <w:jc w:val="center"/>
            </w:pPr>
            <w:r>
              <w:rPr>
                <w:rFonts w:ascii="Arial" w:hAnsi="Arial"/>
                <w:sz w:val="20"/>
              </w:rPr>
              <w:t>B2C — Distributor wise FWA installation along with Recharge data</w:t>
            </w:r>
          </w:p>
        </w:tc>
      </w:tr>
      <w:tr>
        <w:tc>
          <w:tcPr>
            <w:tcW w:type="dxa" w:w="4513"/>
            <w:shd w:val="clear" w:color="auto" w:fill="FFFFFF"/>
          </w:tcPr>
          <w:p>
            <w:pPr>
              <w:jc w:val="left"/>
            </w:pPr>
            <w:r>
              <w:rPr>
                <w:rFonts w:ascii="Arial" w:hAnsi="Arial"/>
                <w:sz w:val="20"/>
              </w:rPr>
              <w:t>Jan 2026</w:t>
            </w:r>
          </w:p>
        </w:tc>
        <w:tc>
          <w:tcPr>
            <w:tcW w:type="dxa" w:w="4513"/>
            <w:shd w:val="clear" w:color="auto" w:fill="FFFFFF"/>
          </w:tcPr>
          <w:p>
            <w:pPr>
              <w:jc w:val="center"/>
            </w:pPr>
            <w:r>
              <w:rPr>
                <w:rFonts w:ascii="Arial" w:hAnsi="Arial"/>
                <w:sz w:val="20"/>
              </w:rPr>
              <w:t>NOT applicable — recharge bonus not in Jan SRF</w:t>
            </w:r>
          </w:p>
        </w:tc>
      </w:tr>
      <w:tr>
        <w:tc>
          <w:tcPr>
            <w:tcW w:type="dxa" w:w="4513"/>
            <w:shd w:val="clear" w:color="auto" w:fill="F2F5FA"/>
          </w:tcPr>
          <w:p>
            <w:pPr>
              <w:jc w:val="left"/>
            </w:pPr>
            <w:r>
              <w:rPr>
                <w:rFonts w:ascii="Arial" w:hAnsi="Arial"/>
                <w:sz w:val="20"/>
              </w:rPr>
              <w:t>Feb 2026</w:t>
            </w:r>
          </w:p>
        </w:tc>
        <w:tc>
          <w:tcPr>
            <w:tcW w:type="dxa" w:w="4513"/>
            <w:shd w:val="clear" w:color="auto" w:fill="F2F5FA"/>
          </w:tcPr>
          <w:p>
            <w:pPr>
              <w:jc w:val="center"/>
            </w:pPr>
            <w:r>
              <w:rPr>
                <w:rFonts w:ascii="Arial" w:hAnsi="Arial"/>
                <w:sz w:val="20"/>
              </w:rPr>
              <w:t>Applicable — introduced in Feb 2026</w:t>
            </w:r>
          </w:p>
        </w:tc>
      </w:tr>
      <w:tr>
        <w:tc>
          <w:tcPr>
            <w:tcW w:type="dxa" w:w="4513"/>
            <w:shd w:val="clear" w:color="auto" w:fill="FFFFFF"/>
          </w:tcPr>
          <w:p>
            <w:pPr>
              <w:jc w:val="left"/>
            </w:pPr>
            <w:r>
              <w:rPr>
                <w:rFonts w:ascii="Arial" w:hAnsi="Arial"/>
                <w:sz w:val="20"/>
              </w:rPr>
              <w:t>Mar 2026</w:t>
            </w:r>
          </w:p>
        </w:tc>
        <w:tc>
          <w:tcPr>
            <w:tcW w:type="dxa" w:w="4513"/>
            <w:shd w:val="clear" w:color="auto" w:fill="FFFFFF"/>
          </w:tcPr>
          <w:p>
            <w:pPr>
              <w:jc w:val="center"/>
            </w:pPr>
            <w:r>
              <w:rPr>
                <w:rFonts w:ascii="Arial" w:hAnsi="Arial"/>
                <w:sz w:val="20"/>
              </w:rPr>
              <w:t>Applicable — continued</w:t>
            </w:r>
          </w:p>
        </w:tc>
      </w:tr>
      <w:tr>
        <w:tc>
          <w:tcPr>
            <w:tcW w:type="dxa" w:w="4513"/>
            <w:shd w:val="clear" w:color="auto" w:fill="F2F5FA"/>
          </w:tcPr>
          <w:p>
            <w:pPr>
              <w:jc w:val="left"/>
            </w:pPr>
            <w:r>
              <w:rPr>
                <w:rFonts w:ascii="Arial" w:hAnsi="Arial"/>
                <w:sz w:val="20"/>
              </w:rPr>
              <w:t>Apr 2026</w:t>
            </w:r>
          </w:p>
        </w:tc>
        <w:tc>
          <w:tcPr>
            <w:tcW w:type="dxa" w:w="4513"/>
            <w:shd w:val="clear" w:color="auto" w:fill="F2F5FA"/>
          </w:tcPr>
          <w:p>
            <w:pPr>
              <w:jc w:val="center"/>
            </w:pPr>
            <w:r>
              <w:rPr>
                <w:rFonts w:ascii="Arial" w:hAnsi="Arial"/>
                <w:sz w:val="20"/>
              </w:rPr>
              <w:t>Applicable — continued</w:t>
            </w:r>
          </w:p>
        </w:tc>
      </w:tr>
    </w:tbl>
    <w:p/>
    <w:p>
      <w:pPr>
        <w:spacing w:before="200" w:after="60"/>
      </w:pPr>
      <w:r>
        <w:rPr>
          <w:rFonts w:ascii="Arial" w:hAnsi="Arial"/>
          <w:b/>
          <w:color w:val="2E6DC8"/>
          <w:sz w:val="26"/>
        </w:rPr>
        <w:t>Recharge Incentive Logic</w:t>
      </w:r>
    </w:p>
    <w:p>
      <w:pPr>
        <w:spacing w:before="40" w:after="60"/>
      </w:pPr>
      <w:r>
        <w:rPr>
          <w:rFonts w:ascii="Arial" w:hAnsi="Arial"/>
          <w:i w:val="0"/>
          <w:sz w:val="21"/>
        </w:rPr>
        <w:t>The recharge bonus creates a two-step incentive chain for Distributors:</w:t>
      </w:r>
    </w:p>
    <w:p>
      <w:pPr>
        <w:pStyle w:val="ListBullet"/>
        <w:spacing w:before="20" w:after="40"/>
        <w:ind w:left="360"/>
      </w:pPr>
      <w:r>
        <w:rPr>
          <w:rFonts w:ascii="Arial" w:hAnsi="Arial"/>
          <w:sz w:val="21"/>
        </w:rPr>
        <w:t>Step 1 — Installation: Earn BDT 166.6667 per successful FWA device installed during the campaign month.</w:t>
      </w:r>
    </w:p>
    <w:p>
      <w:pPr>
        <w:pStyle w:val="ListBullet"/>
        <w:spacing w:before="20" w:after="40"/>
        <w:ind w:left="360"/>
      </w:pPr>
      <w:r>
        <w:rPr>
          <w:rFonts w:ascii="Arial" w:hAnsi="Arial"/>
          <w:sz w:val="21"/>
        </w:rPr>
        <w:t>Step 2 — Retention: Earn 10% of the subscriber's recharge plan value if that subscriber recharges in the month following installation.</w:t>
      </w:r>
    </w:p>
    <w:p>
      <w:pPr>
        <w:spacing w:before="40" w:after="60"/>
      </w:pPr>
      <w:r>
        <w:rPr>
          <w:rFonts w:ascii="Arial" w:hAnsi="Arial"/>
          <w:i/>
          <w:sz w:val="21"/>
        </w:rPr>
        <w:t>This retention mechanism incentivises Distributors not just to install devices but to ensure subscribers are properly onboarded and generate active recharges.</w:t>
      </w:r>
    </w:p>
    <w:tbl>
      <w:tblPr>
        <w:tblStyle w:val="TableGrid"/>
        <w:tblW w:type="auto" w:w="0"/>
        <w:tblLook w:firstColumn="1" w:firstRow="1" w:lastColumn="0" w:lastRow="0" w:noHBand="0" w:noVBand="1" w:val="04A0"/>
      </w:tblPr>
      <w:tblGrid>
        <w:gridCol w:w="9026"/>
      </w:tblGrid>
      <w:tr>
        <w:tc>
          <w:tcPr>
            <w:tcW w:type="dxa" w:w="9026"/>
            <w:shd w:val="clear" w:color="auto" w:fill="E8F0FE"/>
          </w:tcPr>
          <w:p>
            <w:pPr>
              <w:spacing w:before="60" w:after="60"/>
            </w:pPr>
            <w:r>
              <w:rPr>
                <w:rFonts w:ascii="Arial" w:hAnsi="Arial"/>
                <w:i/>
                <w:sz w:val="20"/>
              </w:rPr>
              <w:t>The exact recharge plan denominations are not specified in the SRF — the B2C team provides the detailed recharge data. '10% of the plan' means 10% of whatever plan amount the subscriber recharges with.</w:t>
            </w:r>
          </w:p>
        </w:tc>
      </w:tr>
    </w:tbl>
    <w:p/>
    <w:p>
      <w:r>
        <w:br w:type="page"/>
      </w:r>
    </w:p>
    <w:p>
      <w:pPr>
        <w:spacing w:before="320" w:after="120"/>
        <w:pBdr>
          <w:bottom w:val="single" w:sz="6" w:space="4" w:color="1F3B6E"/>
        </w:pBdr>
      </w:pPr>
      <w:r>
        <w:rPr>
          <w:rFonts w:ascii="Arial" w:hAnsi="Arial"/>
          <w:b/>
          <w:color w:val="1F3B6E"/>
          <w:sz w:val="32"/>
        </w:rPr>
        <w:t>7. Cluster Eligibility &amp; Award Conditions</w:t>
      </w:r>
    </w:p>
    <w:p>
      <w:pPr>
        <w:spacing w:before="200" w:after="60"/>
      </w:pPr>
      <w:r>
        <w:rPr>
          <w:rFonts w:ascii="Arial" w:hAnsi="Arial"/>
          <w:b/>
          <w:color w:val="2E6DC8"/>
          <w:sz w:val="26"/>
        </w:rPr>
        <w:t>Core Rules (All Cluster SRFs)</w:t>
      </w:r>
    </w:p>
    <w:p>
      <w:pPr>
        <w:pStyle w:val="ListBullet"/>
        <w:spacing w:before="20" w:after="40"/>
        <w:ind w:left="360"/>
      </w:pPr>
      <w:r>
        <w:rPr>
          <w:rFonts w:ascii="Arial" w:hAnsi="Arial"/>
          <w:sz w:val="21"/>
        </w:rPr>
        <w:t>KPI: Successful FWA Device Installation</w:t>
      </w:r>
    </w:p>
    <w:p>
      <w:pPr>
        <w:pStyle w:val="ListBullet"/>
        <w:spacing w:before="20" w:after="40"/>
        <w:ind w:left="360"/>
      </w:pPr>
      <w:r>
        <w:rPr>
          <w:rFonts w:ascii="Arial" w:hAnsi="Arial"/>
          <w:sz w:val="21"/>
        </w:rPr>
        <w:t>Award type: GIFT (non-cash recognition award)</w:t>
      </w:r>
    </w:p>
    <w:p>
      <w:pPr>
        <w:pStyle w:val="ListBullet"/>
        <w:spacing w:before="20" w:after="40"/>
        <w:ind w:left="360"/>
      </w:pPr>
      <w:r>
        <w:rPr>
          <w:rFonts w:ascii="Arial" w:hAnsi="Arial"/>
          <w:sz w:val="21"/>
        </w:rPr>
        <w:t>Winner: Top 1 Cluster Nationally</w:t>
      </w:r>
    </w:p>
    <w:p>
      <w:pPr>
        <w:pStyle w:val="ListBullet"/>
        <w:spacing w:before="20" w:after="40"/>
        <w:ind w:left="360"/>
      </w:pPr>
      <w:r>
        <w:rPr>
          <w:rFonts w:ascii="Arial" w:hAnsi="Arial"/>
          <w:sz w:val="21"/>
        </w:rPr>
        <w:t>Eligibility gate: Minimum device sales threshold per Cluster must be met</w:t>
      </w:r>
    </w:p>
    <w:p>
      <w:pPr>
        <w:pStyle w:val="ListBullet"/>
        <w:spacing w:before="20" w:after="40"/>
        <w:ind w:left="360"/>
      </w:pPr>
      <w:r>
        <w:rPr>
          <w:rFonts w:ascii="Arial" w:hAnsi="Arial"/>
          <w:sz w:val="21"/>
        </w:rPr>
        <w:t>Performance data: Cluster-wise FWA performance shared by B2C</w:t>
      </w:r>
    </w:p>
    <w:p>
      <w:pPr>
        <w:spacing w:before="200" w:after="60"/>
      </w:pPr>
      <w:r>
        <w:rPr>
          <w:rFonts w:ascii="Arial" w:hAnsi="Arial"/>
          <w:b/>
          <w:color w:val="2E6DC8"/>
          <w:sz w:val="26"/>
        </w:rPr>
        <w:t>Cluster Eligibility Threshold Evolution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1F3B6E"/>
          </w:tcPr>
          <w:p>
            <w:pPr>
              <w:jc w:val="center"/>
            </w:pPr>
            <w:r>
              <w:rPr>
                <w:rFonts w:ascii="Arial" w:hAnsi="Arial"/>
                <w:b/>
                <w:color w:val="FFFFFF"/>
                <w:sz w:val="20"/>
              </w:rPr>
              <w:t>Period</w:t>
            </w:r>
          </w:p>
        </w:tc>
        <w:tc>
          <w:tcPr>
            <w:tcW w:type="dxa" w:w="2256"/>
            <w:shd w:val="clear" w:color="auto" w:fill="1F3B6E"/>
          </w:tcPr>
          <w:p>
            <w:pPr>
              <w:jc w:val="center"/>
            </w:pPr>
            <w:r>
              <w:rPr>
                <w:rFonts w:ascii="Arial" w:hAnsi="Arial"/>
                <w:b/>
                <w:color w:val="FFFFFF"/>
                <w:sz w:val="20"/>
              </w:rPr>
              <w:t>Minimum Devices per Cluster</w:t>
            </w:r>
          </w:p>
        </w:tc>
        <w:tc>
          <w:tcPr>
            <w:tcW w:type="dxa" w:w="2256"/>
            <w:shd w:val="clear" w:color="auto" w:fill="1F3B6E"/>
          </w:tcPr>
          <w:p>
            <w:pPr>
              <w:jc w:val="center"/>
            </w:pPr>
            <w:r>
              <w:rPr>
                <w:rFonts w:ascii="Arial" w:hAnsi="Arial"/>
                <w:b/>
                <w:color w:val="FFFFFF"/>
                <w:sz w:val="20"/>
              </w:rPr>
              <w:t>Winner Count</w:t>
            </w:r>
          </w:p>
        </w:tc>
        <w:tc>
          <w:tcPr>
            <w:tcW w:type="dxa" w:w="2256"/>
            <w:shd w:val="clear" w:color="auto" w:fill="1F3B6E"/>
          </w:tcPr>
          <w:p>
            <w:pPr>
              <w:jc w:val="center"/>
            </w:pPr>
            <w:r>
              <w:rPr>
                <w:rFonts w:ascii="Arial" w:hAnsi="Arial"/>
                <w:b/>
                <w:color w:val="FFFFFF"/>
                <w:sz w:val="20"/>
              </w:rPr>
              <w:t>Award</w:t>
            </w:r>
          </w:p>
        </w:tc>
      </w:tr>
      <w:tr>
        <w:tc>
          <w:tcPr>
            <w:tcW w:type="dxa" w:w="2256"/>
            <w:shd w:val="clear" w:color="auto" w:fill="F2F5FA"/>
          </w:tcPr>
          <w:p>
            <w:pPr>
              <w:jc w:val="left"/>
            </w:pPr>
            <w:r>
              <w:rPr>
                <w:rFonts w:ascii="Arial" w:hAnsi="Arial"/>
                <w:sz w:val="20"/>
              </w:rPr>
              <w:t>17–28 Feb 2026</w:t>
            </w:r>
          </w:p>
        </w:tc>
        <w:tc>
          <w:tcPr>
            <w:tcW w:type="dxa" w:w="2256"/>
            <w:shd w:val="clear" w:color="auto" w:fill="F2F5FA"/>
          </w:tcPr>
          <w:p>
            <w:pPr>
              <w:jc w:val="center"/>
            </w:pPr>
            <w:r>
              <w:rPr>
                <w:rFonts w:ascii="Arial" w:hAnsi="Arial"/>
                <w:sz w:val="20"/>
              </w:rPr>
              <w:t>100 Devices</w:t>
            </w:r>
          </w:p>
        </w:tc>
        <w:tc>
          <w:tcPr>
            <w:tcW w:type="dxa" w:w="2256"/>
            <w:shd w:val="clear" w:color="auto" w:fill="F2F5FA"/>
          </w:tcPr>
          <w:p>
            <w:pPr>
              <w:jc w:val="center"/>
            </w:pPr>
            <w:r>
              <w:rPr>
                <w:rFonts w:ascii="Arial" w:hAnsi="Arial"/>
                <w:sz w:val="20"/>
              </w:rPr>
              <w:t>Top 1 Nationally</w:t>
            </w:r>
          </w:p>
        </w:tc>
        <w:tc>
          <w:tcPr>
            <w:tcW w:type="dxa" w:w="2256"/>
            <w:shd w:val="clear" w:color="auto" w:fill="F2F5FA"/>
          </w:tcPr>
          <w:p>
            <w:pPr>
              <w:jc w:val="center"/>
            </w:pPr>
            <w:r>
              <w:rPr>
                <w:rFonts w:ascii="Arial" w:hAnsi="Arial"/>
                <w:sz w:val="20"/>
              </w:rPr>
              <w:t>GIFT</w:t>
            </w:r>
          </w:p>
        </w:tc>
      </w:tr>
      <w:tr>
        <w:tc>
          <w:tcPr>
            <w:tcW w:type="dxa" w:w="2256"/>
            <w:shd w:val="clear" w:color="auto" w:fill="FFFFFF"/>
          </w:tcPr>
          <w:p>
            <w:pPr>
              <w:jc w:val="left"/>
            </w:pPr>
            <w:r>
              <w:rPr>
                <w:rFonts w:ascii="Arial" w:hAnsi="Arial"/>
                <w:sz w:val="20"/>
              </w:rPr>
              <w:t>March 2026</w:t>
            </w:r>
          </w:p>
        </w:tc>
        <w:tc>
          <w:tcPr>
            <w:tcW w:type="dxa" w:w="2256"/>
            <w:shd w:val="clear" w:color="auto" w:fill="FFFFFF"/>
          </w:tcPr>
          <w:p>
            <w:pPr>
              <w:jc w:val="center"/>
            </w:pPr>
            <w:r>
              <w:rPr>
                <w:rFonts w:ascii="Arial" w:hAnsi="Arial"/>
                <w:sz w:val="20"/>
              </w:rPr>
              <w:t>80 Devices</w:t>
            </w:r>
          </w:p>
        </w:tc>
        <w:tc>
          <w:tcPr>
            <w:tcW w:type="dxa" w:w="2256"/>
            <w:shd w:val="clear" w:color="auto" w:fill="FFFFFF"/>
          </w:tcPr>
          <w:p>
            <w:pPr>
              <w:jc w:val="center"/>
            </w:pPr>
            <w:r>
              <w:rPr>
                <w:rFonts w:ascii="Arial" w:hAnsi="Arial"/>
                <w:sz w:val="20"/>
              </w:rPr>
              <w:t>Top 1 Nationally</w:t>
            </w:r>
          </w:p>
        </w:tc>
        <w:tc>
          <w:tcPr>
            <w:tcW w:type="dxa" w:w="2256"/>
            <w:shd w:val="clear" w:color="auto" w:fill="FFFFFF"/>
          </w:tcPr>
          <w:p>
            <w:pPr>
              <w:jc w:val="center"/>
            </w:pPr>
            <w:r>
              <w:rPr>
                <w:rFonts w:ascii="Arial" w:hAnsi="Arial"/>
                <w:sz w:val="20"/>
              </w:rPr>
              <w:t>GIFT</w:t>
            </w:r>
          </w:p>
        </w:tc>
      </w:tr>
      <w:tr>
        <w:tc>
          <w:tcPr>
            <w:tcW w:type="dxa" w:w="2256"/>
            <w:shd w:val="clear" w:color="auto" w:fill="F2F5FA"/>
          </w:tcPr>
          <w:p>
            <w:pPr>
              <w:jc w:val="left"/>
            </w:pPr>
            <w:r>
              <w:rPr>
                <w:rFonts w:ascii="Arial" w:hAnsi="Arial"/>
                <w:sz w:val="20"/>
              </w:rPr>
              <w:t>April 2026</w:t>
            </w:r>
          </w:p>
        </w:tc>
        <w:tc>
          <w:tcPr>
            <w:tcW w:type="dxa" w:w="2256"/>
            <w:shd w:val="clear" w:color="auto" w:fill="F2F5FA"/>
          </w:tcPr>
          <w:p>
            <w:pPr>
              <w:jc w:val="center"/>
            </w:pPr>
            <w:r>
              <w:rPr>
                <w:rFonts w:ascii="Arial" w:hAnsi="Arial"/>
                <w:sz w:val="20"/>
              </w:rPr>
              <w:t>80 Devices</w:t>
            </w:r>
          </w:p>
        </w:tc>
        <w:tc>
          <w:tcPr>
            <w:tcW w:type="dxa" w:w="2256"/>
            <w:shd w:val="clear" w:color="auto" w:fill="F2F5FA"/>
          </w:tcPr>
          <w:p>
            <w:pPr>
              <w:jc w:val="center"/>
            </w:pPr>
            <w:r>
              <w:rPr>
                <w:rFonts w:ascii="Arial" w:hAnsi="Arial"/>
                <w:sz w:val="20"/>
              </w:rPr>
              <w:t>Top 1 Nationally</w:t>
            </w:r>
          </w:p>
        </w:tc>
        <w:tc>
          <w:tcPr>
            <w:tcW w:type="dxa" w:w="2256"/>
            <w:shd w:val="clear" w:color="auto" w:fill="F2F5FA"/>
          </w:tcPr>
          <w:p>
            <w:pPr>
              <w:jc w:val="center"/>
            </w:pPr>
            <w:r>
              <w:rPr>
                <w:rFonts w:ascii="Arial" w:hAnsi="Arial"/>
                <w:sz w:val="20"/>
              </w:rPr>
              <w:t>GIFT</w:t>
            </w:r>
          </w:p>
        </w:tc>
      </w:tr>
    </w:tbl>
    <w:p/>
    <w:tbl>
      <w:tblPr>
        <w:tblStyle w:val="TableGrid"/>
        <w:tblW w:type="auto" w:w="0"/>
        <w:tblLook w:firstColumn="1" w:firstRow="1" w:lastColumn="0" w:lastRow="0" w:noHBand="0" w:noVBand="1" w:val="04A0"/>
      </w:tblPr>
      <w:tblGrid>
        <w:gridCol w:w="9026"/>
      </w:tblGrid>
      <w:tr>
        <w:tc>
          <w:tcPr>
            <w:tcW w:type="dxa" w:w="9026"/>
            <w:shd w:val="clear" w:color="auto" w:fill="E8F0FE"/>
          </w:tcPr>
          <w:p>
            <w:pPr>
              <w:spacing w:before="60" w:after="60"/>
            </w:pPr>
            <w:r>
              <w:rPr>
                <w:rFonts w:ascii="Arial" w:hAnsi="Arial"/>
                <w:i/>
                <w:sz w:val="20"/>
              </w:rPr>
              <w:t>The minimum eligibility threshold dropped from 100 to 80 devices between Feb and Mar 2026. This may reflect a recalibration based on actual market capacity after the Feb campaign run. Winner count remained Top 1 Nationally throughout.</w:t>
            </w:r>
          </w:p>
        </w:tc>
      </w:tr>
    </w:tbl>
    <w:p/>
    <w:p>
      <w:pPr>
        <w:spacing w:before="200" w:after="60"/>
      </w:pPr>
      <w:r>
        <w:rPr>
          <w:rFonts w:ascii="Arial" w:hAnsi="Arial"/>
          <w:b/>
          <w:color w:val="2E6DC8"/>
          <w:sz w:val="26"/>
        </w:rPr>
        <w:t>Cluster — Unique Conditions</w:t>
      </w:r>
    </w:p>
    <w:tbl>
      <w:tblPr>
        <w:tblStyle w:val="TableGrid"/>
        <w:tblW w:type="auto" w:w="0"/>
        <w:tblLook w:firstColumn="1" w:firstRow="1" w:lastColumn="0" w:lastRow="0" w:noHBand="0" w:noVBand="1" w:val="04A0"/>
      </w:tblPr>
      <w:tblGrid>
        <w:gridCol w:w="4513"/>
        <w:gridCol w:w="4513"/>
      </w:tblGrid>
      <w:tr>
        <w:tc>
          <w:tcPr>
            <w:tcW w:type="dxa" w:w="4513"/>
            <w:shd w:val="clear" w:color="auto" w:fill="1F3B6E"/>
          </w:tcPr>
          <w:p>
            <w:pPr>
              <w:jc w:val="center"/>
            </w:pPr>
            <w:r>
              <w:rPr>
                <w:rFonts w:ascii="Arial" w:hAnsi="Arial"/>
                <w:b/>
                <w:color w:val="FFFFFF"/>
                <w:sz w:val="20"/>
              </w:rPr>
              <w:t>Condition</w:t>
            </w:r>
          </w:p>
        </w:tc>
        <w:tc>
          <w:tcPr>
            <w:tcW w:type="dxa" w:w="4513"/>
            <w:shd w:val="clear" w:color="auto" w:fill="1F3B6E"/>
          </w:tcPr>
          <w:p>
            <w:pPr>
              <w:jc w:val="center"/>
            </w:pPr>
            <w:r>
              <w:rPr>
                <w:rFonts w:ascii="Arial" w:hAnsi="Arial"/>
                <w:b/>
                <w:color w:val="FFFFFF"/>
                <w:sz w:val="20"/>
              </w:rPr>
              <w:t>Rule</w:t>
            </w:r>
          </w:p>
        </w:tc>
      </w:tr>
      <w:tr>
        <w:tc>
          <w:tcPr>
            <w:tcW w:type="dxa" w:w="4513"/>
            <w:shd w:val="clear" w:color="auto" w:fill="F2F5FA"/>
          </w:tcPr>
          <w:p>
            <w:pPr>
              <w:jc w:val="left"/>
            </w:pPr>
            <w:r>
              <w:rPr>
                <w:rFonts w:ascii="Arial" w:hAnsi="Arial"/>
                <w:sz w:val="20"/>
              </w:rPr>
              <w:t>Eligibility type</w:t>
            </w:r>
          </w:p>
        </w:tc>
        <w:tc>
          <w:tcPr>
            <w:tcW w:type="dxa" w:w="4513"/>
            <w:shd w:val="clear" w:color="auto" w:fill="F2F5FA"/>
          </w:tcPr>
          <w:p>
            <w:pPr>
              <w:jc w:val="center"/>
            </w:pPr>
            <w:r>
              <w:rPr>
                <w:rFonts w:ascii="Arial" w:hAnsi="Arial"/>
                <w:sz w:val="20"/>
              </w:rPr>
              <w:t>Minimum volume gate — must sell &gt;= threshold to qualify for ranking</w:t>
            </w:r>
          </w:p>
        </w:tc>
      </w:tr>
      <w:tr>
        <w:tc>
          <w:tcPr>
            <w:tcW w:type="dxa" w:w="4513"/>
            <w:shd w:val="clear" w:color="auto" w:fill="FFFFFF"/>
          </w:tcPr>
          <w:p>
            <w:pPr>
              <w:jc w:val="left"/>
            </w:pPr>
            <w:r>
              <w:rPr>
                <w:rFonts w:ascii="Arial" w:hAnsi="Arial"/>
                <w:sz w:val="20"/>
              </w:rPr>
              <w:t>Winner basis</w:t>
            </w:r>
          </w:p>
        </w:tc>
        <w:tc>
          <w:tcPr>
            <w:tcW w:type="dxa" w:w="4513"/>
            <w:shd w:val="clear" w:color="auto" w:fill="FFFFFF"/>
          </w:tcPr>
          <w:p>
            <w:pPr>
              <w:jc w:val="center"/>
            </w:pPr>
            <w:r>
              <w:rPr>
                <w:rFonts w:ascii="Arial" w:hAnsi="Arial"/>
                <w:sz w:val="20"/>
              </w:rPr>
              <w:t>Highest FWA installation count among eligible Clusters</w:t>
            </w:r>
          </w:p>
        </w:tc>
      </w:tr>
      <w:tr>
        <w:tc>
          <w:tcPr>
            <w:tcW w:type="dxa" w:w="4513"/>
            <w:shd w:val="clear" w:color="auto" w:fill="F2F5FA"/>
          </w:tcPr>
          <w:p>
            <w:pPr>
              <w:jc w:val="left"/>
            </w:pPr>
            <w:r>
              <w:rPr>
                <w:rFonts w:ascii="Arial" w:hAnsi="Arial"/>
                <w:sz w:val="20"/>
              </w:rPr>
              <w:t>Incentive nature</w:t>
            </w:r>
          </w:p>
        </w:tc>
        <w:tc>
          <w:tcPr>
            <w:tcW w:type="dxa" w:w="4513"/>
            <w:shd w:val="clear" w:color="auto" w:fill="F2F5FA"/>
          </w:tcPr>
          <w:p>
            <w:pPr>
              <w:jc w:val="center"/>
            </w:pPr>
            <w:r>
              <w:rPr>
                <w:rFonts w:ascii="Arial" w:hAnsi="Arial"/>
                <w:sz w:val="20"/>
              </w:rPr>
              <w:t>Non-cash GIFT — no BDT per installation</w:t>
            </w:r>
          </w:p>
        </w:tc>
      </w:tr>
      <w:tr>
        <w:tc>
          <w:tcPr>
            <w:tcW w:type="dxa" w:w="4513"/>
            <w:shd w:val="clear" w:color="auto" w:fill="FFFFFF"/>
          </w:tcPr>
          <w:p>
            <w:pPr>
              <w:jc w:val="left"/>
            </w:pPr>
            <w:r>
              <w:rPr>
                <w:rFonts w:ascii="Arial" w:hAnsi="Arial"/>
                <w:sz w:val="20"/>
              </w:rPr>
              <w:t>Periodicity</w:t>
            </w:r>
          </w:p>
        </w:tc>
        <w:tc>
          <w:tcPr>
            <w:tcW w:type="dxa" w:w="4513"/>
            <w:shd w:val="clear" w:color="auto" w:fill="FFFFFF"/>
          </w:tcPr>
          <w:p>
            <w:pPr>
              <w:jc w:val="center"/>
            </w:pPr>
            <w:r>
              <w:rPr>
                <w:rFonts w:ascii="Arial" w:hAnsi="Arial"/>
                <w:sz w:val="20"/>
              </w:rPr>
              <w:t>Ad-hoc (not regular monthly like Distributor/RSO)</w:t>
            </w:r>
          </w:p>
        </w:tc>
      </w:tr>
      <w:tr>
        <w:tc>
          <w:tcPr>
            <w:tcW w:type="dxa" w:w="4513"/>
            <w:shd w:val="clear" w:color="auto" w:fill="F2F5FA"/>
          </w:tcPr>
          <w:p>
            <w:pPr>
              <w:jc w:val="left"/>
            </w:pPr>
            <w:r>
              <w:rPr>
                <w:rFonts w:ascii="Arial" w:hAnsi="Arial"/>
                <w:sz w:val="20"/>
              </w:rPr>
              <w:t>Recipient description</w:t>
            </w:r>
          </w:p>
        </w:tc>
        <w:tc>
          <w:tcPr>
            <w:tcW w:type="dxa" w:w="4513"/>
            <w:shd w:val="clear" w:color="auto" w:fill="F2F5FA"/>
          </w:tcPr>
          <w:p>
            <w:pPr>
              <w:jc w:val="center"/>
            </w:pPr>
            <w:r>
              <w:rPr>
                <w:rFonts w:ascii="Arial" w:hAnsi="Arial"/>
                <w:sz w:val="20"/>
              </w:rPr>
              <w:t>Cluster level field force / territory</w:t>
            </w:r>
          </w:p>
        </w:tc>
      </w:tr>
      <w:tr>
        <w:tc>
          <w:tcPr>
            <w:tcW w:type="dxa" w:w="4513"/>
            <w:shd w:val="clear" w:color="auto" w:fill="FFFFFF"/>
          </w:tcPr>
          <w:p>
            <w:pPr>
              <w:jc w:val="left"/>
            </w:pPr>
            <w:r>
              <w:rPr>
                <w:rFonts w:ascii="Arial" w:hAnsi="Arial"/>
                <w:sz w:val="20"/>
              </w:rPr>
              <w:t>Data source</w:t>
            </w:r>
          </w:p>
        </w:tc>
        <w:tc>
          <w:tcPr>
            <w:tcW w:type="dxa" w:w="4513"/>
            <w:shd w:val="clear" w:color="auto" w:fill="FFFFFF"/>
          </w:tcPr>
          <w:p>
            <w:pPr>
              <w:jc w:val="center"/>
            </w:pPr>
            <w:r>
              <w:rPr>
                <w:rFonts w:ascii="Arial" w:hAnsi="Arial"/>
                <w:sz w:val="20"/>
              </w:rPr>
              <w:t>B2C — Cluster wise performance</w:t>
            </w:r>
          </w:p>
        </w:tc>
      </w:tr>
      <w:tr>
        <w:tc>
          <w:tcPr>
            <w:tcW w:type="dxa" w:w="4513"/>
            <w:shd w:val="clear" w:color="auto" w:fill="F2F5FA"/>
          </w:tcPr>
          <w:p>
            <w:pPr>
              <w:jc w:val="left"/>
            </w:pPr>
            <w:r>
              <w:rPr>
                <w:rFonts w:ascii="Arial" w:hAnsi="Arial"/>
                <w:sz w:val="20"/>
              </w:rPr>
              <w:t>Report sharing</w:t>
            </w:r>
          </w:p>
        </w:tc>
        <w:tc>
          <w:tcPr>
            <w:tcW w:type="dxa" w:w="4513"/>
            <w:shd w:val="clear" w:color="auto" w:fill="F2F5FA"/>
          </w:tcPr>
          <w:p>
            <w:pPr>
              <w:jc w:val="center"/>
            </w:pPr>
            <w:r>
              <w:rPr>
                <w:rFonts w:ascii="Arial" w:hAnsi="Arial"/>
                <w:sz w:val="20"/>
              </w:rPr>
              <w:t>Disbursement (not Provision)</w:t>
            </w:r>
          </w:p>
        </w:tc>
      </w:tr>
    </w:tbl>
    <w:p/>
    <w:p>
      <w:r>
        <w:br w:type="page"/>
      </w:r>
    </w:p>
    <w:p>
      <w:pPr>
        <w:spacing w:before="320" w:after="120"/>
        <w:pBdr>
          <w:bottom w:val="single" w:sz="6" w:space="4" w:color="1F3B6E"/>
        </w:pBdr>
      </w:pPr>
      <w:r>
        <w:rPr>
          <w:rFonts w:ascii="Arial" w:hAnsi="Arial"/>
          <w:b/>
          <w:color w:val="1F3B6E"/>
          <w:sz w:val="32"/>
        </w:rPr>
        <w:t>8. Region Eligibility &amp; Award Conditions</w:t>
      </w:r>
    </w:p>
    <w:p>
      <w:pPr>
        <w:spacing w:before="200" w:after="60"/>
      </w:pPr>
      <w:r>
        <w:rPr>
          <w:rFonts w:ascii="Arial" w:hAnsi="Arial"/>
          <w:b/>
          <w:color w:val="2E6DC8"/>
          <w:sz w:val="26"/>
        </w:rPr>
        <w:t>Core Rules (All Region SRFs)</w:t>
      </w:r>
    </w:p>
    <w:p>
      <w:pPr>
        <w:pStyle w:val="ListBullet"/>
        <w:spacing w:before="20" w:after="40"/>
        <w:ind w:left="360"/>
      </w:pPr>
      <w:r>
        <w:rPr>
          <w:rFonts w:ascii="Arial" w:hAnsi="Arial"/>
          <w:sz w:val="21"/>
        </w:rPr>
        <w:t>KPI: Successful FWA Device Installation</w:t>
      </w:r>
    </w:p>
    <w:p>
      <w:pPr>
        <w:pStyle w:val="ListBullet"/>
        <w:spacing w:before="20" w:after="40"/>
        <w:ind w:left="360"/>
      </w:pPr>
      <w:r>
        <w:rPr>
          <w:rFonts w:ascii="Arial" w:hAnsi="Arial"/>
          <w:sz w:val="21"/>
        </w:rPr>
        <w:t>Award type: GIFT (non-cash recognition award)</w:t>
      </w:r>
    </w:p>
    <w:p>
      <w:pPr>
        <w:pStyle w:val="ListBullet"/>
        <w:spacing w:before="20" w:after="40"/>
        <w:ind w:left="360"/>
      </w:pPr>
      <w:r>
        <w:rPr>
          <w:rFonts w:ascii="Arial" w:hAnsi="Arial"/>
          <w:sz w:val="21"/>
        </w:rPr>
        <w:t>Eligibility gate: Minimum device sales per Region</w:t>
      </w:r>
    </w:p>
    <w:p>
      <w:pPr>
        <w:pStyle w:val="ListBullet"/>
        <w:spacing w:before="20" w:after="40"/>
        <w:ind w:left="360"/>
      </w:pPr>
      <w:r>
        <w:rPr>
          <w:rFonts w:ascii="Arial" w:hAnsi="Arial"/>
          <w:sz w:val="21"/>
        </w:rPr>
        <w:t>Performance data: Region-wise FWA performance data shared by B2C</w:t>
      </w:r>
    </w:p>
    <w:p>
      <w:pPr>
        <w:spacing w:before="200" w:after="60"/>
      </w:pPr>
      <w:r>
        <w:rPr>
          <w:rFonts w:ascii="Arial" w:hAnsi="Arial"/>
          <w:b/>
          <w:color w:val="2E6DC8"/>
          <w:sz w:val="26"/>
        </w:rPr>
        <w:t>Region Eligibility Threshold &amp; Winner Count Evolution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1F3B6E"/>
          </w:tcPr>
          <w:p>
            <w:pPr>
              <w:jc w:val="center"/>
            </w:pPr>
            <w:r>
              <w:rPr>
                <w:rFonts w:ascii="Arial" w:hAnsi="Arial"/>
                <w:b/>
                <w:color w:val="FFFFFF"/>
                <w:sz w:val="20"/>
              </w:rPr>
              <w:t>Period</w:t>
            </w:r>
          </w:p>
        </w:tc>
        <w:tc>
          <w:tcPr>
            <w:tcW w:type="dxa" w:w="2256"/>
            <w:shd w:val="clear" w:color="auto" w:fill="1F3B6E"/>
          </w:tcPr>
          <w:p>
            <w:pPr>
              <w:jc w:val="center"/>
            </w:pPr>
            <w:r>
              <w:rPr>
                <w:rFonts w:ascii="Arial" w:hAnsi="Arial"/>
                <w:b/>
                <w:color w:val="FFFFFF"/>
                <w:sz w:val="20"/>
              </w:rPr>
              <w:t>Minimum Devices per Region</w:t>
            </w:r>
          </w:p>
        </w:tc>
        <w:tc>
          <w:tcPr>
            <w:tcW w:type="dxa" w:w="2256"/>
            <w:shd w:val="clear" w:color="auto" w:fill="1F3B6E"/>
          </w:tcPr>
          <w:p>
            <w:pPr>
              <w:jc w:val="center"/>
            </w:pPr>
            <w:r>
              <w:rPr>
                <w:rFonts w:ascii="Arial" w:hAnsi="Arial"/>
                <w:b/>
                <w:color w:val="FFFFFF"/>
                <w:sz w:val="20"/>
              </w:rPr>
              <w:t>Winner Count</w:t>
            </w:r>
          </w:p>
        </w:tc>
        <w:tc>
          <w:tcPr>
            <w:tcW w:type="dxa" w:w="2256"/>
            <w:shd w:val="clear" w:color="auto" w:fill="1F3B6E"/>
          </w:tcPr>
          <w:p>
            <w:pPr>
              <w:jc w:val="center"/>
            </w:pPr>
            <w:r>
              <w:rPr>
                <w:rFonts w:ascii="Arial" w:hAnsi="Arial"/>
                <w:b/>
                <w:color w:val="FFFFFF"/>
                <w:sz w:val="20"/>
              </w:rPr>
              <w:t>Award</w:t>
            </w:r>
          </w:p>
        </w:tc>
      </w:tr>
      <w:tr>
        <w:tc>
          <w:tcPr>
            <w:tcW w:type="dxa" w:w="2256"/>
            <w:shd w:val="clear" w:color="auto" w:fill="F2F5FA"/>
          </w:tcPr>
          <w:p>
            <w:pPr>
              <w:jc w:val="left"/>
            </w:pPr>
            <w:r>
              <w:rPr>
                <w:rFonts w:ascii="Arial" w:hAnsi="Arial"/>
                <w:sz w:val="20"/>
              </w:rPr>
              <w:t>17–28 Feb 2026</w:t>
            </w:r>
          </w:p>
        </w:tc>
        <w:tc>
          <w:tcPr>
            <w:tcW w:type="dxa" w:w="2256"/>
            <w:shd w:val="clear" w:color="auto" w:fill="F2F5FA"/>
          </w:tcPr>
          <w:p>
            <w:pPr>
              <w:jc w:val="center"/>
            </w:pPr>
            <w:r>
              <w:rPr>
                <w:rFonts w:ascii="Arial" w:hAnsi="Arial"/>
                <w:sz w:val="20"/>
              </w:rPr>
              <w:t>10 Devices</w:t>
            </w:r>
          </w:p>
        </w:tc>
        <w:tc>
          <w:tcPr>
            <w:tcW w:type="dxa" w:w="2256"/>
            <w:shd w:val="clear" w:color="auto" w:fill="F2F5FA"/>
          </w:tcPr>
          <w:p>
            <w:pPr>
              <w:jc w:val="center"/>
            </w:pPr>
            <w:r>
              <w:rPr>
                <w:rFonts w:ascii="Arial" w:hAnsi="Arial"/>
                <w:sz w:val="20"/>
              </w:rPr>
              <w:t>Top 3 Nationally</w:t>
            </w:r>
          </w:p>
        </w:tc>
        <w:tc>
          <w:tcPr>
            <w:tcW w:type="dxa" w:w="2256"/>
            <w:shd w:val="clear" w:color="auto" w:fill="F2F5FA"/>
          </w:tcPr>
          <w:p>
            <w:pPr>
              <w:jc w:val="center"/>
            </w:pPr>
            <w:r>
              <w:rPr>
                <w:rFonts w:ascii="Arial" w:hAnsi="Arial"/>
                <w:sz w:val="20"/>
              </w:rPr>
              <w:t>GIFT</w:t>
            </w:r>
          </w:p>
        </w:tc>
      </w:tr>
      <w:tr>
        <w:tc>
          <w:tcPr>
            <w:tcW w:type="dxa" w:w="2256"/>
            <w:shd w:val="clear" w:color="auto" w:fill="FFFFFF"/>
          </w:tcPr>
          <w:p>
            <w:pPr>
              <w:jc w:val="left"/>
            </w:pPr>
            <w:r>
              <w:rPr>
                <w:rFonts w:ascii="Arial" w:hAnsi="Arial"/>
                <w:sz w:val="20"/>
              </w:rPr>
              <w:t>March 2026</w:t>
            </w:r>
          </w:p>
        </w:tc>
        <w:tc>
          <w:tcPr>
            <w:tcW w:type="dxa" w:w="2256"/>
            <w:shd w:val="clear" w:color="auto" w:fill="FFFFFF"/>
          </w:tcPr>
          <w:p>
            <w:pPr>
              <w:jc w:val="center"/>
            </w:pPr>
            <w:r>
              <w:rPr>
                <w:rFonts w:ascii="Arial" w:hAnsi="Arial"/>
                <w:sz w:val="20"/>
              </w:rPr>
              <w:t>20 Devices</w:t>
            </w:r>
          </w:p>
        </w:tc>
        <w:tc>
          <w:tcPr>
            <w:tcW w:type="dxa" w:w="2256"/>
            <w:shd w:val="clear" w:color="auto" w:fill="FFFFFF"/>
          </w:tcPr>
          <w:p>
            <w:pPr>
              <w:jc w:val="center"/>
            </w:pPr>
            <w:r>
              <w:rPr>
                <w:rFonts w:ascii="Arial" w:hAnsi="Arial"/>
                <w:sz w:val="20"/>
              </w:rPr>
              <w:t>Top 5 Nationally</w:t>
            </w:r>
          </w:p>
        </w:tc>
        <w:tc>
          <w:tcPr>
            <w:tcW w:type="dxa" w:w="2256"/>
            <w:shd w:val="clear" w:color="auto" w:fill="FFFFFF"/>
          </w:tcPr>
          <w:p>
            <w:pPr>
              <w:jc w:val="center"/>
            </w:pPr>
            <w:r>
              <w:rPr>
                <w:rFonts w:ascii="Arial" w:hAnsi="Arial"/>
                <w:sz w:val="20"/>
              </w:rPr>
              <w:t>GIFT</w:t>
            </w:r>
          </w:p>
        </w:tc>
      </w:tr>
      <w:tr>
        <w:tc>
          <w:tcPr>
            <w:tcW w:type="dxa" w:w="2256"/>
            <w:shd w:val="clear" w:color="auto" w:fill="F2F5FA"/>
          </w:tcPr>
          <w:p>
            <w:pPr>
              <w:jc w:val="left"/>
            </w:pPr>
            <w:r>
              <w:rPr>
                <w:rFonts w:ascii="Arial" w:hAnsi="Arial"/>
                <w:sz w:val="20"/>
              </w:rPr>
              <w:t>April 2026</w:t>
            </w:r>
          </w:p>
        </w:tc>
        <w:tc>
          <w:tcPr>
            <w:tcW w:type="dxa" w:w="2256"/>
            <w:shd w:val="clear" w:color="auto" w:fill="F2F5FA"/>
          </w:tcPr>
          <w:p>
            <w:pPr>
              <w:jc w:val="center"/>
            </w:pPr>
            <w:r>
              <w:rPr>
                <w:rFonts w:ascii="Arial" w:hAnsi="Arial"/>
                <w:sz w:val="20"/>
              </w:rPr>
              <w:t>20 Devices</w:t>
            </w:r>
          </w:p>
        </w:tc>
        <w:tc>
          <w:tcPr>
            <w:tcW w:type="dxa" w:w="2256"/>
            <w:shd w:val="clear" w:color="auto" w:fill="F2F5FA"/>
          </w:tcPr>
          <w:p>
            <w:pPr>
              <w:jc w:val="center"/>
            </w:pPr>
            <w:r>
              <w:rPr>
                <w:rFonts w:ascii="Arial" w:hAnsi="Arial"/>
                <w:sz w:val="20"/>
              </w:rPr>
              <w:t>Top 5 Nationally</w:t>
            </w:r>
          </w:p>
        </w:tc>
        <w:tc>
          <w:tcPr>
            <w:tcW w:type="dxa" w:w="2256"/>
            <w:shd w:val="clear" w:color="auto" w:fill="F2F5FA"/>
          </w:tcPr>
          <w:p>
            <w:pPr>
              <w:jc w:val="center"/>
            </w:pPr>
            <w:r>
              <w:rPr>
                <w:rFonts w:ascii="Arial" w:hAnsi="Arial"/>
                <w:sz w:val="20"/>
              </w:rPr>
              <w:t>GIFT</w:t>
            </w:r>
          </w:p>
        </w:tc>
      </w:tr>
    </w:tbl>
    <w:p/>
    <w:p>
      <w:pPr>
        <w:spacing w:before="200" w:after="60"/>
      </w:pPr>
      <w:r>
        <w:rPr>
          <w:rFonts w:ascii="Arial" w:hAnsi="Arial"/>
          <w:b/>
          <w:color w:val="2E6DC8"/>
          <w:sz w:val="26"/>
        </w:rPr>
        <w:t>Key Changes — Feb vs. Mar/Apr 2026 (Region)</w:t>
      </w:r>
    </w:p>
    <w:p>
      <w:pPr>
        <w:spacing w:before="40" w:after="60"/>
      </w:pPr>
      <w:r>
        <w:rPr>
          <w:rFonts w:ascii="Arial" w:hAnsi="Arial"/>
          <w:i w:val="0"/>
          <w:sz w:val="21"/>
        </w:rPr>
        <w:t>Both the minimum eligibility threshold and the winner count changed significantly between Feb 26 (partial month) and March 2026:</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1F3B6E"/>
          </w:tcPr>
          <w:p>
            <w:pPr>
              <w:jc w:val="center"/>
            </w:pPr>
            <w:r>
              <w:rPr>
                <w:rFonts w:ascii="Arial" w:hAnsi="Arial"/>
                <w:b/>
                <w:color w:val="FFFFFF"/>
                <w:sz w:val="20"/>
              </w:rPr>
              <w:t>Dimension</w:t>
            </w:r>
          </w:p>
        </w:tc>
        <w:tc>
          <w:tcPr>
            <w:tcW w:type="dxa" w:w="2256"/>
            <w:shd w:val="clear" w:color="auto" w:fill="1F3B6E"/>
          </w:tcPr>
          <w:p>
            <w:pPr>
              <w:jc w:val="center"/>
            </w:pPr>
            <w:r>
              <w:rPr>
                <w:rFonts w:ascii="Arial" w:hAnsi="Arial"/>
                <w:b/>
                <w:color w:val="FFFFFF"/>
                <w:sz w:val="20"/>
              </w:rPr>
              <w:t>17–28 Feb 2026</w:t>
            </w:r>
          </w:p>
        </w:tc>
        <w:tc>
          <w:tcPr>
            <w:tcW w:type="dxa" w:w="2256"/>
            <w:shd w:val="clear" w:color="auto" w:fill="1F3B6E"/>
          </w:tcPr>
          <w:p>
            <w:pPr>
              <w:jc w:val="center"/>
            </w:pPr>
            <w:r>
              <w:rPr>
                <w:rFonts w:ascii="Arial" w:hAnsi="Arial"/>
                <w:b/>
                <w:color w:val="FFFFFF"/>
                <w:sz w:val="20"/>
              </w:rPr>
              <w:t>March 2026</w:t>
            </w:r>
          </w:p>
        </w:tc>
        <w:tc>
          <w:tcPr>
            <w:tcW w:type="dxa" w:w="2256"/>
            <w:shd w:val="clear" w:color="auto" w:fill="1F3B6E"/>
          </w:tcPr>
          <w:p>
            <w:pPr>
              <w:jc w:val="center"/>
            </w:pPr>
            <w:r>
              <w:rPr>
                <w:rFonts w:ascii="Arial" w:hAnsi="Arial"/>
                <w:b/>
                <w:color w:val="FFFFFF"/>
                <w:sz w:val="20"/>
              </w:rPr>
              <w:t>April 2026</w:t>
            </w:r>
          </w:p>
        </w:tc>
      </w:tr>
      <w:tr>
        <w:tc>
          <w:tcPr>
            <w:tcW w:type="dxa" w:w="2256"/>
            <w:shd w:val="clear" w:color="auto" w:fill="F2F5FA"/>
          </w:tcPr>
          <w:p>
            <w:pPr>
              <w:jc w:val="left"/>
            </w:pPr>
            <w:r>
              <w:rPr>
                <w:rFonts w:ascii="Arial" w:hAnsi="Arial"/>
                <w:sz w:val="20"/>
              </w:rPr>
              <w:t>Min threshold</w:t>
            </w:r>
          </w:p>
        </w:tc>
        <w:tc>
          <w:tcPr>
            <w:tcW w:type="dxa" w:w="2256"/>
            <w:shd w:val="clear" w:color="auto" w:fill="F2F5FA"/>
          </w:tcPr>
          <w:p>
            <w:pPr>
              <w:jc w:val="center"/>
            </w:pPr>
            <w:r>
              <w:rPr>
                <w:rFonts w:ascii="Arial" w:hAnsi="Arial"/>
                <w:sz w:val="20"/>
              </w:rPr>
              <w:t>10 devices</w:t>
            </w:r>
          </w:p>
        </w:tc>
        <w:tc>
          <w:tcPr>
            <w:tcW w:type="dxa" w:w="2256"/>
            <w:shd w:val="clear" w:color="auto" w:fill="F2F5FA"/>
          </w:tcPr>
          <w:p>
            <w:pPr>
              <w:jc w:val="center"/>
            </w:pPr>
            <w:r>
              <w:rPr>
                <w:rFonts w:ascii="Arial" w:hAnsi="Arial"/>
                <w:sz w:val="20"/>
              </w:rPr>
              <w:t>20 devices</w:t>
            </w:r>
          </w:p>
        </w:tc>
        <w:tc>
          <w:tcPr>
            <w:tcW w:type="dxa" w:w="2256"/>
            <w:shd w:val="clear" w:color="auto" w:fill="F2F5FA"/>
          </w:tcPr>
          <w:p>
            <w:pPr>
              <w:jc w:val="center"/>
            </w:pPr>
            <w:r>
              <w:rPr>
                <w:rFonts w:ascii="Arial" w:hAnsi="Arial"/>
                <w:sz w:val="20"/>
              </w:rPr>
              <w:t>20 devices</w:t>
            </w:r>
          </w:p>
        </w:tc>
      </w:tr>
      <w:tr>
        <w:tc>
          <w:tcPr>
            <w:tcW w:type="dxa" w:w="2256"/>
            <w:shd w:val="clear" w:color="auto" w:fill="FFFFFF"/>
          </w:tcPr>
          <w:p>
            <w:pPr>
              <w:jc w:val="left"/>
            </w:pPr>
            <w:r>
              <w:rPr>
                <w:rFonts w:ascii="Arial" w:hAnsi="Arial"/>
                <w:sz w:val="20"/>
              </w:rPr>
              <w:t>Winners</w:t>
            </w:r>
          </w:p>
        </w:tc>
        <w:tc>
          <w:tcPr>
            <w:tcW w:type="dxa" w:w="2256"/>
            <w:shd w:val="clear" w:color="auto" w:fill="FFFFFF"/>
          </w:tcPr>
          <w:p>
            <w:pPr>
              <w:jc w:val="center"/>
            </w:pPr>
            <w:r>
              <w:rPr>
                <w:rFonts w:ascii="Arial" w:hAnsi="Arial"/>
                <w:sz w:val="20"/>
              </w:rPr>
              <w:t>Top 3</w:t>
            </w:r>
          </w:p>
        </w:tc>
        <w:tc>
          <w:tcPr>
            <w:tcW w:type="dxa" w:w="2256"/>
            <w:shd w:val="clear" w:color="auto" w:fill="FFFFFF"/>
          </w:tcPr>
          <w:p>
            <w:pPr>
              <w:jc w:val="center"/>
            </w:pPr>
            <w:r>
              <w:rPr>
                <w:rFonts w:ascii="Arial" w:hAnsi="Arial"/>
                <w:sz w:val="20"/>
              </w:rPr>
              <w:t>Top 5</w:t>
            </w:r>
          </w:p>
        </w:tc>
        <w:tc>
          <w:tcPr>
            <w:tcW w:type="dxa" w:w="2256"/>
            <w:shd w:val="clear" w:color="auto" w:fill="FFFFFF"/>
          </w:tcPr>
          <w:p>
            <w:pPr>
              <w:jc w:val="center"/>
            </w:pPr>
            <w:r>
              <w:rPr>
                <w:rFonts w:ascii="Arial" w:hAnsi="Arial"/>
                <w:sz w:val="20"/>
              </w:rPr>
              <w:t>Top 5</w:t>
            </w:r>
          </w:p>
        </w:tc>
      </w:tr>
      <w:tr>
        <w:tc>
          <w:tcPr>
            <w:tcW w:type="dxa" w:w="2256"/>
            <w:shd w:val="clear" w:color="auto" w:fill="F2F5FA"/>
          </w:tcPr>
          <w:p>
            <w:pPr>
              <w:jc w:val="left"/>
            </w:pPr>
            <w:r>
              <w:rPr>
                <w:rFonts w:ascii="Arial" w:hAnsi="Arial"/>
                <w:sz w:val="20"/>
              </w:rPr>
              <w:t>Period length</w:t>
            </w:r>
          </w:p>
        </w:tc>
        <w:tc>
          <w:tcPr>
            <w:tcW w:type="dxa" w:w="2256"/>
            <w:shd w:val="clear" w:color="auto" w:fill="F2F5FA"/>
          </w:tcPr>
          <w:p>
            <w:pPr>
              <w:jc w:val="center"/>
            </w:pPr>
            <w:r>
              <w:rPr>
                <w:rFonts w:ascii="Arial" w:hAnsi="Arial"/>
                <w:sz w:val="20"/>
              </w:rPr>
              <w:t>12 days</w:t>
            </w:r>
          </w:p>
        </w:tc>
        <w:tc>
          <w:tcPr>
            <w:tcW w:type="dxa" w:w="2256"/>
            <w:shd w:val="clear" w:color="auto" w:fill="F2F5FA"/>
          </w:tcPr>
          <w:p>
            <w:pPr>
              <w:jc w:val="center"/>
            </w:pPr>
            <w:r>
              <w:rPr>
                <w:rFonts w:ascii="Arial" w:hAnsi="Arial"/>
                <w:sz w:val="20"/>
              </w:rPr>
              <w:t>Full month</w:t>
            </w:r>
          </w:p>
        </w:tc>
        <w:tc>
          <w:tcPr>
            <w:tcW w:type="dxa" w:w="2256"/>
            <w:shd w:val="clear" w:color="auto" w:fill="F2F5FA"/>
          </w:tcPr>
          <w:p>
            <w:pPr>
              <w:jc w:val="center"/>
            </w:pPr>
            <w:r>
              <w:rPr>
                <w:rFonts w:ascii="Arial" w:hAnsi="Arial"/>
                <w:sz w:val="20"/>
              </w:rPr>
              <w:t>Full month</w:t>
            </w:r>
          </w:p>
        </w:tc>
      </w:tr>
    </w:tbl>
    <w:p/>
    <w:tbl>
      <w:tblPr>
        <w:tblStyle w:val="TableGrid"/>
        <w:tblW w:type="auto" w:w="0"/>
        <w:tblLook w:firstColumn="1" w:firstRow="1" w:lastColumn="0" w:lastRow="0" w:noHBand="0" w:noVBand="1" w:val="04A0"/>
      </w:tblPr>
      <w:tblGrid>
        <w:gridCol w:w="9026"/>
      </w:tblGrid>
      <w:tr>
        <w:tc>
          <w:tcPr>
            <w:tcW w:type="dxa" w:w="9026"/>
            <w:shd w:val="clear" w:color="auto" w:fill="E8F0FE"/>
          </w:tcPr>
          <w:p>
            <w:pPr>
              <w:spacing w:before="60" w:after="60"/>
            </w:pPr>
            <w:r>
              <w:rPr>
                <w:rFonts w:ascii="Arial" w:hAnsi="Arial"/>
                <w:i/>
                <w:sz w:val="20"/>
              </w:rPr>
              <w:t>The Feb 2026 campaign was a partial month (17–28 Feb = 12 days), hence the lower threshold of 10 devices. From March onwards with a full month, the threshold doubled to 20 and the winner pool expanded to Top 5, reflecting higher expected volume.</w:t>
            </w:r>
          </w:p>
        </w:tc>
      </w:tr>
    </w:tbl>
    <w:p/>
    <w:p>
      <w:r>
        <w:br w:type="page"/>
      </w:r>
    </w:p>
    <w:p>
      <w:pPr>
        <w:spacing w:before="320" w:after="120"/>
        <w:pBdr>
          <w:bottom w:val="single" w:sz="6" w:space="4" w:color="1F3B6E"/>
        </w:pBdr>
      </w:pPr>
      <w:r>
        <w:rPr>
          <w:rFonts w:ascii="Arial" w:hAnsi="Arial"/>
          <w:b/>
          <w:color w:val="1F3B6E"/>
          <w:sz w:val="32"/>
        </w:rPr>
        <w:t>9. SZM/ZM/TO/MDO Eligibility &amp; Award Conditions</w:t>
      </w:r>
    </w:p>
    <w:p>
      <w:pPr>
        <w:spacing w:before="200" w:after="60"/>
      </w:pPr>
      <w:r>
        <w:rPr>
          <w:rFonts w:ascii="Arial" w:hAnsi="Arial"/>
          <w:b/>
          <w:color w:val="2E6DC8"/>
          <w:sz w:val="26"/>
        </w:rPr>
        <w:t>Core Rules (All SZM/ZM/TO/MDO SRFs)</w:t>
      </w:r>
    </w:p>
    <w:p>
      <w:pPr>
        <w:pStyle w:val="ListBullet"/>
        <w:spacing w:before="20" w:after="40"/>
        <w:ind w:left="360"/>
      </w:pPr>
      <w:r>
        <w:rPr>
          <w:rFonts w:ascii="Arial" w:hAnsi="Arial"/>
          <w:sz w:val="21"/>
        </w:rPr>
        <w:t>KPI: Successful FWA Device Installation</w:t>
      </w:r>
    </w:p>
    <w:p>
      <w:pPr>
        <w:pStyle w:val="ListBullet"/>
        <w:spacing w:before="20" w:after="40"/>
        <w:ind w:left="360"/>
      </w:pPr>
      <w:r>
        <w:rPr>
          <w:rFonts w:ascii="Arial" w:hAnsi="Arial"/>
          <w:sz w:val="21"/>
        </w:rPr>
        <w:t>Award type: GIFT (non-cash recognition award)</w:t>
      </w:r>
    </w:p>
    <w:p>
      <w:pPr>
        <w:pStyle w:val="ListBullet"/>
        <w:spacing w:before="20" w:after="40"/>
        <w:ind w:left="360"/>
      </w:pPr>
      <w:r>
        <w:rPr>
          <w:rFonts w:ascii="Arial" w:hAnsi="Arial"/>
          <w:sz w:val="21"/>
        </w:rPr>
        <w:t>Eligibility gate: Minimum device sales per individual SZM/ZM/TO/MDO</w:t>
      </w:r>
    </w:p>
    <w:p>
      <w:pPr>
        <w:pStyle w:val="ListBullet"/>
        <w:spacing w:before="20" w:after="40"/>
        <w:ind w:left="360"/>
      </w:pPr>
      <w:r>
        <w:rPr>
          <w:rFonts w:ascii="Arial" w:hAnsi="Arial"/>
          <w:sz w:val="21"/>
        </w:rPr>
        <w:t>Performance data: SZM/ZM/TO/MDO performance report shared by B2C</w:t>
      </w:r>
    </w:p>
    <w:p>
      <w:pPr>
        <w:spacing w:before="200" w:after="60"/>
      </w:pPr>
      <w:r>
        <w:rPr>
          <w:rFonts w:ascii="Arial" w:hAnsi="Arial"/>
          <w:b/>
          <w:color w:val="2E6DC8"/>
          <w:sz w:val="26"/>
        </w:rPr>
        <w:t>SZM/ZM/TO/MDO Eligibility Threshold &amp; Winner Count Evolution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1F3B6E"/>
          </w:tcPr>
          <w:p>
            <w:pPr>
              <w:jc w:val="center"/>
            </w:pPr>
            <w:r>
              <w:rPr>
                <w:rFonts w:ascii="Arial" w:hAnsi="Arial"/>
                <w:b/>
                <w:color w:val="FFFFFF"/>
                <w:sz w:val="20"/>
              </w:rPr>
              <w:t>Period</w:t>
            </w:r>
          </w:p>
        </w:tc>
        <w:tc>
          <w:tcPr>
            <w:tcW w:type="dxa" w:w="2256"/>
            <w:shd w:val="clear" w:color="auto" w:fill="1F3B6E"/>
          </w:tcPr>
          <w:p>
            <w:pPr>
              <w:jc w:val="center"/>
            </w:pPr>
            <w:r>
              <w:rPr>
                <w:rFonts w:ascii="Arial" w:hAnsi="Arial"/>
                <w:b/>
                <w:color w:val="FFFFFF"/>
                <w:sz w:val="20"/>
              </w:rPr>
              <w:t>Min Devices per Person</w:t>
            </w:r>
          </w:p>
        </w:tc>
        <w:tc>
          <w:tcPr>
            <w:tcW w:type="dxa" w:w="2256"/>
            <w:shd w:val="clear" w:color="auto" w:fill="1F3B6E"/>
          </w:tcPr>
          <w:p>
            <w:pPr>
              <w:jc w:val="center"/>
            </w:pPr>
            <w:r>
              <w:rPr>
                <w:rFonts w:ascii="Arial" w:hAnsi="Arial"/>
                <w:b/>
                <w:color w:val="FFFFFF"/>
                <w:sz w:val="20"/>
              </w:rPr>
              <w:t>Winner Count</w:t>
            </w:r>
          </w:p>
        </w:tc>
        <w:tc>
          <w:tcPr>
            <w:tcW w:type="dxa" w:w="2256"/>
            <w:shd w:val="clear" w:color="auto" w:fill="1F3B6E"/>
          </w:tcPr>
          <w:p>
            <w:pPr>
              <w:jc w:val="center"/>
            </w:pPr>
            <w:r>
              <w:rPr>
                <w:rFonts w:ascii="Arial" w:hAnsi="Arial"/>
                <w:b/>
                <w:color w:val="FFFFFF"/>
                <w:sz w:val="20"/>
              </w:rPr>
              <w:t>Award</w:t>
            </w:r>
          </w:p>
        </w:tc>
      </w:tr>
      <w:tr>
        <w:tc>
          <w:tcPr>
            <w:tcW w:type="dxa" w:w="2256"/>
            <w:shd w:val="clear" w:color="auto" w:fill="F2F5FA"/>
          </w:tcPr>
          <w:p>
            <w:pPr>
              <w:jc w:val="left"/>
            </w:pPr>
            <w:r>
              <w:rPr>
                <w:rFonts w:ascii="Arial" w:hAnsi="Arial"/>
                <w:sz w:val="20"/>
              </w:rPr>
              <w:t>17–28 Feb 2026</w:t>
            </w:r>
          </w:p>
        </w:tc>
        <w:tc>
          <w:tcPr>
            <w:tcW w:type="dxa" w:w="2256"/>
            <w:shd w:val="clear" w:color="auto" w:fill="F2F5FA"/>
          </w:tcPr>
          <w:p>
            <w:pPr>
              <w:jc w:val="center"/>
            </w:pPr>
            <w:r>
              <w:rPr>
                <w:rFonts w:ascii="Arial" w:hAnsi="Arial"/>
                <w:sz w:val="20"/>
              </w:rPr>
              <w:t>3 Devices</w:t>
            </w:r>
          </w:p>
        </w:tc>
        <w:tc>
          <w:tcPr>
            <w:tcW w:type="dxa" w:w="2256"/>
            <w:shd w:val="clear" w:color="auto" w:fill="F2F5FA"/>
          </w:tcPr>
          <w:p>
            <w:pPr>
              <w:jc w:val="center"/>
            </w:pPr>
            <w:r>
              <w:rPr>
                <w:rFonts w:ascii="Arial" w:hAnsi="Arial"/>
                <w:sz w:val="20"/>
              </w:rPr>
              <w:t>Top 12 Nationally</w:t>
            </w:r>
          </w:p>
        </w:tc>
        <w:tc>
          <w:tcPr>
            <w:tcW w:type="dxa" w:w="2256"/>
            <w:shd w:val="clear" w:color="auto" w:fill="F2F5FA"/>
          </w:tcPr>
          <w:p>
            <w:pPr>
              <w:jc w:val="center"/>
            </w:pPr>
            <w:r>
              <w:rPr>
                <w:rFonts w:ascii="Arial" w:hAnsi="Arial"/>
                <w:sz w:val="20"/>
              </w:rPr>
              <w:t>GIFT</w:t>
            </w:r>
          </w:p>
        </w:tc>
      </w:tr>
      <w:tr>
        <w:tc>
          <w:tcPr>
            <w:tcW w:type="dxa" w:w="2256"/>
            <w:shd w:val="clear" w:color="auto" w:fill="FFFFFF"/>
          </w:tcPr>
          <w:p>
            <w:pPr>
              <w:jc w:val="left"/>
            </w:pPr>
            <w:r>
              <w:rPr>
                <w:rFonts w:ascii="Arial" w:hAnsi="Arial"/>
                <w:sz w:val="20"/>
              </w:rPr>
              <w:t>March 2026</w:t>
            </w:r>
          </w:p>
        </w:tc>
        <w:tc>
          <w:tcPr>
            <w:tcW w:type="dxa" w:w="2256"/>
            <w:shd w:val="clear" w:color="auto" w:fill="FFFFFF"/>
          </w:tcPr>
          <w:p>
            <w:pPr>
              <w:jc w:val="center"/>
            </w:pPr>
            <w:r>
              <w:rPr>
                <w:rFonts w:ascii="Arial" w:hAnsi="Arial"/>
                <w:sz w:val="20"/>
              </w:rPr>
              <w:t>5 Devices</w:t>
            </w:r>
          </w:p>
        </w:tc>
        <w:tc>
          <w:tcPr>
            <w:tcW w:type="dxa" w:w="2256"/>
            <w:shd w:val="clear" w:color="auto" w:fill="FFFFFF"/>
          </w:tcPr>
          <w:p>
            <w:pPr>
              <w:jc w:val="center"/>
            </w:pPr>
            <w:r>
              <w:rPr>
                <w:rFonts w:ascii="Arial" w:hAnsi="Arial"/>
                <w:sz w:val="20"/>
              </w:rPr>
              <w:t>Top 20 Nationally</w:t>
            </w:r>
          </w:p>
        </w:tc>
        <w:tc>
          <w:tcPr>
            <w:tcW w:type="dxa" w:w="2256"/>
            <w:shd w:val="clear" w:color="auto" w:fill="FFFFFF"/>
          </w:tcPr>
          <w:p>
            <w:pPr>
              <w:jc w:val="center"/>
            </w:pPr>
            <w:r>
              <w:rPr>
                <w:rFonts w:ascii="Arial" w:hAnsi="Arial"/>
                <w:sz w:val="20"/>
              </w:rPr>
              <w:t>GIFT</w:t>
            </w:r>
          </w:p>
        </w:tc>
      </w:tr>
      <w:tr>
        <w:tc>
          <w:tcPr>
            <w:tcW w:type="dxa" w:w="2256"/>
            <w:shd w:val="clear" w:color="auto" w:fill="F2F5FA"/>
          </w:tcPr>
          <w:p>
            <w:pPr>
              <w:jc w:val="left"/>
            </w:pPr>
            <w:r>
              <w:rPr>
                <w:rFonts w:ascii="Arial" w:hAnsi="Arial"/>
                <w:sz w:val="20"/>
              </w:rPr>
              <w:t>April 2026</w:t>
            </w:r>
          </w:p>
        </w:tc>
        <w:tc>
          <w:tcPr>
            <w:tcW w:type="dxa" w:w="2256"/>
            <w:shd w:val="clear" w:color="auto" w:fill="F2F5FA"/>
          </w:tcPr>
          <w:p>
            <w:pPr>
              <w:jc w:val="center"/>
            </w:pPr>
            <w:r>
              <w:rPr>
                <w:rFonts w:ascii="Arial" w:hAnsi="Arial"/>
                <w:sz w:val="20"/>
              </w:rPr>
              <w:t>5 Devices</w:t>
            </w:r>
          </w:p>
        </w:tc>
        <w:tc>
          <w:tcPr>
            <w:tcW w:type="dxa" w:w="2256"/>
            <w:shd w:val="clear" w:color="auto" w:fill="F2F5FA"/>
          </w:tcPr>
          <w:p>
            <w:pPr>
              <w:jc w:val="center"/>
            </w:pPr>
            <w:r>
              <w:rPr>
                <w:rFonts w:ascii="Arial" w:hAnsi="Arial"/>
                <w:sz w:val="20"/>
              </w:rPr>
              <w:t>Top 20 Nationally</w:t>
            </w:r>
          </w:p>
        </w:tc>
        <w:tc>
          <w:tcPr>
            <w:tcW w:type="dxa" w:w="2256"/>
            <w:shd w:val="clear" w:color="auto" w:fill="F2F5FA"/>
          </w:tcPr>
          <w:p>
            <w:pPr>
              <w:jc w:val="center"/>
            </w:pPr>
            <w:r>
              <w:rPr>
                <w:rFonts w:ascii="Arial" w:hAnsi="Arial"/>
                <w:sz w:val="20"/>
              </w:rPr>
              <w:t>GIFT</w:t>
            </w:r>
          </w:p>
        </w:tc>
      </w:tr>
    </w:tbl>
    <w:p/>
    <w:p>
      <w:pPr>
        <w:spacing w:before="200" w:after="60"/>
      </w:pPr>
      <w:r>
        <w:rPr>
          <w:rFonts w:ascii="Arial" w:hAnsi="Arial"/>
          <w:b/>
          <w:color w:val="2E6DC8"/>
          <w:sz w:val="26"/>
        </w:rPr>
        <w:t>Key Changes — Feb vs. Mar/Apr 2026 (SZM/ZM/TO/MDO)</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1F3B6E"/>
          </w:tcPr>
          <w:p>
            <w:pPr>
              <w:jc w:val="center"/>
            </w:pPr>
            <w:r>
              <w:rPr>
                <w:rFonts w:ascii="Arial" w:hAnsi="Arial"/>
                <w:b/>
                <w:color w:val="FFFFFF"/>
                <w:sz w:val="20"/>
              </w:rPr>
              <w:t>Dimension</w:t>
            </w:r>
          </w:p>
        </w:tc>
        <w:tc>
          <w:tcPr>
            <w:tcW w:type="dxa" w:w="2256"/>
            <w:shd w:val="clear" w:color="auto" w:fill="1F3B6E"/>
          </w:tcPr>
          <w:p>
            <w:pPr>
              <w:jc w:val="center"/>
            </w:pPr>
            <w:r>
              <w:rPr>
                <w:rFonts w:ascii="Arial" w:hAnsi="Arial"/>
                <w:b/>
                <w:color w:val="FFFFFF"/>
                <w:sz w:val="20"/>
              </w:rPr>
              <w:t>17–28 Feb 2026</w:t>
            </w:r>
          </w:p>
        </w:tc>
        <w:tc>
          <w:tcPr>
            <w:tcW w:type="dxa" w:w="2256"/>
            <w:shd w:val="clear" w:color="auto" w:fill="1F3B6E"/>
          </w:tcPr>
          <w:p>
            <w:pPr>
              <w:jc w:val="center"/>
            </w:pPr>
            <w:r>
              <w:rPr>
                <w:rFonts w:ascii="Arial" w:hAnsi="Arial"/>
                <w:b/>
                <w:color w:val="FFFFFF"/>
                <w:sz w:val="20"/>
              </w:rPr>
              <w:t>March 2026</w:t>
            </w:r>
          </w:p>
        </w:tc>
        <w:tc>
          <w:tcPr>
            <w:tcW w:type="dxa" w:w="2256"/>
            <w:shd w:val="clear" w:color="auto" w:fill="1F3B6E"/>
          </w:tcPr>
          <w:p>
            <w:pPr>
              <w:jc w:val="center"/>
            </w:pPr>
            <w:r>
              <w:rPr>
                <w:rFonts w:ascii="Arial" w:hAnsi="Arial"/>
                <w:b/>
                <w:color w:val="FFFFFF"/>
                <w:sz w:val="20"/>
              </w:rPr>
              <w:t>April 2026</w:t>
            </w:r>
          </w:p>
        </w:tc>
      </w:tr>
      <w:tr>
        <w:tc>
          <w:tcPr>
            <w:tcW w:type="dxa" w:w="2256"/>
            <w:shd w:val="clear" w:color="auto" w:fill="F2F5FA"/>
          </w:tcPr>
          <w:p>
            <w:pPr>
              <w:jc w:val="left"/>
            </w:pPr>
            <w:r>
              <w:rPr>
                <w:rFonts w:ascii="Arial" w:hAnsi="Arial"/>
                <w:sz w:val="20"/>
              </w:rPr>
              <w:t>Min threshold</w:t>
            </w:r>
          </w:p>
        </w:tc>
        <w:tc>
          <w:tcPr>
            <w:tcW w:type="dxa" w:w="2256"/>
            <w:shd w:val="clear" w:color="auto" w:fill="F2F5FA"/>
          </w:tcPr>
          <w:p>
            <w:pPr>
              <w:jc w:val="center"/>
            </w:pPr>
            <w:r>
              <w:rPr>
                <w:rFonts w:ascii="Arial" w:hAnsi="Arial"/>
                <w:sz w:val="20"/>
              </w:rPr>
              <w:t>3 devices</w:t>
            </w:r>
          </w:p>
        </w:tc>
        <w:tc>
          <w:tcPr>
            <w:tcW w:type="dxa" w:w="2256"/>
            <w:shd w:val="clear" w:color="auto" w:fill="F2F5FA"/>
          </w:tcPr>
          <w:p>
            <w:pPr>
              <w:jc w:val="center"/>
            </w:pPr>
            <w:r>
              <w:rPr>
                <w:rFonts w:ascii="Arial" w:hAnsi="Arial"/>
                <w:sz w:val="20"/>
              </w:rPr>
              <w:t>5 devices</w:t>
            </w:r>
          </w:p>
        </w:tc>
        <w:tc>
          <w:tcPr>
            <w:tcW w:type="dxa" w:w="2256"/>
            <w:shd w:val="clear" w:color="auto" w:fill="F2F5FA"/>
          </w:tcPr>
          <w:p>
            <w:pPr>
              <w:jc w:val="center"/>
            </w:pPr>
            <w:r>
              <w:rPr>
                <w:rFonts w:ascii="Arial" w:hAnsi="Arial"/>
                <w:sz w:val="20"/>
              </w:rPr>
              <w:t>5 devices</w:t>
            </w:r>
          </w:p>
        </w:tc>
      </w:tr>
      <w:tr>
        <w:tc>
          <w:tcPr>
            <w:tcW w:type="dxa" w:w="2256"/>
            <w:shd w:val="clear" w:color="auto" w:fill="FFFFFF"/>
          </w:tcPr>
          <w:p>
            <w:pPr>
              <w:jc w:val="left"/>
            </w:pPr>
            <w:r>
              <w:rPr>
                <w:rFonts w:ascii="Arial" w:hAnsi="Arial"/>
                <w:sz w:val="20"/>
              </w:rPr>
              <w:t>Winners</w:t>
            </w:r>
          </w:p>
        </w:tc>
        <w:tc>
          <w:tcPr>
            <w:tcW w:type="dxa" w:w="2256"/>
            <w:shd w:val="clear" w:color="auto" w:fill="FFFFFF"/>
          </w:tcPr>
          <w:p>
            <w:pPr>
              <w:jc w:val="center"/>
            </w:pPr>
            <w:r>
              <w:rPr>
                <w:rFonts w:ascii="Arial" w:hAnsi="Arial"/>
                <w:sz w:val="20"/>
              </w:rPr>
              <w:t>Top 12</w:t>
            </w:r>
          </w:p>
        </w:tc>
        <w:tc>
          <w:tcPr>
            <w:tcW w:type="dxa" w:w="2256"/>
            <w:shd w:val="clear" w:color="auto" w:fill="FFFFFF"/>
          </w:tcPr>
          <w:p>
            <w:pPr>
              <w:jc w:val="center"/>
            </w:pPr>
            <w:r>
              <w:rPr>
                <w:rFonts w:ascii="Arial" w:hAnsi="Arial"/>
                <w:sz w:val="20"/>
              </w:rPr>
              <w:t>Top 20</w:t>
            </w:r>
          </w:p>
        </w:tc>
        <w:tc>
          <w:tcPr>
            <w:tcW w:type="dxa" w:w="2256"/>
            <w:shd w:val="clear" w:color="auto" w:fill="FFFFFF"/>
          </w:tcPr>
          <w:p>
            <w:pPr>
              <w:jc w:val="center"/>
            </w:pPr>
            <w:r>
              <w:rPr>
                <w:rFonts w:ascii="Arial" w:hAnsi="Arial"/>
                <w:sz w:val="20"/>
              </w:rPr>
              <w:t>Top 20</w:t>
            </w:r>
          </w:p>
        </w:tc>
      </w:tr>
      <w:tr>
        <w:tc>
          <w:tcPr>
            <w:tcW w:type="dxa" w:w="2256"/>
            <w:shd w:val="clear" w:color="auto" w:fill="F2F5FA"/>
          </w:tcPr>
          <w:p>
            <w:pPr>
              <w:jc w:val="left"/>
            </w:pPr>
            <w:r>
              <w:rPr>
                <w:rFonts w:ascii="Arial" w:hAnsi="Arial"/>
                <w:sz w:val="20"/>
              </w:rPr>
              <w:t>Period length</w:t>
            </w:r>
          </w:p>
        </w:tc>
        <w:tc>
          <w:tcPr>
            <w:tcW w:type="dxa" w:w="2256"/>
            <w:shd w:val="clear" w:color="auto" w:fill="F2F5FA"/>
          </w:tcPr>
          <w:p>
            <w:pPr>
              <w:jc w:val="center"/>
            </w:pPr>
            <w:r>
              <w:rPr>
                <w:rFonts w:ascii="Arial" w:hAnsi="Arial"/>
                <w:sz w:val="20"/>
              </w:rPr>
              <w:t>12 days</w:t>
            </w:r>
          </w:p>
        </w:tc>
        <w:tc>
          <w:tcPr>
            <w:tcW w:type="dxa" w:w="2256"/>
            <w:shd w:val="clear" w:color="auto" w:fill="F2F5FA"/>
          </w:tcPr>
          <w:p>
            <w:pPr>
              <w:jc w:val="center"/>
            </w:pPr>
            <w:r>
              <w:rPr>
                <w:rFonts w:ascii="Arial" w:hAnsi="Arial"/>
                <w:sz w:val="20"/>
              </w:rPr>
              <w:t>Full month</w:t>
            </w:r>
          </w:p>
        </w:tc>
        <w:tc>
          <w:tcPr>
            <w:tcW w:type="dxa" w:w="2256"/>
            <w:shd w:val="clear" w:color="auto" w:fill="F2F5FA"/>
          </w:tcPr>
          <w:p>
            <w:pPr>
              <w:jc w:val="center"/>
            </w:pPr>
            <w:r>
              <w:rPr>
                <w:rFonts w:ascii="Arial" w:hAnsi="Arial"/>
                <w:sz w:val="20"/>
              </w:rPr>
              <w:t>Full month</w:t>
            </w:r>
          </w:p>
        </w:tc>
      </w:tr>
    </w:tbl>
    <w:p/>
    <w:tbl>
      <w:tblPr>
        <w:tblStyle w:val="TableGrid"/>
        <w:tblW w:type="auto" w:w="0"/>
        <w:tblLook w:firstColumn="1" w:firstRow="1" w:lastColumn="0" w:lastRow="0" w:noHBand="0" w:noVBand="1" w:val="04A0"/>
      </w:tblPr>
      <w:tblGrid>
        <w:gridCol w:w="9026"/>
      </w:tblGrid>
      <w:tr>
        <w:tc>
          <w:tcPr>
            <w:tcW w:type="dxa" w:w="9026"/>
            <w:shd w:val="clear" w:color="auto" w:fill="E8F0FE"/>
          </w:tcPr>
          <w:p>
            <w:pPr>
              <w:spacing w:before="60" w:after="60"/>
            </w:pPr>
            <w:r>
              <w:rPr>
                <w:rFonts w:ascii="Arial" w:hAnsi="Arial"/>
                <w:i/>
                <w:sz w:val="20"/>
              </w:rPr>
              <w:t>The SZM/ZM/TO/MDO tier has the lowest per-person eligibility threshold (3–5 devices vs. 10–100 for Region/Cluster) reflecting that each individual ZM/TO covers a smaller geographic territory. The larger winner pool (Top 20) compensates for the granular individual-level evaluation.</w:t>
            </w:r>
          </w:p>
        </w:tc>
      </w:tr>
    </w:tbl>
    <w:p/>
    <w:p>
      <w:r>
        <w:br w:type="page"/>
      </w:r>
    </w:p>
    <w:p>
      <w:pPr>
        <w:spacing w:before="320" w:after="120"/>
        <w:pBdr>
          <w:bottom w:val="single" w:sz="6" w:space="4" w:color="1F3B6E"/>
        </w:pBdr>
      </w:pPr>
      <w:r>
        <w:rPr>
          <w:rFonts w:ascii="Arial" w:hAnsi="Arial"/>
          <w:b/>
          <w:color w:val="1F3B6E"/>
          <w:sz w:val="32"/>
        </w:rPr>
        <w:t>10. Eligibility Threshold Evolution by Period</w:t>
      </w:r>
    </w:p>
    <w:p>
      <w:pPr>
        <w:spacing w:before="40" w:after="60"/>
      </w:pPr>
      <w:r>
        <w:rPr>
          <w:rFonts w:ascii="Arial" w:hAnsi="Arial"/>
          <w:i w:val="0"/>
          <w:sz w:val="21"/>
        </w:rPr>
        <w:t>The minimum eligibility thresholds vary by tier and period. This section provides a complete cross-tier view.</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1F3B6E"/>
          </w:tcPr>
          <w:p>
            <w:pPr>
              <w:jc w:val="center"/>
            </w:pPr>
            <w:r>
              <w:rPr>
                <w:rFonts w:ascii="Arial" w:hAnsi="Arial"/>
                <w:b/>
                <w:color w:val="FFFFFF"/>
                <w:sz w:val="20"/>
              </w:rPr>
              <w:t>Tier</w:t>
            </w:r>
          </w:p>
        </w:tc>
        <w:tc>
          <w:tcPr>
            <w:tcW w:type="dxa" w:w="2256"/>
            <w:shd w:val="clear" w:color="auto" w:fill="1F3B6E"/>
          </w:tcPr>
          <w:p>
            <w:pPr>
              <w:jc w:val="center"/>
            </w:pPr>
            <w:r>
              <w:rPr>
                <w:rFonts w:ascii="Arial" w:hAnsi="Arial"/>
                <w:b/>
                <w:color w:val="FFFFFF"/>
                <w:sz w:val="20"/>
              </w:rPr>
              <w:t>17–28 Feb 2026</w:t>
            </w:r>
          </w:p>
        </w:tc>
        <w:tc>
          <w:tcPr>
            <w:tcW w:type="dxa" w:w="2256"/>
            <w:shd w:val="clear" w:color="auto" w:fill="1F3B6E"/>
          </w:tcPr>
          <w:p>
            <w:pPr>
              <w:jc w:val="center"/>
            </w:pPr>
            <w:r>
              <w:rPr>
                <w:rFonts w:ascii="Arial" w:hAnsi="Arial"/>
                <w:b/>
                <w:color w:val="FFFFFF"/>
                <w:sz w:val="20"/>
              </w:rPr>
              <w:t>March 2026</w:t>
            </w:r>
          </w:p>
        </w:tc>
        <w:tc>
          <w:tcPr>
            <w:tcW w:type="dxa" w:w="2256"/>
            <w:shd w:val="clear" w:color="auto" w:fill="1F3B6E"/>
          </w:tcPr>
          <w:p>
            <w:pPr>
              <w:jc w:val="center"/>
            </w:pPr>
            <w:r>
              <w:rPr>
                <w:rFonts w:ascii="Arial" w:hAnsi="Arial"/>
                <w:b/>
                <w:color w:val="FFFFFF"/>
                <w:sz w:val="20"/>
              </w:rPr>
              <w:t>April 2026</w:t>
            </w:r>
          </w:p>
        </w:tc>
      </w:tr>
      <w:tr>
        <w:tc>
          <w:tcPr>
            <w:tcW w:type="dxa" w:w="2256"/>
            <w:shd w:val="clear" w:color="auto" w:fill="F2F5FA"/>
          </w:tcPr>
          <w:p>
            <w:pPr>
              <w:jc w:val="left"/>
            </w:pPr>
            <w:r>
              <w:rPr>
                <w:rFonts w:ascii="Arial" w:hAnsi="Arial"/>
                <w:sz w:val="20"/>
              </w:rPr>
              <w:t>Distributor</w:t>
            </w:r>
          </w:p>
        </w:tc>
        <w:tc>
          <w:tcPr>
            <w:tcW w:type="dxa" w:w="2256"/>
            <w:shd w:val="clear" w:color="auto" w:fill="F2F5FA"/>
          </w:tcPr>
          <w:p>
            <w:pPr>
              <w:jc w:val="center"/>
            </w:pPr>
            <w:r>
              <w:rPr>
                <w:rFonts w:ascii="Arial" w:hAnsi="Arial"/>
                <w:sz w:val="20"/>
              </w:rPr>
              <w:t>No minimum (per unit)</w:t>
            </w:r>
          </w:p>
        </w:tc>
        <w:tc>
          <w:tcPr>
            <w:tcW w:type="dxa" w:w="2256"/>
            <w:shd w:val="clear" w:color="auto" w:fill="F2F5FA"/>
          </w:tcPr>
          <w:p>
            <w:pPr>
              <w:jc w:val="center"/>
            </w:pPr>
            <w:r>
              <w:rPr>
                <w:rFonts w:ascii="Arial" w:hAnsi="Arial"/>
                <w:sz w:val="20"/>
              </w:rPr>
              <w:t>No minimum (per unit)</w:t>
            </w:r>
          </w:p>
        </w:tc>
        <w:tc>
          <w:tcPr>
            <w:tcW w:type="dxa" w:w="2256"/>
            <w:shd w:val="clear" w:color="auto" w:fill="F2F5FA"/>
          </w:tcPr>
          <w:p>
            <w:pPr>
              <w:jc w:val="center"/>
            </w:pPr>
            <w:r>
              <w:rPr>
                <w:rFonts w:ascii="Arial" w:hAnsi="Arial"/>
                <w:sz w:val="20"/>
              </w:rPr>
              <w:t>No minimum (per unit)</w:t>
            </w:r>
          </w:p>
        </w:tc>
      </w:tr>
      <w:tr>
        <w:tc>
          <w:tcPr>
            <w:tcW w:type="dxa" w:w="2256"/>
            <w:shd w:val="clear" w:color="auto" w:fill="FFFFFF"/>
          </w:tcPr>
          <w:p>
            <w:pPr>
              <w:jc w:val="left"/>
            </w:pPr>
            <w:r>
              <w:rPr>
                <w:rFonts w:ascii="Arial" w:hAnsi="Arial"/>
                <w:sz w:val="20"/>
              </w:rPr>
              <w:t>RSO</w:t>
            </w:r>
          </w:p>
        </w:tc>
        <w:tc>
          <w:tcPr>
            <w:tcW w:type="dxa" w:w="2256"/>
            <w:shd w:val="clear" w:color="auto" w:fill="FFFFFF"/>
          </w:tcPr>
          <w:p>
            <w:pPr>
              <w:jc w:val="center"/>
            </w:pPr>
            <w:r>
              <w:rPr>
                <w:rFonts w:ascii="Arial" w:hAnsi="Arial"/>
                <w:sz w:val="20"/>
              </w:rPr>
              <w:t>No minimum (per unit)</w:t>
            </w:r>
          </w:p>
        </w:tc>
        <w:tc>
          <w:tcPr>
            <w:tcW w:type="dxa" w:w="2256"/>
            <w:shd w:val="clear" w:color="auto" w:fill="FFFFFF"/>
          </w:tcPr>
          <w:p>
            <w:pPr>
              <w:jc w:val="center"/>
            </w:pPr>
            <w:r>
              <w:rPr>
                <w:rFonts w:ascii="Arial" w:hAnsi="Arial"/>
                <w:sz w:val="20"/>
              </w:rPr>
              <w:t>No minimum (per unit)</w:t>
            </w:r>
          </w:p>
        </w:tc>
        <w:tc>
          <w:tcPr>
            <w:tcW w:type="dxa" w:w="2256"/>
            <w:shd w:val="clear" w:color="auto" w:fill="FFFFFF"/>
          </w:tcPr>
          <w:p>
            <w:pPr>
              <w:jc w:val="center"/>
            </w:pPr>
            <w:r>
              <w:rPr>
                <w:rFonts w:ascii="Arial" w:hAnsi="Arial"/>
                <w:sz w:val="20"/>
              </w:rPr>
              <w:t>No minimum (per unit)</w:t>
            </w:r>
          </w:p>
        </w:tc>
      </w:tr>
      <w:tr>
        <w:tc>
          <w:tcPr>
            <w:tcW w:type="dxa" w:w="2256"/>
            <w:shd w:val="clear" w:color="auto" w:fill="F2F5FA"/>
          </w:tcPr>
          <w:p>
            <w:pPr>
              <w:jc w:val="left"/>
            </w:pPr>
            <w:r>
              <w:rPr>
                <w:rFonts w:ascii="Arial" w:hAnsi="Arial"/>
                <w:sz w:val="20"/>
              </w:rPr>
              <w:t>Cluster</w:t>
            </w:r>
          </w:p>
        </w:tc>
        <w:tc>
          <w:tcPr>
            <w:tcW w:type="dxa" w:w="2256"/>
            <w:shd w:val="clear" w:color="auto" w:fill="F2F5FA"/>
          </w:tcPr>
          <w:p>
            <w:pPr>
              <w:jc w:val="center"/>
            </w:pPr>
            <w:r>
              <w:rPr>
                <w:rFonts w:ascii="Arial" w:hAnsi="Arial"/>
                <w:sz w:val="20"/>
              </w:rPr>
              <w:t>100 devices</w:t>
            </w:r>
          </w:p>
        </w:tc>
        <w:tc>
          <w:tcPr>
            <w:tcW w:type="dxa" w:w="2256"/>
            <w:shd w:val="clear" w:color="auto" w:fill="F2F5FA"/>
          </w:tcPr>
          <w:p>
            <w:pPr>
              <w:jc w:val="center"/>
            </w:pPr>
            <w:r>
              <w:rPr>
                <w:rFonts w:ascii="Arial" w:hAnsi="Arial"/>
                <w:sz w:val="20"/>
              </w:rPr>
              <w:t>80 devices</w:t>
            </w:r>
          </w:p>
        </w:tc>
        <w:tc>
          <w:tcPr>
            <w:tcW w:type="dxa" w:w="2256"/>
            <w:shd w:val="clear" w:color="auto" w:fill="F2F5FA"/>
          </w:tcPr>
          <w:p>
            <w:pPr>
              <w:jc w:val="center"/>
            </w:pPr>
            <w:r>
              <w:rPr>
                <w:rFonts w:ascii="Arial" w:hAnsi="Arial"/>
                <w:sz w:val="20"/>
              </w:rPr>
              <w:t>80 devices</w:t>
            </w:r>
          </w:p>
        </w:tc>
      </w:tr>
      <w:tr>
        <w:tc>
          <w:tcPr>
            <w:tcW w:type="dxa" w:w="2256"/>
            <w:shd w:val="clear" w:color="auto" w:fill="FFFFFF"/>
          </w:tcPr>
          <w:p>
            <w:pPr>
              <w:jc w:val="left"/>
            </w:pPr>
            <w:r>
              <w:rPr>
                <w:rFonts w:ascii="Arial" w:hAnsi="Arial"/>
                <w:sz w:val="20"/>
              </w:rPr>
              <w:t>Region</w:t>
            </w:r>
          </w:p>
        </w:tc>
        <w:tc>
          <w:tcPr>
            <w:tcW w:type="dxa" w:w="2256"/>
            <w:shd w:val="clear" w:color="auto" w:fill="FFFFFF"/>
          </w:tcPr>
          <w:p>
            <w:pPr>
              <w:jc w:val="center"/>
            </w:pPr>
            <w:r>
              <w:rPr>
                <w:rFonts w:ascii="Arial" w:hAnsi="Arial"/>
                <w:sz w:val="20"/>
              </w:rPr>
              <w:t>10 devices</w:t>
            </w:r>
          </w:p>
        </w:tc>
        <w:tc>
          <w:tcPr>
            <w:tcW w:type="dxa" w:w="2256"/>
            <w:shd w:val="clear" w:color="auto" w:fill="FFFFFF"/>
          </w:tcPr>
          <w:p>
            <w:pPr>
              <w:jc w:val="center"/>
            </w:pPr>
            <w:r>
              <w:rPr>
                <w:rFonts w:ascii="Arial" w:hAnsi="Arial"/>
                <w:sz w:val="20"/>
              </w:rPr>
              <w:t>20 devices</w:t>
            </w:r>
          </w:p>
        </w:tc>
        <w:tc>
          <w:tcPr>
            <w:tcW w:type="dxa" w:w="2256"/>
            <w:shd w:val="clear" w:color="auto" w:fill="FFFFFF"/>
          </w:tcPr>
          <w:p>
            <w:pPr>
              <w:jc w:val="center"/>
            </w:pPr>
            <w:r>
              <w:rPr>
                <w:rFonts w:ascii="Arial" w:hAnsi="Arial"/>
                <w:sz w:val="20"/>
              </w:rPr>
              <w:t>20 devices</w:t>
            </w:r>
          </w:p>
        </w:tc>
      </w:tr>
      <w:tr>
        <w:tc>
          <w:tcPr>
            <w:tcW w:type="dxa" w:w="2256"/>
            <w:shd w:val="clear" w:color="auto" w:fill="F2F5FA"/>
          </w:tcPr>
          <w:p>
            <w:pPr>
              <w:jc w:val="left"/>
            </w:pPr>
            <w:r>
              <w:rPr>
                <w:rFonts w:ascii="Arial" w:hAnsi="Arial"/>
                <w:sz w:val="20"/>
              </w:rPr>
              <w:t>SZM/ZM/TO/MDO</w:t>
            </w:r>
          </w:p>
        </w:tc>
        <w:tc>
          <w:tcPr>
            <w:tcW w:type="dxa" w:w="2256"/>
            <w:shd w:val="clear" w:color="auto" w:fill="F2F5FA"/>
          </w:tcPr>
          <w:p>
            <w:pPr>
              <w:jc w:val="center"/>
            </w:pPr>
            <w:r>
              <w:rPr>
                <w:rFonts w:ascii="Arial" w:hAnsi="Arial"/>
                <w:sz w:val="20"/>
              </w:rPr>
              <w:t>3 devices</w:t>
            </w:r>
          </w:p>
        </w:tc>
        <w:tc>
          <w:tcPr>
            <w:tcW w:type="dxa" w:w="2256"/>
            <w:shd w:val="clear" w:color="auto" w:fill="F2F5FA"/>
          </w:tcPr>
          <w:p>
            <w:pPr>
              <w:jc w:val="center"/>
            </w:pPr>
            <w:r>
              <w:rPr>
                <w:rFonts w:ascii="Arial" w:hAnsi="Arial"/>
                <w:sz w:val="20"/>
              </w:rPr>
              <w:t>5 devices</w:t>
            </w:r>
          </w:p>
        </w:tc>
        <w:tc>
          <w:tcPr>
            <w:tcW w:type="dxa" w:w="2256"/>
            <w:shd w:val="clear" w:color="auto" w:fill="F2F5FA"/>
          </w:tcPr>
          <w:p>
            <w:pPr>
              <w:jc w:val="center"/>
            </w:pPr>
            <w:r>
              <w:rPr>
                <w:rFonts w:ascii="Arial" w:hAnsi="Arial"/>
                <w:sz w:val="20"/>
              </w:rPr>
              <w:t>5 devices</w:t>
            </w:r>
          </w:p>
        </w:tc>
      </w:tr>
    </w:tbl>
    <w:p/>
    <w:p>
      <w:pPr>
        <w:spacing w:before="200" w:after="60"/>
      </w:pPr>
      <w:r>
        <w:rPr>
          <w:rFonts w:ascii="Arial" w:hAnsi="Arial"/>
          <w:b/>
          <w:color w:val="2E6DC8"/>
          <w:sz w:val="26"/>
        </w:rPr>
        <w:t>Winner Pools — Cross-Tier View</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1F3B6E"/>
          </w:tcPr>
          <w:p>
            <w:pPr>
              <w:jc w:val="center"/>
            </w:pPr>
            <w:r>
              <w:rPr>
                <w:rFonts w:ascii="Arial" w:hAnsi="Arial"/>
                <w:b/>
                <w:color w:val="FFFFFF"/>
                <w:sz w:val="20"/>
              </w:rPr>
              <w:t>Tier</w:t>
            </w:r>
          </w:p>
        </w:tc>
        <w:tc>
          <w:tcPr>
            <w:tcW w:type="dxa" w:w="2256"/>
            <w:shd w:val="clear" w:color="auto" w:fill="1F3B6E"/>
          </w:tcPr>
          <w:p>
            <w:pPr>
              <w:jc w:val="center"/>
            </w:pPr>
            <w:r>
              <w:rPr>
                <w:rFonts w:ascii="Arial" w:hAnsi="Arial"/>
                <w:b/>
                <w:color w:val="FFFFFF"/>
                <w:sz w:val="20"/>
              </w:rPr>
              <w:t>17–28 Feb 2026</w:t>
            </w:r>
          </w:p>
        </w:tc>
        <w:tc>
          <w:tcPr>
            <w:tcW w:type="dxa" w:w="2256"/>
            <w:shd w:val="clear" w:color="auto" w:fill="1F3B6E"/>
          </w:tcPr>
          <w:p>
            <w:pPr>
              <w:jc w:val="center"/>
            </w:pPr>
            <w:r>
              <w:rPr>
                <w:rFonts w:ascii="Arial" w:hAnsi="Arial"/>
                <w:b/>
                <w:color w:val="FFFFFF"/>
                <w:sz w:val="20"/>
              </w:rPr>
              <w:t>March 2026</w:t>
            </w:r>
          </w:p>
        </w:tc>
        <w:tc>
          <w:tcPr>
            <w:tcW w:type="dxa" w:w="2256"/>
            <w:shd w:val="clear" w:color="auto" w:fill="1F3B6E"/>
          </w:tcPr>
          <w:p>
            <w:pPr>
              <w:jc w:val="center"/>
            </w:pPr>
            <w:r>
              <w:rPr>
                <w:rFonts w:ascii="Arial" w:hAnsi="Arial"/>
                <w:b/>
                <w:color w:val="FFFFFF"/>
                <w:sz w:val="20"/>
              </w:rPr>
              <w:t>April 2026</w:t>
            </w:r>
          </w:p>
        </w:tc>
      </w:tr>
      <w:tr>
        <w:tc>
          <w:tcPr>
            <w:tcW w:type="dxa" w:w="2256"/>
            <w:shd w:val="clear" w:color="auto" w:fill="F2F5FA"/>
          </w:tcPr>
          <w:p>
            <w:pPr>
              <w:jc w:val="left"/>
            </w:pPr>
            <w:r>
              <w:rPr>
                <w:rFonts w:ascii="Arial" w:hAnsi="Arial"/>
                <w:sz w:val="20"/>
              </w:rPr>
              <w:t>Distributor</w:t>
            </w:r>
          </w:p>
        </w:tc>
        <w:tc>
          <w:tcPr>
            <w:tcW w:type="dxa" w:w="2256"/>
            <w:shd w:val="clear" w:color="auto" w:fill="F2F5FA"/>
          </w:tcPr>
          <w:p>
            <w:pPr>
              <w:jc w:val="center"/>
            </w:pPr>
            <w:r>
              <w:rPr>
                <w:rFonts w:ascii="Arial" w:hAnsi="Arial"/>
                <w:sz w:val="20"/>
              </w:rPr>
              <w:t>N/A (per unit)</w:t>
            </w:r>
          </w:p>
        </w:tc>
        <w:tc>
          <w:tcPr>
            <w:tcW w:type="dxa" w:w="2256"/>
            <w:shd w:val="clear" w:color="auto" w:fill="F2F5FA"/>
          </w:tcPr>
          <w:p>
            <w:pPr>
              <w:jc w:val="center"/>
            </w:pPr>
            <w:r>
              <w:rPr>
                <w:rFonts w:ascii="Arial" w:hAnsi="Arial"/>
                <w:sz w:val="20"/>
              </w:rPr>
              <w:t>N/A (per unit)</w:t>
            </w:r>
          </w:p>
        </w:tc>
        <w:tc>
          <w:tcPr>
            <w:tcW w:type="dxa" w:w="2256"/>
            <w:shd w:val="clear" w:color="auto" w:fill="F2F5FA"/>
          </w:tcPr>
          <w:p>
            <w:pPr>
              <w:jc w:val="center"/>
            </w:pPr>
            <w:r>
              <w:rPr>
                <w:rFonts w:ascii="Arial" w:hAnsi="Arial"/>
                <w:sz w:val="20"/>
              </w:rPr>
              <w:t>N/A (per unit)</w:t>
            </w:r>
          </w:p>
        </w:tc>
      </w:tr>
      <w:tr>
        <w:tc>
          <w:tcPr>
            <w:tcW w:type="dxa" w:w="2256"/>
            <w:shd w:val="clear" w:color="auto" w:fill="FFFFFF"/>
          </w:tcPr>
          <w:p>
            <w:pPr>
              <w:jc w:val="left"/>
            </w:pPr>
            <w:r>
              <w:rPr>
                <w:rFonts w:ascii="Arial" w:hAnsi="Arial"/>
                <w:sz w:val="20"/>
              </w:rPr>
              <w:t>RSO</w:t>
            </w:r>
          </w:p>
        </w:tc>
        <w:tc>
          <w:tcPr>
            <w:tcW w:type="dxa" w:w="2256"/>
            <w:shd w:val="clear" w:color="auto" w:fill="FFFFFF"/>
          </w:tcPr>
          <w:p>
            <w:pPr>
              <w:jc w:val="center"/>
            </w:pPr>
            <w:r>
              <w:rPr>
                <w:rFonts w:ascii="Arial" w:hAnsi="Arial"/>
                <w:sz w:val="20"/>
              </w:rPr>
              <w:t>N/A (per unit)</w:t>
            </w:r>
          </w:p>
        </w:tc>
        <w:tc>
          <w:tcPr>
            <w:tcW w:type="dxa" w:w="2256"/>
            <w:shd w:val="clear" w:color="auto" w:fill="FFFFFF"/>
          </w:tcPr>
          <w:p>
            <w:pPr>
              <w:jc w:val="center"/>
            </w:pPr>
            <w:r>
              <w:rPr>
                <w:rFonts w:ascii="Arial" w:hAnsi="Arial"/>
                <w:sz w:val="20"/>
              </w:rPr>
              <w:t>N/A (per unit)</w:t>
            </w:r>
          </w:p>
        </w:tc>
        <w:tc>
          <w:tcPr>
            <w:tcW w:type="dxa" w:w="2256"/>
            <w:shd w:val="clear" w:color="auto" w:fill="FFFFFF"/>
          </w:tcPr>
          <w:p>
            <w:pPr>
              <w:jc w:val="center"/>
            </w:pPr>
            <w:r>
              <w:rPr>
                <w:rFonts w:ascii="Arial" w:hAnsi="Arial"/>
                <w:sz w:val="20"/>
              </w:rPr>
              <w:t>N/A (per unit)</w:t>
            </w:r>
          </w:p>
        </w:tc>
      </w:tr>
      <w:tr>
        <w:tc>
          <w:tcPr>
            <w:tcW w:type="dxa" w:w="2256"/>
            <w:shd w:val="clear" w:color="auto" w:fill="F2F5FA"/>
          </w:tcPr>
          <w:p>
            <w:pPr>
              <w:jc w:val="left"/>
            </w:pPr>
            <w:r>
              <w:rPr>
                <w:rFonts w:ascii="Arial" w:hAnsi="Arial"/>
                <w:sz w:val="20"/>
              </w:rPr>
              <w:t>Cluster</w:t>
            </w:r>
          </w:p>
        </w:tc>
        <w:tc>
          <w:tcPr>
            <w:tcW w:type="dxa" w:w="2256"/>
            <w:shd w:val="clear" w:color="auto" w:fill="F2F5FA"/>
          </w:tcPr>
          <w:p>
            <w:pPr>
              <w:jc w:val="center"/>
            </w:pPr>
            <w:r>
              <w:rPr>
                <w:rFonts w:ascii="Arial" w:hAnsi="Arial"/>
                <w:sz w:val="20"/>
              </w:rPr>
              <w:t>Top 1 National</w:t>
            </w:r>
          </w:p>
        </w:tc>
        <w:tc>
          <w:tcPr>
            <w:tcW w:type="dxa" w:w="2256"/>
            <w:shd w:val="clear" w:color="auto" w:fill="F2F5FA"/>
          </w:tcPr>
          <w:p>
            <w:pPr>
              <w:jc w:val="center"/>
            </w:pPr>
            <w:r>
              <w:rPr>
                <w:rFonts w:ascii="Arial" w:hAnsi="Arial"/>
                <w:sz w:val="20"/>
              </w:rPr>
              <w:t>Top 1 National</w:t>
            </w:r>
          </w:p>
        </w:tc>
        <w:tc>
          <w:tcPr>
            <w:tcW w:type="dxa" w:w="2256"/>
            <w:shd w:val="clear" w:color="auto" w:fill="F2F5FA"/>
          </w:tcPr>
          <w:p>
            <w:pPr>
              <w:jc w:val="center"/>
            </w:pPr>
            <w:r>
              <w:rPr>
                <w:rFonts w:ascii="Arial" w:hAnsi="Arial"/>
                <w:sz w:val="20"/>
              </w:rPr>
              <w:t>Top 1 National</w:t>
            </w:r>
          </w:p>
        </w:tc>
      </w:tr>
      <w:tr>
        <w:tc>
          <w:tcPr>
            <w:tcW w:type="dxa" w:w="2256"/>
            <w:shd w:val="clear" w:color="auto" w:fill="FFFFFF"/>
          </w:tcPr>
          <w:p>
            <w:pPr>
              <w:jc w:val="left"/>
            </w:pPr>
            <w:r>
              <w:rPr>
                <w:rFonts w:ascii="Arial" w:hAnsi="Arial"/>
                <w:sz w:val="20"/>
              </w:rPr>
              <w:t>Region</w:t>
            </w:r>
          </w:p>
        </w:tc>
        <w:tc>
          <w:tcPr>
            <w:tcW w:type="dxa" w:w="2256"/>
            <w:shd w:val="clear" w:color="auto" w:fill="FFFFFF"/>
          </w:tcPr>
          <w:p>
            <w:pPr>
              <w:jc w:val="center"/>
            </w:pPr>
            <w:r>
              <w:rPr>
                <w:rFonts w:ascii="Arial" w:hAnsi="Arial"/>
                <w:sz w:val="20"/>
              </w:rPr>
              <w:t>Top 3 National</w:t>
            </w:r>
          </w:p>
        </w:tc>
        <w:tc>
          <w:tcPr>
            <w:tcW w:type="dxa" w:w="2256"/>
            <w:shd w:val="clear" w:color="auto" w:fill="FFFFFF"/>
          </w:tcPr>
          <w:p>
            <w:pPr>
              <w:jc w:val="center"/>
            </w:pPr>
            <w:r>
              <w:rPr>
                <w:rFonts w:ascii="Arial" w:hAnsi="Arial"/>
                <w:sz w:val="20"/>
              </w:rPr>
              <w:t>Top 5 National</w:t>
            </w:r>
          </w:p>
        </w:tc>
        <w:tc>
          <w:tcPr>
            <w:tcW w:type="dxa" w:w="2256"/>
            <w:shd w:val="clear" w:color="auto" w:fill="FFFFFF"/>
          </w:tcPr>
          <w:p>
            <w:pPr>
              <w:jc w:val="center"/>
            </w:pPr>
            <w:r>
              <w:rPr>
                <w:rFonts w:ascii="Arial" w:hAnsi="Arial"/>
                <w:sz w:val="20"/>
              </w:rPr>
              <w:t>Top 5 National</w:t>
            </w:r>
          </w:p>
        </w:tc>
      </w:tr>
      <w:tr>
        <w:tc>
          <w:tcPr>
            <w:tcW w:type="dxa" w:w="2256"/>
            <w:shd w:val="clear" w:color="auto" w:fill="F2F5FA"/>
          </w:tcPr>
          <w:p>
            <w:pPr>
              <w:jc w:val="left"/>
            </w:pPr>
            <w:r>
              <w:rPr>
                <w:rFonts w:ascii="Arial" w:hAnsi="Arial"/>
                <w:sz w:val="20"/>
              </w:rPr>
              <w:t>SZM/ZM/TO/MDO</w:t>
            </w:r>
          </w:p>
        </w:tc>
        <w:tc>
          <w:tcPr>
            <w:tcW w:type="dxa" w:w="2256"/>
            <w:shd w:val="clear" w:color="auto" w:fill="F2F5FA"/>
          </w:tcPr>
          <w:p>
            <w:pPr>
              <w:jc w:val="center"/>
            </w:pPr>
            <w:r>
              <w:rPr>
                <w:rFonts w:ascii="Arial" w:hAnsi="Arial"/>
                <w:sz w:val="20"/>
              </w:rPr>
              <w:t>Top 12 National</w:t>
            </w:r>
          </w:p>
        </w:tc>
        <w:tc>
          <w:tcPr>
            <w:tcW w:type="dxa" w:w="2256"/>
            <w:shd w:val="clear" w:color="auto" w:fill="F2F5FA"/>
          </w:tcPr>
          <w:p>
            <w:pPr>
              <w:jc w:val="center"/>
            </w:pPr>
            <w:r>
              <w:rPr>
                <w:rFonts w:ascii="Arial" w:hAnsi="Arial"/>
                <w:sz w:val="20"/>
              </w:rPr>
              <w:t>Top 20 National</w:t>
            </w:r>
          </w:p>
        </w:tc>
        <w:tc>
          <w:tcPr>
            <w:tcW w:type="dxa" w:w="2256"/>
            <w:shd w:val="clear" w:color="auto" w:fill="F2F5FA"/>
          </w:tcPr>
          <w:p>
            <w:pPr>
              <w:jc w:val="center"/>
            </w:pPr>
            <w:r>
              <w:rPr>
                <w:rFonts w:ascii="Arial" w:hAnsi="Arial"/>
                <w:sz w:val="20"/>
              </w:rPr>
              <w:t>Top 20 National</w:t>
            </w:r>
          </w:p>
        </w:tc>
      </w:tr>
    </w:tbl>
    <w:p/>
    <w:tbl>
      <w:tblPr>
        <w:tblStyle w:val="TableGrid"/>
        <w:tblW w:type="auto" w:w="0"/>
        <w:tblLook w:firstColumn="1" w:firstRow="1" w:lastColumn="0" w:lastRow="0" w:noHBand="0" w:noVBand="1" w:val="04A0"/>
      </w:tblPr>
      <w:tblGrid>
        <w:gridCol w:w="9026"/>
      </w:tblGrid>
      <w:tr>
        <w:tc>
          <w:tcPr>
            <w:tcW w:type="dxa" w:w="9026"/>
            <w:shd w:val="clear" w:color="auto" w:fill="E8F0FE"/>
          </w:tcPr>
          <w:p>
            <w:pPr>
              <w:spacing w:before="60" w:after="60"/>
            </w:pPr>
            <w:r>
              <w:rPr>
                <w:rFonts w:ascii="Arial" w:hAnsi="Arial"/>
                <w:i/>
                <w:sz w:val="20"/>
              </w:rPr>
              <w:t>January 2026: Only Distributor and RSO had active SRFs. The recognition tiers (Cluster/Region/SZM) were not launched until 17 Feb 2026 — likely after the Jan pilot showed sufficient FWA installation volumes to justify competitive ranking.</w:t>
            </w:r>
          </w:p>
        </w:tc>
      </w:tr>
    </w:tbl>
    <w:p/>
    <w:p>
      <w:r>
        <w:br w:type="page"/>
      </w:r>
    </w:p>
    <w:p>
      <w:pPr>
        <w:spacing w:before="320" w:after="120"/>
        <w:pBdr>
          <w:bottom w:val="single" w:sz="6" w:space="4" w:color="1F3B6E"/>
        </w:pBdr>
      </w:pPr>
      <w:r>
        <w:rPr>
          <w:rFonts w:ascii="Arial" w:hAnsi="Arial"/>
          <w:b/>
          <w:color w:val="1F3B6E"/>
          <w:sz w:val="32"/>
        </w:rPr>
        <w:t>11. Winner Evaluation Rules</w:t>
      </w:r>
    </w:p>
    <w:p>
      <w:pPr>
        <w:spacing w:before="200" w:after="60"/>
      </w:pPr>
      <w:r>
        <w:rPr>
          <w:rFonts w:ascii="Arial" w:hAnsi="Arial"/>
          <w:b/>
          <w:color w:val="2E6DC8"/>
          <w:sz w:val="26"/>
        </w:rPr>
        <w:t>Distributor &amp; RSO — No Ranking</w:t>
      </w:r>
    </w:p>
    <w:p>
      <w:pPr>
        <w:spacing w:before="40" w:after="60"/>
      </w:pPr>
      <w:r>
        <w:rPr>
          <w:rFonts w:ascii="Arial" w:hAnsi="Arial"/>
          <w:i w:val="0"/>
          <w:sz w:val="21"/>
        </w:rPr>
        <w:t>For Distributor and RSO tiers, there is no competitive ranking or winner evaluation. Every eligible installation earns the fixed BDT incentive. The model is purely transactional: install = earn.</w:t>
      </w:r>
    </w:p>
    <w:p>
      <w:pPr>
        <w:spacing w:before="200" w:after="60"/>
      </w:pPr>
      <w:r>
        <w:rPr>
          <w:rFonts w:ascii="Arial" w:hAnsi="Arial"/>
          <w:b/>
          <w:color w:val="2E6DC8"/>
          <w:sz w:val="26"/>
        </w:rPr>
        <w:t>Cluster, Region, SZM/ZM/TO/MDO — Ranking-Based</w:t>
      </w:r>
    </w:p>
    <w:p>
      <w:pPr>
        <w:spacing w:before="40" w:after="60"/>
      </w:pPr>
      <w:r>
        <w:rPr>
          <w:rFonts w:ascii="Arial" w:hAnsi="Arial"/>
          <w:i w:val="0"/>
          <w:sz w:val="21"/>
        </w:rPr>
        <w:t>For the three recognition tiers, winner evaluation is based on:</w:t>
      </w:r>
    </w:p>
    <w:p>
      <w:pPr>
        <w:pStyle w:val="ListBullet"/>
        <w:spacing w:before="20" w:after="40"/>
        <w:ind w:left="360"/>
      </w:pPr>
      <w:r>
        <w:rPr>
          <w:rFonts w:ascii="Arial" w:hAnsi="Arial"/>
          <w:sz w:val="21"/>
        </w:rPr>
        <w:t>Step 1 — Eligibility check: Only participants meeting the minimum device threshold are eligible.</w:t>
      </w:r>
    </w:p>
    <w:p>
      <w:pPr>
        <w:pStyle w:val="ListBullet"/>
        <w:spacing w:before="20" w:after="40"/>
        <w:ind w:left="360"/>
      </w:pPr>
      <w:r>
        <w:rPr>
          <w:rFonts w:ascii="Arial" w:hAnsi="Arial"/>
          <w:sz w:val="21"/>
        </w:rPr>
        <w:t>Step 2 — Ranking: Among eligible participants, rank by total successful FWA installations (highest to top).</w:t>
      </w:r>
    </w:p>
    <w:p>
      <w:pPr>
        <w:pStyle w:val="ListBullet"/>
        <w:spacing w:before="20" w:after="40"/>
        <w:ind w:left="360"/>
      </w:pPr>
      <w:r>
        <w:rPr>
          <w:rFonts w:ascii="Arial" w:hAnsi="Arial"/>
          <w:sz w:val="21"/>
        </w:rPr>
        <w:t>Step 3 — Award: Top N (per SRF) receive the GIFT award.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1F3B6E"/>
          </w:tcPr>
          <w:p>
            <w:pPr>
              <w:jc w:val="center"/>
            </w:pPr>
            <w:r>
              <w:rPr>
                <w:rFonts w:ascii="Arial" w:hAnsi="Arial"/>
                <w:b/>
                <w:color w:val="FFFFFF"/>
                <w:sz w:val="20"/>
              </w:rPr>
              <w:t>Tier</w:t>
            </w:r>
          </w:p>
        </w:tc>
        <w:tc>
          <w:tcPr>
            <w:tcW w:type="dxa" w:w="3009"/>
            <w:shd w:val="clear" w:color="auto" w:fill="1F3B6E"/>
          </w:tcPr>
          <w:p>
            <w:pPr>
              <w:jc w:val="center"/>
            </w:pPr>
            <w:r>
              <w:rPr>
                <w:rFonts w:ascii="Arial" w:hAnsi="Arial"/>
                <w:b/>
                <w:color w:val="FFFFFF"/>
                <w:sz w:val="20"/>
              </w:rPr>
              <w:t>Tie-Break Rule</w:t>
            </w:r>
          </w:p>
        </w:tc>
        <w:tc>
          <w:tcPr>
            <w:tcW w:type="dxa" w:w="3009"/>
            <w:shd w:val="clear" w:color="auto" w:fill="1F3B6E"/>
          </w:tcPr>
          <w:p>
            <w:pPr>
              <w:jc w:val="center"/>
            </w:pPr>
            <w:r>
              <w:rPr>
                <w:rFonts w:ascii="Arial" w:hAnsi="Arial"/>
                <w:b/>
                <w:color w:val="FFFFFF"/>
                <w:sz w:val="20"/>
              </w:rPr>
              <w:t>Data Source for Ranking</w:t>
            </w:r>
          </w:p>
        </w:tc>
      </w:tr>
      <w:tr>
        <w:tc>
          <w:tcPr>
            <w:tcW w:type="dxa" w:w="3009"/>
            <w:shd w:val="clear" w:color="auto" w:fill="F2F5FA"/>
          </w:tcPr>
          <w:p>
            <w:pPr>
              <w:jc w:val="left"/>
            </w:pPr>
            <w:r>
              <w:rPr>
                <w:rFonts w:ascii="Arial" w:hAnsi="Arial"/>
                <w:sz w:val="20"/>
              </w:rPr>
              <w:t>Cluster</w:t>
            </w:r>
          </w:p>
        </w:tc>
        <w:tc>
          <w:tcPr>
            <w:tcW w:type="dxa" w:w="3009"/>
            <w:shd w:val="clear" w:color="auto" w:fill="F2F5FA"/>
          </w:tcPr>
          <w:p>
            <w:pPr>
              <w:jc w:val="center"/>
            </w:pPr>
            <w:r>
              <w:rPr>
                <w:rFonts w:ascii="Arial" w:hAnsi="Arial"/>
                <w:sz w:val="20"/>
              </w:rPr>
              <w:t>Not explicitly specified — B2C shares cluster-wise data</w:t>
            </w:r>
          </w:p>
        </w:tc>
        <w:tc>
          <w:tcPr>
            <w:tcW w:type="dxa" w:w="3009"/>
            <w:shd w:val="clear" w:color="auto" w:fill="F2F5FA"/>
          </w:tcPr>
          <w:p>
            <w:pPr>
              <w:jc w:val="center"/>
            </w:pPr>
            <w:r>
              <w:rPr>
                <w:rFonts w:ascii="Arial" w:hAnsi="Arial"/>
                <w:sz w:val="20"/>
              </w:rPr>
              <w:t>B2C — Cluster wise performance</w:t>
            </w:r>
          </w:p>
        </w:tc>
      </w:tr>
      <w:tr>
        <w:tc>
          <w:tcPr>
            <w:tcW w:type="dxa" w:w="3009"/>
            <w:shd w:val="clear" w:color="auto" w:fill="FFFFFF"/>
          </w:tcPr>
          <w:p>
            <w:pPr>
              <w:jc w:val="left"/>
            </w:pPr>
            <w:r>
              <w:rPr>
                <w:rFonts w:ascii="Arial" w:hAnsi="Arial"/>
                <w:sz w:val="20"/>
              </w:rPr>
              <w:t>Region</w:t>
            </w:r>
          </w:p>
        </w:tc>
        <w:tc>
          <w:tcPr>
            <w:tcW w:type="dxa" w:w="3009"/>
            <w:shd w:val="clear" w:color="auto" w:fill="FFFFFF"/>
          </w:tcPr>
          <w:p>
            <w:pPr>
              <w:jc w:val="center"/>
            </w:pPr>
            <w:r>
              <w:rPr>
                <w:rFonts w:ascii="Arial" w:hAnsi="Arial"/>
                <w:sz w:val="20"/>
              </w:rPr>
              <w:t>Not explicitly specified — B2C shares region-wise data</w:t>
            </w:r>
          </w:p>
        </w:tc>
        <w:tc>
          <w:tcPr>
            <w:tcW w:type="dxa" w:w="3009"/>
            <w:shd w:val="clear" w:color="auto" w:fill="FFFFFF"/>
          </w:tcPr>
          <w:p>
            <w:pPr>
              <w:jc w:val="center"/>
            </w:pPr>
            <w:r>
              <w:rPr>
                <w:rFonts w:ascii="Arial" w:hAnsi="Arial"/>
                <w:sz w:val="20"/>
              </w:rPr>
              <w:t>B2C — Region wise performance data</w:t>
            </w:r>
          </w:p>
        </w:tc>
      </w:tr>
      <w:tr>
        <w:tc>
          <w:tcPr>
            <w:tcW w:type="dxa" w:w="3009"/>
            <w:shd w:val="clear" w:color="auto" w:fill="F2F5FA"/>
          </w:tcPr>
          <w:p>
            <w:pPr>
              <w:jc w:val="left"/>
            </w:pPr>
            <w:r>
              <w:rPr>
                <w:rFonts w:ascii="Arial" w:hAnsi="Arial"/>
                <w:sz w:val="20"/>
              </w:rPr>
              <w:t>SZM/ZM/TO/MDO</w:t>
            </w:r>
          </w:p>
        </w:tc>
        <w:tc>
          <w:tcPr>
            <w:tcW w:type="dxa" w:w="3009"/>
            <w:shd w:val="clear" w:color="auto" w:fill="F2F5FA"/>
          </w:tcPr>
          <w:p>
            <w:pPr>
              <w:jc w:val="center"/>
            </w:pPr>
            <w:r>
              <w:rPr>
                <w:rFonts w:ascii="Arial" w:hAnsi="Arial"/>
                <w:sz w:val="20"/>
              </w:rPr>
              <w:t>Not explicitly specified</w:t>
            </w:r>
          </w:p>
        </w:tc>
        <w:tc>
          <w:tcPr>
            <w:tcW w:type="dxa" w:w="3009"/>
            <w:shd w:val="clear" w:color="auto" w:fill="F2F5FA"/>
          </w:tcPr>
          <w:p>
            <w:pPr>
              <w:jc w:val="center"/>
            </w:pPr>
            <w:r>
              <w:rPr>
                <w:rFonts w:ascii="Arial" w:hAnsi="Arial"/>
                <w:sz w:val="20"/>
              </w:rPr>
              <w:t>B2C — SZM/ZM/TO/MDO performance report</w:t>
            </w:r>
          </w:p>
        </w:tc>
      </w:tr>
    </w:tbl>
    <w:p/>
    <w:tbl>
      <w:tblPr>
        <w:tblStyle w:val="TableGrid"/>
        <w:tblW w:type="auto" w:w="0"/>
        <w:tblLook w:firstColumn="1" w:firstRow="1" w:lastColumn="0" w:lastRow="0" w:noHBand="0" w:noVBand="1" w:val="04A0"/>
      </w:tblPr>
      <w:tblGrid>
        <w:gridCol w:w="9026"/>
      </w:tblGrid>
      <w:tr>
        <w:tc>
          <w:tcPr>
            <w:tcW w:type="dxa" w:w="9026"/>
            <w:shd w:val="clear" w:color="auto" w:fill="E8F0FE"/>
          </w:tcPr>
          <w:p>
            <w:pPr>
              <w:spacing w:before="60" w:after="60"/>
            </w:pPr>
            <w:r>
              <w:rPr>
                <w:rFonts w:ascii="Arial" w:hAnsi="Arial"/>
                <w:i/>
                <w:sz w:val="20"/>
              </w:rPr>
              <w:t>Unlike the BCL campaign (which uses Retail Recharge % as a tie-break), the BL WiFi SRFs do not specify an explicit tie-break rule. Tie resolution would likely default to a B2C decision based on secondary metrics.</w:t>
            </w:r>
          </w:p>
        </w:tc>
      </w:tr>
    </w:tbl>
    <w:p/>
    <w:p>
      <w:pPr>
        <w:spacing w:before="200" w:after="60"/>
      </w:pPr>
      <w:r>
        <w:rPr>
          <w:rFonts w:ascii="Arial" w:hAnsi="Arial"/>
          <w:b/>
          <w:color w:val="2E6DC8"/>
          <w:sz w:val="26"/>
        </w:rPr>
        <w:t>Award Nature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1F3B6E"/>
          </w:tcPr>
          <w:p>
            <w:pPr>
              <w:jc w:val="center"/>
            </w:pPr>
            <w:r>
              <w:rPr>
                <w:rFonts w:ascii="Arial" w:hAnsi="Arial"/>
                <w:b/>
                <w:color w:val="FFFFFF"/>
                <w:sz w:val="20"/>
              </w:rPr>
              <w:t>Tier</w:t>
            </w:r>
          </w:p>
        </w:tc>
        <w:tc>
          <w:tcPr>
            <w:tcW w:type="dxa" w:w="2256"/>
            <w:shd w:val="clear" w:color="auto" w:fill="1F3B6E"/>
          </w:tcPr>
          <w:p>
            <w:pPr>
              <w:jc w:val="center"/>
            </w:pPr>
            <w:r>
              <w:rPr>
                <w:rFonts w:ascii="Arial" w:hAnsi="Arial"/>
                <w:b/>
                <w:color w:val="FFFFFF"/>
                <w:sz w:val="20"/>
              </w:rPr>
              <w:t>Award Type</w:t>
            </w:r>
          </w:p>
        </w:tc>
        <w:tc>
          <w:tcPr>
            <w:tcW w:type="dxa" w:w="2256"/>
            <w:shd w:val="clear" w:color="auto" w:fill="1F3B6E"/>
          </w:tcPr>
          <w:p>
            <w:pPr>
              <w:jc w:val="center"/>
            </w:pPr>
            <w:r>
              <w:rPr>
                <w:rFonts w:ascii="Arial" w:hAnsi="Arial"/>
                <w:b/>
                <w:color w:val="FFFFFF"/>
                <w:sz w:val="20"/>
              </w:rPr>
              <w:t>Cash Value</w:t>
            </w:r>
          </w:p>
        </w:tc>
        <w:tc>
          <w:tcPr>
            <w:tcW w:type="dxa" w:w="2256"/>
            <w:shd w:val="clear" w:color="auto" w:fill="1F3B6E"/>
          </w:tcPr>
          <w:p>
            <w:pPr>
              <w:jc w:val="center"/>
            </w:pPr>
            <w:r>
              <w:rPr>
                <w:rFonts w:ascii="Arial" w:hAnsi="Arial"/>
                <w:b/>
                <w:color w:val="FFFFFF"/>
                <w:sz w:val="20"/>
              </w:rPr>
              <w:t>Notes</w:t>
            </w:r>
          </w:p>
        </w:tc>
      </w:tr>
      <w:tr>
        <w:tc>
          <w:tcPr>
            <w:tcW w:type="dxa" w:w="2256"/>
            <w:shd w:val="clear" w:color="auto" w:fill="F2F5FA"/>
          </w:tcPr>
          <w:p>
            <w:pPr>
              <w:jc w:val="left"/>
            </w:pPr>
            <w:r>
              <w:rPr>
                <w:rFonts w:ascii="Arial" w:hAnsi="Arial"/>
                <w:sz w:val="20"/>
              </w:rPr>
              <w:t>Distributor</w:t>
            </w:r>
          </w:p>
        </w:tc>
        <w:tc>
          <w:tcPr>
            <w:tcW w:type="dxa" w:w="2256"/>
            <w:shd w:val="clear" w:color="auto" w:fill="F2F5FA"/>
          </w:tcPr>
          <w:p>
            <w:pPr>
              <w:jc w:val="center"/>
            </w:pPr>
            <w:r>
              <w:rPr>
                <w:rFonts w:ascii="Arial" w:hAnsi="Arial"/>
                <w:sz w:val="20"/>
              </w:rPr>
              <w:t>Cash BDT</w:t>
            </w:r>
          </w:p>
        </w:tc>
        <w:tc>
          <w:tcPr>
            <w:tcW w:type="dxa" w:w="2256"/>
            <w:shd w:val="clear" w:color="auto" w:fill="F2F5FA"/>
          </w:tcPr>
          <w:p>
            <w:pPr>
              <w:jc w:val="center"/>
            </w:pPr>
            <w:r>
              <w:rPr>
                <w:rFonts w:ascii="Arial" w:hAnsi="Arial"/>
                <w:sz w:val="20"/>
              </w:rPr>
              <w:t>BDT 166.6667 per install + 10% recharge (Feb+)</w:t>
            </w:r>
          </w:p>
        </w:tc>
        <w:tc>
          <w:tcPr>
            <w:tcW w:type="dxa" w:w="2256"/>
            <w:shd w:val="clear" w:color="auto" w:fill="F2F5FA"/>
          </w:tcPr>
          <w:p>
            <w:pPr>
              <w:jc w:val="center"/>
            </w:pPr>
            <w:r>
              <w:rPr>
                <w:rFonts w:ascii="Arial" w:hAnsi="Arial"/>
                <w:sz w:val="20"/>
              </w:rPr>
              <w:t>Disbursement model</w:t>
            </w:r>
          </w:p>
        </w:tc>
      </w:tr>
      <w:tr>
        <w:tc>
          <w:tcPr>
            <w:tcW w:type="dxa" w:w="2256"/>
            <w:shd w:val="clear" w:color="auto" w:fill="FFFFFF"/>
          </w:tcPr>
          <w:p>
            <w:pPr>
              <w:jc w:val="left"/>
            </w:pPr>
            <w:r>
              <w:rPr>
                <w:rFonts w:ascii="Arial" w:hAnsi="Arial"/>
                <w:sz w:val="20"/>
              </w:rPr>
              <w:t>RSO</w:t>
            </w:r>
          </w:p>
        </w:tc>
        <w:tc>
          <w:tcPr>
            <w:tcW w:type="dxa" w:w="2256"/>
            <w:shd w:val="clear" w:color="auto" w:fill="FFFFFF"/>
          </w:tcPr>
          <w:p>
            <w:pPr>
              <w:jc w:val="center"/>
            </w:pPr>
            <w:r>
              <w:rPr>
                <w:rFonts w:ascii="Arial" w:hAnsi="Arial"/>
                <w:sz w:val="20"/>
              </w:rPr>
              <w:t>Cash BDT</w:t>
            </w:r>
          </w:p>
        </w:tc>
        <w:tc>
          <w:tcPr>
            <w:tcW w:type="dxa" w:w="2256"/>
            <w:shd w:val="clear" w:color="auto" w:fill="FFFFFF"/>
          </w:tcPr>
          <w:p>
            <w:pPr>
              <w:jc w:val="center"/>
            </w:pPr>
            <w:r>
              <w:rPr>
                <w:rFonts w:ascii="Arial" w:hAnsi="Arial"/>
                <w:sz w:val="20"/>
              </w:rPr>
              <w:t>BDT 277.7778 per install</w:t>
            </w:r>
          </w:p>
        </w:tc>
        <w:tc>
          <w:tcPr>
            <w:tcW w:type="dxa" w:w="2256"/>
            <w:shd w:val="clear" w:color="auto" w:fill="FFFFFF"/>
          </w:tcPr>
          <w:p>
            <w:pPr>
              <w:jc w:val="center"/>
            </w:pPr>
            <w:r>
              <w:rPr>
                <w:rFonts w:ascii="Arial" w:hAnsi="Arial"/>
                <w:sz w:val="20"/>
              </w:rPr>
              <w:t>Disbursement model</w:t>
            </w:r>
          </w:p>
        </w:tc>
      </w:tr>
      <w:tr>
        <w:tc>
          <w:tcPr>
            <w:tcW w:type="dxa" w:w="2256"/>
            <w:shd w:val="clear" w:color="auto" w:fill="F2F5FA"/>
          </w:tcPr>
          <w:p>
            <w:pPr>
              <w:jc w:val="left"/>
            </w:pPr>
            <w:r>
              <w:rPr>
                <w:rFonts w:ascii="Arial" w:hAnsi="Arial"/>
                <w:sz w:val="20"/>
              </w:rPr>
              <w:t>Cluster</w:t>
            </w:r>
          </w:p>
        </w:tc>
        <w:tc>
          <w:tcPr>
            <w:tcW w:type="dxa" w:w="2256"/>
            <w:shd w:val="clear" w:color="auto" w:fill="F2F5FA"/>
          </w:tcPr>
          <w:p>
            <w:pPr>
              <w:jc w:val="center"/>
            </w:pPr>
            <w:r>
              <w:rPr>
                <w:rFonts w:ascii="Arial" w:hAnsi="Arial"/>
                <w:sz w:val="20"/>
              </w:rPr>
              <w:t>GIFT</w:t>
            </w:r>
          </w:p>
        </w:tc>
        <w:tc>
          <w:tcPr>
            <w:tcW w:type="dxa" w:w="2256"/>
            <w:shd w:val="clear" w:color="auto" w:fill="F2F5FA"/>
          </w:tcPr>
          <w:p>
            <w:pPr>
              <w:jc w:val="center"/>
            </w:pPr>
            <w:r>
              <w:rPr>
                <w:rFonts w:ascii="Arial" w:hAnsi="Arial"/>
                <w:sz w:val="20"/>
              </w:rPr>
              <w:t>Non-cash</w:t>
            </w:r>
          </w:p>
        </w:tc>
        <w:tc>
          <w:tcPr>
            <w:tcW w:type="dxa" w:w="2256"/>
            <w:shd w:val="clear" w:color="auto" w:fill="F2F5FA"/>
          </w:tcPr>
          <w:p>
            <w:pPr>
              <w:jc w:val="center"/>
            </w:pPr>
            <w:r>
              <w:rPr>
                <w:rFonts w:ascii="Arial" w:hAnsi="Arial"/>
                <w:sz w:val="20"/>
              </w:rPr>
              <w:t>Recognition award</w:t>
            </w:r>
          </w:p>
        </w:tc>
      </w:tr>
      <w:tr>
        <w:tc>
          <w:tcPr>
            <w:tcW w:type="dxa" w:w="2256"/>
            <w:shd w:val="clear" w:color="auto" w:fill="FFFFFF"/>
          </w:tcPr>
          <w:p>
            <w:pPr>
              <w:jc w:val="left"/>
            </w:pPr>
            <w:r>
              <w:rPr>
                <w:rFonts w:ascii="Arial" w:hAnsi="Arial"/>
                <w:sz w:val="20"/>
              </w:rPr>
              <w:t>Region</w:t>
            </w:r>
          </w:p>
        </w:tc>
        <w:tc>
          <w:tcPr>
            <w:tcW w:type="dxa" w:w="2256"/>
            <w:shd w:val="clear" w:color="auto" w:fill="FFFFFF"/>
          </w:tcPr>
          <w:p>
            <w:pPr>
              <w:jc w:val="center"/>
            </w:pPr>
            <w:r>
              <w:rPr>
                <w:rFonts w:ascii="Arial" w:hAnsi="Arial"/>
                <w:sz w:val="20"/>
              </w:rPr>
              <w:t>GIFT</w:t>
            </w:r>
          </w:p>
        </w:tc>
        <w:tc>
          <w:tcPr>
            <w:tcW w:type="dxa" w:w="2256"/>
            <w:shd w:val="clear" w:color="auto" w:fill="FFFFFF"/>
          </w:tcPr>
          <w:p>
            <w:pPr>
              <w:jc w:val="center"/>
            </w:pPr>
            <w:r>
              <w:rPr>
                <w:rFonts w:ascii="Arial" w:hAnsi="Arial"/>
                <w:sz w:val="20"/>
              </w:rPr>
              <w:t>Non-cash</w:t>
            </w:r>
          </w:p>
        </w:tc>
        <w:tc>
          <w:tcPr>
            <w:tcW w:type="dxa" w:w="2256"/>
            <w:shd w:val="clear" w:color="auto" w:fill="FFFFFF"/>
          </w:tcPr>
          <w:p>
            <w:pPr>
              <w:jc w:val="center"/>
            </w:pPr>
            <w:r>
              <w:rPr>
                <w:rFonts w:ascii="Arial" w:hAnsi="Arial"/>
                <w:sz w:val="20"/>
              </w:rPr>
              <w:t>Recognition award</w:t>
            </w:r>
          </w:p>
        </w:tc>
      </w:tr>
      <w:tr>
        <w:tc>
          <w:tcPr>
            <w:tcW w:type="dxa" w:w="2256"/>
            <w:shd w:val="clear" w:color="auto" w:fill="F2F5FA"/>
          </w:tcPr>
          <w:p>
            <w:pPr>
              <w:jc w:val="left"/>
            </w:pPr>
            <w:r>
              <w:rPr>
                <w:rFonts w:ascii="Arial" w:hAnsi="Arial"/>
                <w:sz w:val="20"/>
              </w:rPr>
              <w:t>SZM/ZM/TO/MDO</w:t>
            </w:r>
          </w:p>
        </w:tc>
        <w:tc>
          <w:tcPr>
            <w:tcW w:type="dxa" w:w="2256"/>
            <w:shd w:val="clear" w:color="auto" w:fill="F2F5FA"/>
          </w:tcPr>
          <w:p>
            <w:pPr>
              <w:jc w:val="center"/>
            </w:pPr>
            <w:r>
              <w:rPr>
                <w:rFonts w:ascii="Arial" w:hAnsi="Arial"/>
                <w:sz w:val="20"/>
              </w:rPr>
              <w:t>GIFT</w:t>
            </w:r>
          </w:p>
        </w:tc>
        <w:tc>
          <w:tcPr>
            <w:tcW w:type="dxa" w:w="2256"/>
            <w:shd w:val="clear" w:color="auto" w:fill="F2F5FA"/>
          </w:tcPr>
          <w:p>
            <w:pPr>
              <w:jc w:val="center"/>
            </w:pPr>
            <w:r>
              <w:rPr>
                <w:rFonts w:ascii="Arial" w:hAnsi="Arial"/>
                <w:sz w:val="20"/>
              </w:rPr>
              <w:t>Non-cash</w:t>
            </w:r>
          </w:p>
        </w:tc>
        <w:tc>
          <w:tcPr>
            <w:tcW w:type="dxa" w:w="2256"/>
            <w:shd w:val="clear" w:color="auto" w:fill="F2F5FA"/>
          </w:tcPr>
          <w:p>
            <w:pPr>
              <w:jc w:val="center"/>
            </w:pPr>
            <w:r>
              <w:rPr>
                <w:rFonts w:ascii="Arial" w:hAnsi="Arial"/>
                <w:sz w:val="20"/>
              </w:rPr>
              <w:t>Recognition award</w:t>
            </w:r>
          </w:p>
        </w:tc>
      </w:tr>
    </w:tbl>
    <w:p/>
    <w:p>
      <w:r>
        <w:br w:type="page"/>
      </w:r>
    </w:p>
    <w:p>
      <w:pPr>
        <w:spacing w:before="320" w:after="120"/>
        <w:pBdr>
          <w:bottom w:val="single" w:sz="6" w:space="4" w:color="1F3B6E"/>
        </w:pBdr>
      </w:pPr>
      <w:r>
        <w:rPr>
          <w:rFonts w:ascii="Arial" w:hAnsi="Arial"/>
          <w:b/>
          <w:color w:val="1F3B6E"/>
          <w:sz w:val="32"/>
        </w:rPr>
        <w:t>12. Campaign Type &amp; Periodicity</w:t>
      </w:r>
    </w:p>
    <w:p>
      <w:pPr>
        <w:spacing w:before="200" w:after="60"/>
      </w:pPr>
      <w:r>
        <w:rPr>
          <w:rFonts w:ascii="Arial" w:hAnsi="Arial"/>
          <w:b/>
          <w:color w:val="2E6DC8"/>
          <w:sz w:val="26"/>
        </w:rPr>
        <w:t>Campaign Type Classification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1F3B6E"/>
          </w:tcPr>
          <w:p>
            <w:pPr>
              <w:jc w:val="center"/>
            </w:pPr>
            <w:r>
              <w:rPr>
                <w:rFonts w:ascii="Arial" w:hAnsi="Arial"/>
                <w:b/>
                <w:color w:val="FFFFFF"/>
                <w:sz w:val="20"/>
              </w:rPr>
              <w:t>Tier</w:t>
            </w:r>
          </w:p>
        </w:tc>
        <w:tc>
          <w:tcPr>
            <w:tcW w:type="dxa" w:w="2256"/>
            <w:shd w:val="clear" w:color="auto" w:fill="1F3B6E"/>
          </w:tcPr>
          <w:p>
            <w:pPr>
              <w:jc w:val="center"/>
            </w:pPr>
            <w:r>
              <w:rPr>
                <w:rFonts w:ascii="Arial" w:hAnsi="Arial"/>
                <w:b/>
                <w:color w:val="FFFFFF"/>
                <w:sz w:val="20"/>
              </w:rPr>
              <w:t>Periodicity</w:t>
            </w:r>
          </w:p>
        </w:tc>
        <w:tc>
          <w:tcPr>
            <w:tcW w:type="dxa" w:w="2256"/>
            <w:shd w:val="clear" w:color="auto" w:fill="1F3B6E"/>
          </w:tcPr>
          <w:p>
            <w:pPr>
              <w:jc w:val="center"/>
            </w:pPr>
            <w:r>
              <w:rPr>
                <w:rFonts w:ascii="Arial" w:hAnsi="Arial"/>
                <w:b/>
                <w:color w:val="FFFFFF"/>
                <w:sz w:val="20"/>
              </w:rPr>
              <w:t>Type</w:t>
            </w:r>
          </w:p>
        </w:tc>
        <w:tc>
          <w:tcPr>
            <w:tcW w:type="dxa" w:w="2256"/>
            <w:shd w:val="clear" w:color="auto" w:fill="1F3B6E"/>
          </w:tcPr>
          <w:p>
            <w:pPr>
              <w:jc w:val="center"/>
            </w:pPr>
            <w:r>
              <w:rPr>
                <w:rFonts w:ascii="Arial" w:hAnsi="Arial"/>
                <w:b/>
                <w:color w:val="FFFFFF"/>
                <w:sz w:val="20"/>
              </w:rPr>
              <w:t>Notes</w:t>
            </w:r>
          </w:p>
        </w:tc>
      </w:tr>
      <w:tr>
        <w:tc>
          <w:tcPr>
            <w:tcW w:type="dxa" w:w="2256"/>
            <w:shd w:val="clear" w:color="auto" w:fill="F2F5FA"/>
          </w:tcPr>
          <w:p>
            <w:pPr>
              <w:jc w:val="left"/>
            </w:pPr>
            <w:r>
              <w:rPr>
                <w:rFonts w:ascii="Arial" w:hAnsi="Arial"/>
                <w:sz w:val="20"/>
              </w:rPr>
              <w:t>Distributor Jan 26</w:t>
            </w:r>
          </w:p>
        </w:tc>
        <w:tc>
          <w:tcPr>
            <w:tcW w:type="dxa" w:w="2256"/>
            <w:shd w:val="clear" w:color="auto" w:fill="F2F5FA"/>
          </w:tcPr>
          <w:p>
            <w:pPr>
              <w:jc w:val="center"/>
            </w:pPr>
            <w:r>
              <w:rPr>
                <w:rFonts w:ascii="Arial" w:hAnsi="Arial"/>
                <w:sz w:val="20"/>
              </w:rPr>
              <w:t>Regular</w:t>
            </w:r>
          </w:p>
        </w:tc>
        <w:tc>
          <w:tcPr>
            <w:tcW w:type="dxa" w:w="2256"/>
            <w:shd w:val="clear" w:color="auto" w:fill="F2F5FA"/>
          </w:tcPr>
          <w:p>
            <w:pPr>
              <w:jc w:val="center"/>
            </w:pPr>
            <w:r>
              <w:rPr>
                <w:rFonts w:ascii="Arial" w:hAnsi="Arial"/>
                <w:sz w:val="20"/>
              </w:rPr>
              <w:t>Monthly</w:t>
            </w:r>
          </w:p>
        </w:tc>
        <w:tc>
          <w:tcPr>
            <w:tcW w:type="dxa" w:w="2256"/>
            <w:shd w:val="clear" w:color="auto" w:fill="F2F5FA"/>
          </w:tcPr>
          <w:p>
            <w:pPr>
              <w:jc w:val="center"/>
            </w:pPr>
            <w:r>
              <w:rPr>
                <w:rFonts w:ascii="Arial" w:hAnsi="Arial"/>
                <w:sz w:val="20"/>
              </w:rPr>
              <w:t>Standard monthly reporting</w:t>
            </w:r>
          </w:p>
        </w:tc>
      </w:tr>
      <w:tr>
        <w:tc>
          <w:tcPr>
            <w:tcW w:type="dxa" w:w="2256"/>
            <w:shd w:val="clear" w:color="auto" w:fill="FFFFFF"/>
          </w:tcPr>
          <w:p>
            <w:pPr>
              <w:jc w:val="left"/>
            </w:pPr>
            <w:r>
              <w:rPr>
                <w:rFonts w:ascii="Arial" w:hAnsi="Arial"/>
                <w:sz w:val="20"/>
              </w:rPr>
              <w:t>Distributor Feb–Apr</w:t>
            </w:r>
          </w:p>
        </w:tc>
        <w:tc>
          <w:tcPr>
            <w:tcW w:type="dxa" w:w="2256"/>
            <w:shd w:val="clear" w:color="auto" w:fill="FFFFFF"/>
          </w:tcPr>
          <w:p>
            <w:pPr>
              <w:jc w:val="center"/>
            </w:pPr>
            <w:r>
              <w:rPr>
                <w:rFonts w:ascii="Arial" w:hAnsi="Arial"/>
                <w:sz w:val="20"/>
              </w:rPr>
              <w:t>Ad-hoc</w:t>
            </w:r>
          </w:p>
        </w:tc>
        <w:tc>
          <w:tcPr>
            <w:tcW w:type="dxa" w:w="2256"/>
            <w:shd w:val="clear" w:color="auto" w:fill="FFFFFF"/>
          </w:tcPr>
          <w:p>
            <w:pPr>
              <w:jc w:val="center"/>
            </w:pPr>
            <w:r>
              <w:rPr>
                <w:rFonts w:ascii="Arial" w:hAnsi="Arial"/>
                <w:sz w:val="20"/>
              </w:rPr>
              <w:t>Monthly</w:t>
            </w:r>
          </w:p>
        </w:tc>
        <w:tc>
          <w:tcPr>
            <w:tcW w:type="dxa" w:w="2256"/>
            <w:shd w:val="clear" w:color="auto" w:fill="FFFFFF"/>
          </w:tcPr>
          <w:p>
            <w:pPr>
              <w:jc w:val="center"/>
            </w:pPr>
            <w:r>
              <w:rPr>
                <w:rFonts w:ascii="Arial" w:hAnsi="Arial"/>
                <w:sz w:val="20"/>
              </w:rPr>
              <w:t>Marked as Ad-hoc from Feb 2026</w:t>
            </w:r>
          </w:p>
        </w:tc>
      </w:tr>
      <w:tr>
        <w:tc>
          <w:tcPr>
            <w:tcW w:type="dxa" w:w="2256"/>
            <w:shd w:val="clear" w:color="auto" w:fill="F2F5FA"/>
          </w:tcPr>
          <w:p>
            <w:pPr>
              <w:jc w:val="left"/>
            </w:pPr>
            <w:r>
              <w:rPr>
                <w:rFonts w:ascii="Arial" w:hAnsi="Arial"/>
                <w:sz w:val="20"/>
              </w:rPr>
              <w:t>RSO Jan 26</w:t>
            </w:r>
          </w:p>
        </w:tc>
        <w:tc>
          <w:tcPr>
            <w:tcW w:type="dxa" w:w="2256"/>
            <w:shd w:val="clear" w:color="auto" w:fill="F2F5FA"/>
          </w:tcPr>
          <w:p>
            <w:pPr>
              <w:jc w:val="center"/>
            </w:pPr>
            <w:r>
              <w:rPr>
                <w:rFonts w:ascii="Arial" w:hAnsi="Arial"/>
                <w:sz w:val="20"/>
              </w:rPr>
              <w:t>Regular</w:t>
            </w:r>
          </w:p>
        </w:tc>
        <w:tc>
          <w:tcPr>
            <w:tcW w:type="dxa" w:w="2256"/>
            <w:shd w:val="clear" w:color="auto" w:fill="F2F5FA"/>
          </w:tcPr>
          <w:p>
            <w:pPr>
              <w:jc w:val="center"/>
            </w:pPr>
            <w:r>
              <w:rPr>
                <w:rFonts w:ascii="Arial" w:hAnsi="Arial"/>
                <w:sz w:val="20"/>
              </w:rPr>
              <w:t>Monthly</w:t>
            </w:r>
          </w:p>
        </w:tc>
        <w:tc>
          <w:tcPr>
            <w:tcW w:type="dxa" w:w="2256"/>
            <w:shd w:val="clear" w:color="auto" w:fill="F2F5FA"/>
          </w:tcPr>
          <w:p>
            <w:pPr>
              <w:jc w:val="center"/>
            </w:pPr>
            <w:r>
              <w:rPr>
                <w:rFonts w:ascii="Arial" w:hAnsi="Arial"/>
                <w:sz w:val="20"/>
              </w:rPr>
              <w:t>Standard monthly reporting</w:t>
            </w:r>
          </w:p>
        </w:tc>
      </w:tr>
      <w:tr>
        <w:tc>
          <w:tcPr>
            <w:tcW w:type="dxa" w:w="2256"/>
            <w:shd w:val="clear" w:color="auto" w:fill="FFFFFF"/>
          </w:tcPr>
          <w:p>
            <w:pPr>
              <w:jc w:val="left"/>
            </w:pPr>
            <w:r>
              <w:rPr>
                <w:rFonts w:ascii="Arial" w:hAnsi="Arial"/>
                <w:sz w:val="20"/>
              </w:rPr>
              <w:t>RSO Feb–Apr 26</w:t>
            </w:r>
          </w:p>
        </w:tc>
        <w:tc>
          <w:tcPr>
            <w:tcW w:type="dxa" w:w="2256"/>
            <w:shd w:val="clear" w:color="auto" w:fill="FFFFFF"/>
          </w:tcPr>
          <w:p>
            <w:pPr>
              <w:jc w:val="center"/>
            </w:pPr>
            <w:r>
              <w:rPr>
                <w:rFonts w:ascii="Arial" w:hAnsi="Arial"/>
                <w:sz w:val="20"/>
              </w:rPr>
              <w:t>Ad-hoc</w:t>
            </w:r>
          </w:p>
        </w:tc>
        <w:tc>
          <w:tcPr>
            <w:tcW w:type="dxa" w:w="2256"/>
            <w:shd w:val="clear" w:color="auto" w:fill="FFFFFF"/>
          </w:tcPr>
          <w:p>
            <w:pPr>
              <w:jc w:val="center"/>
            </w:pPr>
            <w:r>
              <w:rPr>
                <w:rFonts w:ascii="Arial" w:hAnsi="Arial"/>
                <w:sz w:val="20"/>
              </w:rPr>
              <w:t>Monthly</w:t>
            </w:r>
          </w:p>
        </w:tc>
        <w:tc>
          <w:tcPr>
            <w:tcW w:type="dxa" w:w="2256"/>
            <w:shd w:val="clear" w:color="auto" w:fill="FFFFFF"/>
          </w:tcPr>
          <w:p>
            <w:pPr>
              <w:jc w:val="center"/>
            </w:pPr>
            <w:r>
              <w:rPr>
                <w:rFonts w:ascii="Arial" w:hAnsi="Arial"/>
                <w:sz w:val="20"/>
              </w:rPr>
              <w:t>Marked as Ad-hoc from Feb 2026</w:t>
            </w:r>
          </w:p>
        </w:tc>
      </w:tr>
      <w:tr>
        <w:tc>
          <w:tcPr>
            <w:tcW w:type="dxa" w:w="2256"/>
            <w:shd w:val="clear" w:color="auto" w:fill="F2F5FA"/>
          </w:tcPr>
          <w:p>
            <w:pPr>
              <w:jc w:val="left"/>
            </w:pPr>
            <w:r>
              <w:rPr>
                <w:rFonts w:ascii="Arial" w:hAnsi="Arial"/>
                <w:sz w:val="20"/>
              </w:rPr>
              <w:t>Cluster (all)</w:t>
            </w:r>
          </w:p>
        </w:tc>
        <w:tc>
          <w:tcPr>
            <w:tcW w:type="dxa" w:w="2256"/>
            <w:shd w:val="clear" w:color="auto" w:fill="F2F5FA"/>
          </w:tcPr>
          <w:p>
            <w:pPr>
              <w:jc w:val="center"/>
            </w:pPr>
            <w:r>
              <w:rPr>
                <w:rFonts w:ascii="Arial" w:hAnsi="Arial"/>
                <w:sz w:val="20"/>
              </w:rPr>
              <w:t>Ad-hoc</w:t>
            </w:r>
          </w:p>
        </w:tc>
        <w:tc>
          <w:tcPr>
            <w:tcW w:type="dxa" w:w="2256"/>
            <w:shd w:val="clear" w:color="auto" w:fill="F2F5FA"/>
          </w:tcPr>
          <w:p>
            <w:pPr>
              <w:jc w:val="center"/>
            </w:pPr>
            <w:r>
              <w:rPr>
                <w:rFonts w:ascii="Arial" w:hAnsi="Arial"/>
                <w:sz w:val="20"/>
              </w:rPr>
              <w:t>Monthly</w:t>
            </w:r>
          </w:p>
        </w:tc>
        <w:tc>
          <w:tcPr>
            <w:tcW w:type="dxa" w:w="2256"/>
            <w:shd w:val="clear" w:color="auto" w:fill="F2F5FA"/>
          </w:tcPr>
          <w:p>
            <w:pPr>
              <w:jc w:val="center"/>
            </w:pPr>
            <w:r>
              <w:rPr>
                <w:rFonts w:ascii="Arial" w:hAnsi="Arial"/>
                <w:sz w:val="20"/>
              </w:rPr>
              <w:t>End of campaign frequency</w:t>
            </w:r>
          </w:p>
        </w:tc>
      </w:tr>
      <w:tr>
        <w:tc>
          <w:tcPr>
            <w:tcW w:type="dxa" w:w="2256"/>
            <w:shd w:val="clear" w:color="auto" w:fill="FFFFFF"/>
          </w:tcPr>
          <w:p>
            <w:pPr>
              <w:jc w:val="left"/>
            </w:pPr>
            <w:r>
              <w:rPr>
                <w:rFonts w:ascii="Arial" w:hAnsi="Arial"/>
                <w:sz w:val="20"/>
              </w:rPr>
              <w:t>Region (all)</w:t>
            </w:r>
          </w:p>
        </w:tc>
        <w:tc>
          <w:tcPr>
            <w:tcW w:type="dxa" w:w="2256"/>
            <w:shd w:val="clear" w:color="auto" w:fill="FFFFFF"/>
          </w:tcPr>
          <w:p>
            <w:pPr>
              <w:jc w:val="center"/>
            </w:pPr>
            <w:r>
              <w:rPr>
                <w:rFonts w:ascii="Arial" w:hAnsi="Arial"/>
                <w:sz w:val="20"/>
              </w:rPr>
              <w:t>Ad-hoc</w:t>
            </w:r>
          </w:p>
        </w:tc>
        <w:tc>
          <w:tcPr>
            <w:tcW w:type="dxa" w:w="2256"/>
            <w:shd w:val="clear" w:color="auto" w:fill="FFFFFF"/>
          </w:tcPr>
          <w:p>
            <w:pPr>
              <w:jc w:val="center"/>
            </w:pPr>
            <w:r>
              <w:rPr>
                <w:rFonts w:ascii="Arial" w:hAnsi="Arial"/>
                <w:sz w:val="20"/>
              </w:rPr>
              <w:t>Monthly</w:t>
            </w:r>
          </w:p>
        </w:tc>
        <w:tc>
          <w:tcPr>
            <w:tcW w:type="dxa" w:w="2256"/>
            <w:shd w:val="clear" w:color="auto" w:fill="FFFFFF"/>
          </w:tcPr>
          <w:p>
            <w:pPr>
              <w:jc w:val="center"/>
            </w:pPr>
            <w:r>
              <w:rPr>
                <w:rFonts w:ascii="Arial" w:hAnsi="Arial"/>
                <w:sz w:val="20"/>
              </w:rPr>
              <w:t>End of campaign frequency</w:t>
            </w:r>
          </w:p>
        </w:tc>
      </w:tr>
      <w:tr>
        <w:tc>
          <w:tcPr>
            <w:tcW w:type="dxa" w:w="2256"/>
            <w:shd w:val="clear" w:color="auto" w:fill="F2F5FA"/>
          </w:tcPr>
          <w:p>
            <w:pPr>
              <w:jc w:val="left"/>
            </w:pPr>
            <w:r>
              <w:rPr>
                <w:rFonts w:ascii="Arial" w:hAnsi="Arial"/>
                <w:sz w:val="20"/>
              </w:rPr>
              <w:t>SZM/ZM/TO/MDO (all)</w:t>
            </w:r>
          </w:p>
        </w:tc>
        <w:tc>
          <w:tcPr>
            <w:tcW w:type="dxa" w:w="2256"/>
            <w:shd w:val="clear" w:color="auto" w:fill="F2F5FA"/>
          </w:tcPr>
          <w:p>
            <w:pPr>
              <w:jc w:val="center"/>
            </w:pPr>
            <w:r>
              <w:rPr>
                <w:rFonts w:ascii="Arial" w:hAnsi="Arial"/>
                <w:sz w:val="20"/>
              </w:rPr>
              <w:t>Ad-hoc</w:t>
            </w:r>
          </w:p>
        </w:tc>
        <w:tc>
          <w:tcPr>
            <w:tcW w:type="dxa" w:w="2256"/>
            <w:shd w:val="clear" w:color="auto" w:fill="F2F5FA"/>
          </w:tcPr>
          <w:p>
            <w:pPr>
              <w:jc w:val="center"/>
            </w:pPr>
            <w:r>
              <w:rPr>
                <w:rFonts w:ascii="Arial" w:hAnsi="Arial"/>
                <w:sz w:val="20"/>
              </w:rPr>
              <w:t>Monthly</w:t>
            </w:r>
          </w:p>
        </w:tc>
        <w:tc>
          <w:tcPr>
            <w:tcW w:type="dxa" w:w="2256"/>
            <w:shd w:val="clear" w:color="auto" w:fill="F2F5FA"/>
          </w:tcPr>
          <w:p>
            <w:pPr>
              <w:jc w:val="center"/>
            </w:pPr>
            <w:r>
              <w:rPr>
                <w:rFonts w:ascii="Arial" w:hAnsi="Arial"/>
                <w:sz w:val="20"/>
              </w:rPr>
              <w:t>End of campaign frequency</w:t>
            </w:r>
          </w:p>
        </w:tc>
      </w:tr>
    </w:tbl>
    <w:p/>
    <w:tbl>
      <w:tblPr>
        <w:tblStyle w:val="TableGrid"/>
        <w:tblW w:type="auto" w:w="0"/>
        <w:tblLook w:firstColumn="1" w:firstRow="1" w:lastColumn="0" w:lastRow="0" w:noHBand="0" w:noVBand="1" w:val="04A0"/>
      </w:tblPr>
      <w:tblGrid>
        <w:gridCol w:w="9026"/>
      </w:tblGrid>
      <w:tr>
        <w:tc>
          <w:tcPr>
            <w:tcW w:type="dxa" w:w="9026"/>
            <w:shd w:val="clear" w:color="auto" w:fill="E8F0FE"/>
          </w:tcPr>
          <w:p>
            <w:pPr>
              <w:spacing w:before="60" w:after="60"/>
            </w:pPr>
            <w:r>
              <w:rPr>
                <w:rFonts w:ascii="Arial" w:hAnsi="Arial"/>
                <w:i/>
                <w:sz w:val="20"/>
              </w:rPr>
              <w:t>The shift from 'Regular' (Jan 2026) to 'Ad-hoc' (Feb 2026 onwards) for Distributor and RSO reflects that the BL WiFi incentive was initially launched as a standard programme in Jan, then reclassified as a campaign-specific ad-hoc initiative from Feb 2026.</w:t>
            </w:r>
          </w:p>
        </w:tc>
      </w:tr>
    </w:tbl>
    <w:p/>
    <w:p>
      <w:pPr>
        <w:spacing w:before="200" w:after="60"/>
      </w:pPr>
      <w:r>
        <w:rPr>
          <w:rFonts w:ascii="Arial" w:hAnsi="Arial"/>
          <w:b/>
          <w:color w:val="2E6DC8"/>
          <w:sz w:val="26"/>
        </w:rPr>
        <w:t>Report Sharing Slot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1F3B6E"/>
          </w:tcPr>
          <w:p>
            <w:pPr>
              <w:jc w:val="center"/>
            </w:pPr>
            <w:r>
              <w:rPr>
                <w:rFonts w:ascii="Arial" w:hAnsi="Arial"/>
                <w:b/>
                <w:color w:val="FFFFFF"/>
                <w:sz w:val="20"/>
              </w:rPr>
              <w:t>Tier</w:t>
            </w:r>
          </w:p>
        </w:tc>
        <w:tc>
          <w:tcPr>
            <w:tcW w:type="dxa" w:w="3009"/>
            <w:shd w:val="clear" w:color="auto" w:fill="1F3B6E"/>
          </w:tcPr>
          <w:p>
            <w:pPr>
              <w:jc w:val="center"/>
            </w:pPr>
            <w:r>
              <w:rPr>
                <w:rFonts w:ascii="Arial" w:hAnsi="Arial"/>
                <w:b/>
                <w:color w:val="FFFFFF"/>
                <w:sz w:val="20"/>
              </w:rPr>
              <w:t>Disbursement Slot</w:t>
            </w:r>
          </w:p>
        </w:tc>
        <w:tc>
          <w:tcPr>
            <w:tcW w:type="dxa" w:w="3009"/>
            <w:shd w:val="clear" w:color="auto" w:fill="1F3B6E"/>
          </w:tcPr>
          <w:p>
            <w:pPr>
              <w:jc w:val="center"/>
            </w:pPr>
            <w:r>
              <w:rPr>
                <w:rFonts w:ascii="Arial" w:hAnsi="Arial"/>
                <w:b/>
                <w:color w:val="FFFFFF"/>
                <w:sz w:val="20"/>
              </w:rPr>
              <w:t>YES Checked</w:t>
            </w:r>
          </w:p>
        </w:tc>
      </w:tr>
      <w:tr>
        <w:tc>
          <w:tcPr>
            <w:tcW w:type="dxa" w:w="3009"/>
            <w:shd w:val="clear" w:color="auto" w:fill="F2F5FA"/>
          </w:tcPr>
          <w:p>
            <w:pPr>
              <w:jc w:val="left"/>
            </w:pPr>
            <w:r>
              <w:rPr>
                <w:rFonts w:ascii="Arial" w:hAnsi="Arial"/>
                <w:sz w:val="20"/>
              </w:rPr>
              <w:t>Distributor</w:t>
            </w:r>
          </w:p>
        </w:tc>
        <w:tc>
          <w:tcPr>
            <w:tcW w:type="dxa" w:w="3009"/>
            <w:shd w:val="clear" w:color="auto" w:fill="F2F5FA"/>
          </w:tcPr>
          <w:p>
            <w:pPr>
              <w:jc w:val="center"/>
            </w:pPr>
            <w:r>
              <w:rPr>
                <w:rFonts w:ascii="Arial" w:hAnsi="Arial"/>
                <w:sz w:val="20"/>
              </w:rPr>
              <w:t>Disbursement</w:t>
            </w:r>
          </w:p>
        </w:tc>
        <w:tc>
          <w:tcPr>
            <w:tcW w:type="dxa" w:w="3009"/>
            <w:shd w:val="clear" w:color="auto" w:fill="F2F5FA"/>
          </w:tcPr>
          <w:p>
            <w:pPr>
              <w:jc w:val="center"/>
            </w:pPr>
            <w:r>
              <w:rPr>
                <w:rFonts w:ascii="Arial" w:hAnsi="Arial"/>
                <w:sz w:val="20"/>
              </w:rPr>
              <w:t>Yes</w:t>
            </w:r>
          </w:p>
        </w:tc>
      </w:tr>
      <w:tr>
        <w:tc>
          <w:tcPr>
            <w:tcW w:type="dxa" w:w="3009"/>
            <w:shd w:val="clear" w:color="auto" w:fill="FFFFFF"/>
          </w:tcPr>
          <w:p>
            <w:pPr>
              <w:jc w:val="left"/>
            </w:pPr>
            <w:r>
              <w:rPr>
                <w:rFonts w:ascii="Arial" w:hAnsi="Arial"/>
                <w:sz w:val="20"/>
              </w:rPr>
              <w:t>RSO</w:t>
            </w:r>
          </w:p>
        </w:tc>
        <w:tc>
          <w:tcPr>
            <w:tcW w:type="dxa" w:w="3009"/>
            <w:shd w:val="clear" w:color="auto" w:fill="FFFFFF"/>
          </w:tcPr>
          <w:p>
            <w:pPr>
              <w:jc w:val="center"/>
            </w:pPr>
            <w:r>
              <w:rPr>
                <w:rFonts w:ascii="Arial" w:hAnsi="Arial"/>
                <w:sz w:val="20"/>
              </w:rPr>
              <w:t>Disbursement</w:t>
            </w:r>
          </w:p>
        </w:tc>
        <w:tc>
          <w:tcPr>
            <w:tcW w:type="dxa" w:w="3009"/>
            <w:shd w:val="clear" w:color="auto" w:fill="FFFFFF"/>
          </w:tcPr>
          <w:p>
            <w:pPr>
              <w:jc w:val="center"/>
            </w:pPr>
            <w:r>
              <w:rPr>
                <w:rFonts w:ascii="Arial" w:hAnsi="Arial"/>
                <w:sz w:val="20"/>
              </w:rPr>
              <w:t>No (blank in most)</w:t>
            </w:r>
          </w:p>
        </w:tc>
      </w:tr>
      <w:tr>
        <w:tc>
          <w:tcPr>
            <w:tcW w:type="dxa" w:w="3009"/>
            <w:shd w:val="clear" w:color="auto" w:fill="F2F5FA"/>
          </w:tcPr>
          <w:p>
            <w:pPr>
              <w:jc w:val="left"/>
            </w:pPr>
            <w:r>
              <w:rPr>
                <w:rFonts w:ascii="Arial" w:hAnsi="Arial"/>
                <w:sz w:val="20"/>
              </w:rPr>
              <w:t>Cluster</w:t>
            </w:r>
          </w:p>
        </w:tc>
        <w:tc>
          <w:tcPr>
            <w:tcW w:type="dxa" w:w="3009"/>
            <w:shd w:val="clear" w:color="auto" w:fill="F2F5FA"/>
          </w:tcPr>
          <w:p>
            <w:pPr>
              <w:jc w:val="center"/>
            </w:pPr>
            <w:r>
              <w:rPr>
                <w:rFonts w:ascii="Arial" w:hAnsi="Arial"/>
                <w:sz w:val="20"/>
              </w:rPr>
              <w:t>Disbursement</w:t>
            </w:r>
          </w:p>
        </w:tc>
        <w:tc>
          <w:tcPr>
            <w:tcW w:type="dxa" w:w="3009"/>
            <w:shd w:val="clear" w:color="auto" w:fill="F2F5FA"/>
          </w:tcPr>
          <w:p>
            <w:pPr>
              <w:jc w:val="center"/>
            </w:pPr>
            <w:r>
              <w:rPr>
                <w:rFonts w:ascii="Arial" w:hAnsi="Arial"/>
                <w:sz w:val="20"/>
              </w:rPr>
              <w:t>Yes</w:t>
            </w:r>
          </w:p>
        </w:tc>
      </w:tr>
      <w:tr>
        <w:tc>
          <w:tcPr>
            <w:tcW w:type="dxa" w:w="3009"/>
            <w:shd w:val="clear" w:color="auto" w:fill="FFFFFF"/>
          </w:tcPr>
          <w:p>
            <w:pPr>
              <w:jc w:val="left"/>
            </w:pPr>
            <w:r>
              <w:rPr>
                <w:rFonts w:ascii="Arial" w:hAnsi="Arial"/>
                <w:sz w:val="20"/>
              </w:rPr>
              <w:t>Region</w:t>
            </w:r>
          </w:p>
        </w:tc>
        <w:tc>
          <w:tcPr>
            <w:tcW w:type="dxa" w:w="3009"/>
            <w:shd w:val="clear" w:color="auto" w:fill="FFFFFF"/>
          </w:tcPr>
          <w:p>
            <w:pPr>
              <w:jc w:val="center"/>
            </w:pPr>
            <w:r>
              <w:rPr>
                <w:rFonts w:ascii="Arial" w:hAnsi="Arial"/>
                <w:sz w:val="20"/>
              </w:rPr>
              <w:t>Disbursement</w:t>
            </w:r>
          </w:p>
        </w:tc>
        <w:tc>
          <w:tcPr>
            <w:tcW w:type="dxa" w:w="3009"/>
            <w:shd w:val="clear" w:color="auto" w:fill="FFFFFF"/>
          </w:tcPr>
          <w:p>
            <w:pPr>
              <w:jc w:val="center"/>
            </w:pPr>
            <w:r>
              <w:rPr>
                <w:rFonts w:ascii="Arial" w:hAnsi="Arial"/>
                <w:sz w:val="20"/>
              </w:rPr>
              <w:t>Yes</w:t>
            </w:r>
          </w:p>
        </w:tc>
      </w:tr>
      <w:tr>
        <w:tc>
          <w:tcPr>
            <w:tcW w:type="dxa" w:w="3009"/>
            <w:shd w:val="clear" w:color="auto" w:fill="F2F5FA"/>
          </w:tcPr>
          <w:p>
            <w:pPr>
              <w:jc w:val="left"/>
            </w:pPr>
            <w:r>
              <w:rPr>
                <w:rFonts w:ascii="Arial" w:hAnsi="Arial"/>
                <w:sz w:val="20"/>
              </w:rPr>
              <w:t>SZM/ZM/TO/MDO</w:t>
            </w:r>
          </w:p>
        </w:tc>
        <w:tc>
          <w:tcPr>
            <w:tcW w:type="dxa" w:w="3009"/>
            <w:shd w:val="clear" w:color="auto" w:fill="F2F5FA"/>
          </w:tcPr>
          <w:p>
            <w:pPr>
              <w:jc w:val="center"/>
            </w:pPr>
            <w:r>
              <w:rPr>
                <w:rFonts w:ascii="Arial" w:hAnsi="Arial"/>
                <w:sz w:val="20"/>
              </w:rPr>
              <w:t>Disbursement</w:t>
            </w:r>
          </w:p>
        </w:tc>
        <w:tc>
          <w:tcPr>
            <w:tcW w:type="dxa" w:w="3009"/>
            <w:shd w:val="clear" w:color="auto" w:fill="F2F5FA"/>
          </w:tcPr>
          <w:p>
            <w:pPr>
              <w:jc w:val="center"/>
            </w:pPr>
            <w:r>
              <w:rPr>
                <w:rFonts w:ascii="Arial" w:hAnsi="Arial"/>
                <w:sz w:val="20"/>
              </w:rPr>
              <w:t>Yes</w:t>
            </w:r>
          </w:p>
        </w:tc>
      </w:tr>
    </w:tbl>
    <w:p/>
    <w:p>
      <w:r>
        <w:br w:type="page"/>
      </w:r>
    </w:p>
    <w:p>
      <w:pPr>
        <w:spacing w:before="320" w:after="120"/>
        <w:pBdr>
          <w:bottom w:val="single" w:sz="6" w:space="4" w:color="1F3B6E"/>
        </w:pBdr>
      </w:pPr>
      <w:r>
        <w:rPr>
          <w:rFonts w:ascii="Arial" w:hAnsi="Arial"/>
          <w:b/>
          <w:color w:val="1F3B6E"/>
          <w:sz w:val="32"/>
        </w:rPr>
        <w:t>13. General Conditions Table</w:t>
      </w:r>
    </w:p>
    <w:p>
      <w:pPr>
        <w:spacing w:before="40" w:after="60"/>
      </w:pPr>
      <w:r>
        <w:rPr>
          <w:rFonts w:ascii="Arial" w:hAnsi="Arial"/>
          <w:i w:val="0"/>
          <w:sz w:val="21"/>
        </w:rPr>
        <w:t>All 17 BL WiFi Campaign SRFs share a standard General Conditions table. The following shows which factors are checked and their specifications.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1F3B6E"/>
          </w:tcPr>
          <w:p>
            <w:pPr>
              <w:jc w:val="center"/>
            </w:pPr>
            <w:r>
              <w:rPr>
                <w:rFonts w:ascii="Arial" w:hAnsi="Arial"/>
                <w:b/>
                <w:color w:val="FFFFFF"/>
                <w:sz w:val="20"/>
              </w:rPr>
              <w:t>Factor</w:t>
            </w:r>
          </w:p>
        </w:tc>
        <w:tc>
          <w:tcPr>
            <w:tcW w:type="dxa" w:w="3009"/>
            <w:shd w:val="clear" w:color="auto" w:fill="1F3B6E"/>
          </w:tcPr>
          <w:p>
            <w:pPr>
              <w:jc w:val="center"/>
            </w:pPr>
            <w:r>
              <w:rPr>
                <w:rFonts w:ascii="Arial" w:hAnsi="Arial"/>
                <w:b/>
                <w:color w:val="FFFFFF"/>
                <w:sz w:val="20"/>
              </w:rPr>
              <w:t>Status</w:t>
            </w:r>
          </w:p>
        </w:tc>
        <w:tc>
          <w:tcPr>
            <w:tcW w:type="dxa" w:w="3009"/>
            <w:shd w:val="clear" w:color="auto" w:fill="1F3B6E"/>
          </w:tcPr>
          <w:p>
            <w:pPr>
              <w:jc w:val="center"/>
            </w:pPr>
            <w:r>
              <w:rPr>
                <w:rFonts w:ascii="Arial" w:hAnsi="Arial"/>
                <w:b/>
                <w:color w:val="FFFFFF"/>
                <w:sz w:val="20"/>
              </w:rPr>
              <w:t>Specification</w:t>
            </w:r>
          </w:p>
        </w:tc>
      </w:tr>
      <w:tr>
        <w:tc>
          <w:tcPr>
            <w:tcW w:type="dxa" w:w="3009"/>
            <w:shd w:val="clear" w:color="auto" w:fill="F2F5FA"/>
          </w:tcPr>
          <w:p>
            <w:pPr>
              <w:jc w:val="left"/>
            </w:pPr>
            <w:r>
              <w:rPr>
                <w:rFonts w:ascii="Arial" w:hAnsi="Arial"/>
                <w:sz w:val="20"/>
              </w:rPr>
              <w:t>FAD (First Activity Date)</w:t>
            </w:r>
          </w:p>
        </w:tc>
        <w:tc>
          <w:tcPr>
            <w:tcW w:type="dxa" w:w="3009"/>
            <w:shd w:val="clear" w:color="auto" w:fill="F2F5FA"/>
          </w:tcPr>
          <w:p>
            <w:pPr>
              <w:jc w:val="center"/>
            </w:pPr>
            <w:r>
              <w:rPr>
                <w:rFonts w:ascii="Arial" w:hAnsi="Arial"/>
                <w:sz w:val="20"/>
              </w:rPr>
              <w:t>Not checked</w:t>
            </w:r>
          </w:p>
        </w:tc>
        <w:tc>
          <w:tcPr>
            <w:tcW w:type="dxa" w:w="3009"/>
            <w:shd w:val="clear" w:color="auto" w:fill="F2F5FA"/>
          </w:tcPr>
          <w:p>
            <w:pPr>
              <w:jc w:val="center"/>
            </w:pPr>
            <w:r>
              <w:rPr>
                <w:rFonts w:ascii="Arial" w:hAnsi="Arial"/>
                <w:sz w:val="20"/>
              </w:rPr>
              <w:t>Not used as measurement basis</w:t>
            </w:r>
          </w:p>
        </w:tc>
      </w:tr>
      <w:tr>
        <w:tc>
          <w:tcPr>
            <w:tcW w:type="dxa" w:w="3009"/>
            <w:shd w:val="clear" w:color="auto" w:fill="FFFFFF"/>
          </w:tcPr>
          <w:p>
            <w:pPr>
              <w:jc w:val="left"/>
            </w:pPr>
            <w:r>
              <w:rPr>
                <w:rFonts w:ascii="Arial" w:hAnsi="Arial"/>
                <w:sz w:val="20"/>
              </w:rPr>
              <w:t>FCD (First Call Date)</w:t>
            </w:r>
          </w:p>
        </w:tc>
        <w:tc>
          <w:tcPr>
            <w:tcW w:type="dxa" w:w="3009"/>
            <w:shd w:val="clear" w:color="auto" w:fill="FFFFFF"/>
          </w:tcPr>
          <w:p>
            <w:pPr>
              <w:jc w:val="center"/>
            </w:pPr>
            <w:r>
              <w:rPr>
                <w:rFonts w:ascii="Arial" w:hAnsi="Arial"/>
                <w:sz w:val="20"/>
              </w:rPr>
              <w:t>Not checked</w:t>
            </w:r>
          </w:p>
        </w:tc>
        <w:tc>
          <w:tcPr>
            <w:tcW w:type="dxa" w:w="3009"/>
            <w:shd w:val="clear" w:color="auto" w:fill="FFFFFF"/>
          </w:tcPr>
          <w:p>
            <w:pPr>
              <w:jc w:val="center"/>
            </w:pPr>
            <w:r>
              <w:rPr>
                <w:rFonts w:ascii="Arial" w:hAnsi="Arial"/>
                <w:sz w:val="20"/>
              </w:rPr>
              <w:t>Not relevant — FWA is device-based, not SIM call based</w:t>
            </w:r>
          </w:p>
        </w:tc>
      </w:tr>
      <w:tr>
        <w:tc>
          <w:tcPr>
            <w:tcW w:type="dxa" w:w="3009"/>
            <w:shd w:val="clear" w:color="auto" w:fill="F2F5FA"/>
          </w:tcPr>
          <w:p>
            <w:pPr>
              <w:jc w:val="left"/>
            </w:pPr>
            <w:r>
              <w:rPr>
                <w:rFonts w:ascii="Arial" w:hAnsi="Arial"/>
                <w:sz w:val="20"/>
              </w:rPr>
              <w:t>Activation</w:t>
            </w:r>
          </w:p>
        </w:tc>
        <w:tc>
          <w:tcPr>
            <w:tcW w:type="dxa" w:w="3009"/>
            <w:shd w:val="clear" w:color="auto" w:fill="F2F5FA"/>
          </w:tcPr>
          <w:p>
            <w:pPr>
              <w:jc w:val="center"/>
            </w:pPr>
            <w:r>
              <w:rPr>
                <w:rFonts w:ascii="Arial" w:hAnsi="Arial"/>
                <w:sz w:val="20"/>
              </w:rPr>
              <w:t>Not checked</w:t>
            </w:r>
          </w:p>
        </w:tc>
        <w:tc>
          <w:tcPr>
            <w:tcW w:type="dxa" w:w="3009"/>
            <w:shd w:val="clear" w:color="auto" w:fill="F2F5FA"/>
          </w:tcPr>
          <w:p>
            <w:pPr>
              <w:jc w:val="center"/>
            </w:pPr>
            <w:r>
              <w:rPr>
                <w:rFonts w:ascii="Arial" w:hAnsi="Arial"/>
                <w:sz w:val="20"/>
              </w:rPr>
              <w:t>Traditional SIM activation not applicable for FWA</w:t>
            </w:r>
          </w:p>
        </w:tc>
      </w:tr>
      <w:tr>
        <w:tc>
          <w:tcPr>
            <w:tcW w:type="dxa" w:w="3009"/>
            <w:shd w:val="clear" w:color="auto" w:fill="FFFFFF"/>
          </w:tcPr>
          <w:p>
            <w:pPr>
              <w:jc w:val="left"/>
            </w:pPr>
            <w:r>
              <w:rPr>
                <w:rFonts w:ascii="Arial" w:hAnsi="Arial"/>
                <w:sz w:val="20"/>
              </w:rPr>
              <w:t>TABS</w:t>
            </w:r>
          </w:p>
        </w:tc>
        <w:tc>
          <w:tcPr>
            <w:tcW w:type="dxa" w:w="3009"/>
            <w:shd w:val="clear" w:color="auto" w:fill="FFFFFF"/>
          </w:tcPr>
          <w:p>
            <w:pPr>
              <w:jc w:val="center"/>
            </w:pPr>
            <w:r>
              <w:rPr>
                <w:rFonts w:ascii="Arial" w:hAnsi="Arial"/>
                <w:sz w:val="20"/>
              </w:rPr>
              <w:t>Not checked</w:t>
            </w:r>
          </w:p>
        </w:tc>
        <w:tc>
          <w:tcPr>
            <w:tcW w:type="dxa" w:w="3009"/>
            <w:shd w:val="clear" w:color="auto" w:fill="FFFFFF"/>
          </w:tcPr>
          <w:p>
            <w:pPr>
              <w:jc w:val="center"/>
            </w:pPr>
            <w:r>
              <w:rPr>
                <w:rFonts w:ascii="Arial" w:hAnsi="Arial"/>
                <w:sz w:val="20"/>
              </w:rPr>
              <w:t>Not applicable</w:t>
            </w:r>
          </w:p>
        </w:tc>
      </w:tr>
      <w:tr>
        <w:tc>
          <w:tcPr>
            <w:tcW w:type="dxa" w:w="3009"/>
            <w:shd w:val="clear" w:color="auto" w:fill="F2F5FA"/>
          </w:tcPr>
          <w:p>
            <w:pPr>
              <w:jc w:val="left"/>
            </w:pPr>
            <w:r>
              <w:rPr>
                <w:rFonts w:ascii="Arial" w:hAnsi="Arial"/>
                <w:sz w:val="20"/>
              </w:rPr>
              <w:t>SAF (ETSAF)</w:t>
            </w:r>
          </w:p>
        </w:tc>
        <w:tc>
          <w:tcPr>
            <w:tcW w:type="dxa" w:w="3009"/>
            <w:shd w:val="clear" w:color="auto" w:fill="F2F5FA"/>
          </w:tcPr>
          <w:p>
            <w:pPr>
              <w:jc w:val="center"/>
            </w:pPr>
            <w:r>
              <w:rPr>
                <w:rFonts w:ascii="Arial" w:hAnsi="Arial"/>
                <w:sz w:val="20"/>
              </w:rPr>
              <w:t>Not checked</w:t>
            </w:r>
          </w:p>
        </w:tc>
        <w:tc>
          <w:tcPr>
            <w:tcW w:type="dxa" w:w="3009"/>
            <w:shd w:val="clear" w:color="auto" w:fill="F2F5FA"/>
          </w:tcPr>
          <w:p>
            <w:pPr>
              <w:jc w:val="center"/>
            </w:pPr>
            <w:r>
              <w:rPr>
                <w:rFonts w:ascii="Arial" w:hAnsi="Arial"/>
                <w:sz w:val="20"/>
              </w:rPr>
              <w:t>Not applicable — FWA installation has no ETSAF requirement</w:t>
            </w:r>
          </w:p>
        </w:tc>
      </w:tr>
      <w:tr>
        <w:tc>
          <w:tcPr>
            <w:tcW w:type="dxa" w:w="3009"/>
            <w:shd w:val="clear" w:color="auto" w:fill="FFFFFF"/>
          </w:tcPr>
          <w:p>
            <w:pPr>
              <w:jc w:val="left"/>
            </w:pPr>
            <w:r>
              <w:rPr>
                <w:rFonts w:ascii="Arial" w:hAnsi="Arial"/>
                <w:sz w:val="20"/>
              </w:rPr>
              <w:t>Lifting / Issue</w:t>
            </w:r>
          </w:p>
        </w:tc>
        <w:tc>
          <w:tcPr>
            <w:tcW w:type="dxa" w:w="3009"/>
            <w:shd w:val="clear" w:color="auto" w:fill="FFFFFF"/>
          </w:tcPr>
          <w:p>
            <w:pPr>
              <w:jc w:val="center"/>
            </w:pPr>
            <w:r>
              <w:rPr>
                <w:rFonts w:ascii="Arial" w:hAnsi="Arial"/>
                <w:sz w:val="20"/>
              </w:rPr>
              <w:t>Not checked</w:t>
            </w:r>
          </w:p>
        </w:tc>
        <w:tc>
          <w:tcPr>
            <w:tcW w:type="dxa" w:w="3009"/>
            <w:shd w:val="clear" w:color="auto" w:fill="FFFFFF"/>
          </w:tcPr>
          <w:p>
            <w:pPr>
              <w:jc w:val="center"/>
            </w:pPr>
            <w:r>
              <w:rPr>
                <w:rFonts w:ascii="Arial" w:hAnsi="Arial"/>
                <w:sz w:val="20"/>
              </w:rPr>
              <w:t>N/A — no traditional lifting/SC for FWA</w:t>
            </w:r>
          </w:p>
        </w:tc>
      </w:tr>
      <w:tr>
        <w:tc>
          <w:tcPr>
            <w:tcW w:type="dxa" w:w="3009"/>
            <w:shd w:val="clear" w:color="auto" w:fill="F2F5FA"/>
          </w:tcPr>
          <w:p>
            <w:pPr>
              <w:jc w:val="left"/>
            </w:pPr>
            <w:r>
              <w:rPr>
                <w:rFonts w:ascii="Arial" w:hAnsi="Arial"/>
                <w:sz w:val="20"/>
              </w:rPr>
              <w:t>Recharge</w:t>
            </w:r>
          </w:p>
        </w:tc>
        <w:tc>
          <w:tcPr>
            <w:tcW w:type="dxa" w:w="3009"/>
            <w:shd w:val="clear" w:color="auto" w:fill="F2F5FA"/>
          </w:tcPr>
          <w:p>
            <w:pPr>
              <w:jc w:val="center"/>
            </w:pPr>
            <w:r>
              <w:rPr>
                <w:rFonts w:ascii="Arial" w:hAnsi="Arial"/>
                <w:sz w:val="20"/>
              </w:rPr>
              <w:t>Not checked (primary)</w:t>
            </w:r>
          </w:p>
        </w:tc>
        <w:tc>
          <w:tcPr>
            <w:tcW w:type="dxa" w:w="3009"/>
            <w:shd w:val="clear" w:color="auto" w:fill="F2F5FA"/>
          </w:tcPr>
          <w:p>
            <w:pPr>
              <w:jc w:val="center"/>
            </w:pPr>
            <w:r>
              <w:rPr>
                <w:rFonts w:ascii="Arial" w:hAnsi="Arial"/>
                <w:sz w:val="20"/>
              </w:rPr>
              <w:t>Not checked as primary KPI; recharge is a secondary bonus only for Distributors</w:t>
            </w:r>
          </w:p>
        </w:tc>
      </w:tr>
      <w:tr>
        <w:tc>
          <w:tcPr>
            <w:tcW w:type="dxa" w:w="3009"/>
            <w:shd w:val="clear" w:color="auto" w:fill="FFFFFF"/>
          </w:tcPr>
          <w:p>
            <w:pPr>
              <w:jc w:val="left"/>
            </w:pPr>
            <w:r>
              <w:rPr>
                <w:rFonts w:ascii="Arial" w:hAnsi="Arial"/>
                <w:sz w:val="20"/>
              </w:rPr>
              <w:t>Usage</w:t>
            </w:r>
          </w:p>
        </w:tc>
        <w:tc>
          <w:tcPr>
            <w:tcW w:type="dxa" w:w="3009"/>
            <w:shd w:val="clear" w:color="auto" w:fill="FFFFFF"/>
          </w:tcPr>
          <w:p>
            <w:pPr>
              <w:jc w:val="center"/>
            </w:pPr>
            <w:r>
              <w:rPr>
                <w:rFonts w:ascii="Arial" w:hAnsi="Arial"/>
                <w:sz w:val="20"/>
              </w:rPr>
              <w:t>Not checked</w:t>
            </w:r>
          </w:p>
        </w:tc>
        <w:tc>
          <w:tcPr>
            <w:tcW w:type="dxa" w:w="3009"/>
            <w:shd w:val="clear" w:color="auto" w:fill="FFFFFF"/>
          </w:tcPr>
          <w:p>
            <w:pPr>
              <w:jc w:val="center"/>
            </w:pPr>
            <w:r>
              <w:rPr>
                <w:rFonts w:ascii="Arial" w:hAnsi="Arial"/>
                <w:sz w:val="20"/>
              </w:rPr>
              <w:t>Not applicable</w:t>
            </w:r>
          </w:p>
        </w:tc>
      </w:tr>
      <w:tr>
        <w:tc>
          <w:tcPr>
            <w:tcW w:type="dxa" w:w="3009"/>
            <w:shd w:val="clear" w:color="auto" w:fill="F2F5FA"/>
          </w:tcPr>
          <w:p>
            <w:pPr>
              <w:jc w:val="left"/>
            </w:pPr>
            <w:r>
              <w:rPr>
                <w:rFonts w:ascii="Arial" w:hAnsi="Arial"/>
                <w:sz w:val="20"/>
              </w:rPr>
              <w:t>Disconnection</w:t>
            </w:r>
          </w:p>
        </w:tc>
        <w:tc>
          <w:tcPr>
            <w:tcW w:type="dxa" w:w="3009"/>
            <w:shd w:val="clear" w:color="auto" w:fill="F2F5FA"/>
          </w:tcPr>
          <w:p>
            <w:pPr>
              <w:jc w:val="center"/>
            </w:pPr>
            <w:r>
              <w:rPr>
                <w:rFonts w:ascii="Arial" w:hAnsi="Arial"/>
                <w:sz w:val="20"/>
              </w:rPr>
              <w:t>Not checked</w:t>
            </w:r>
          </w:p>
        </w:tc>
        <w:tc>
          <w:tcPr>
            <w:tcW w:type="dxa" w:w="3009"/>
            <w:shd w:val="clear" w:color="auto" w:fill="F2F5FA"/>
          </w:tcPr>
          <w:p>
            <w:pPr>
              <w:jc w:val="center"/>
            </w:pPr>
            <w:r>
              <w:rPr>
                <w:rFonts w:ascii="Arial" w:hAnsi="Arial"/>
                <w:sz w:val="20"/>
              </w:rPr>
              <w:t>Not applicable</w:t>
            </w:r>
          </w:p>
        </w:tc>
      </w:tr>
      <w:tr>
        <w:tc>
          <w:tcPr>
            <w:tcW w:type="dxa" w:w="3009"/>
            <w:shd w:val="clear" w:color="auto" w:fill="FFFFFF"/>
          </w:tcPr>
          <w:p>
            <w:pPr>
              <w:jc w:val="left"/>
            </w:pPr>
            <w:r>
              <w:rPr>
                <w:rFonts w:ascii="Arial" w:hAnsi="Arial"/>
                <w:sz w:val="20"/>
              </w:rPr>
              <w:t>Product</w:t>
            </w:r>
          </w:p>
        </w:tc>
        <w:tc>
          <w:tcPr>
            <w:tcW w:type="dxa" w:w="3009"/>
            <w:shd w:val="clear" w:color="auto" w:fill="FFFFFF"/>
          </w:tcPr>
          <w:p>
            <w:pPr>
              <w:jc w:val="center"/>
            </w:pPr>
            <w:r>
              <w:rPr>
                <w:rFonts w:ascii="Arial" w:hAnsi="Arial"/>
                <w:sz w:val="20"/>
              </w:rPr>
              <w:t>Checked — FWA</w:t>
            </w:r>
          </w:p>
        </w:tc>
        <w:tc>
          <w:tcPr>
            <w:tcW w:type="dxa" w:w="3009"/>
            <w:shd w:val="clear" w:color="auto" w:fill="FFFFFF"/>
          </w:tcPr>
          <w:p>
            <w:pPr>
              <w:jc w:val="center"/>
            </w:pPr>
            <w:r>
              <w:rPr>
                <w:rFonts w:ascii="Arial" w:hAnsi="Arial"/>
                <w:sz w:val="20"/>
              </w:rPr>
              <w:t>Product = Prepaid; FWA device noted specifically</w:t>
            </w:r>
          </w:p>
        </w:tc>
      </w:tr>
      <w:tr>
        <w:tc>
          <w:tcPr>
            <w:tcW w:type="dxa" w:w="3009"/>
            <w:shd w:val="clear" w:color="auto" w:fill="F2F5FA"/>
          </w:tcPr>
          <w:p>
            <w:pPr>
              <w:jc w:val="left"/>
            </w:pPr>
            <w:r>
              <w:rPr>
                <w:rFonts w:ascii="Arial" w:hAnsi="Arial"/>
                <w:sz w:val="20"/>
              </w:rPr>
              <w:t>Reactivation</w:t>
            </w:r>
          </w:p>
        </w:tc>
        <w:tc>
          <w:tcPr>
            <w:tcW w:type="dxa" w:w="3009"/>
            <w:shd w:val="clear" w:color="auto" w:fill="F2F5FA"/>
          </w:tcPr>
          <w:p>
            <w:pPr>
              <w:jc w:val="center"/>
            </w:pPr>
            <w:r>
              <w:rPr>
                <w:rFonts w:ascii="Arial" w:hAnsi="Arial"/>
                <w:sz w:val="20"/>
              </w:rPr>
              <w:t>Not checked</w:t>
            </w:r>
          </w:p>
        </w:tc>
        <w:tc>
          <w:tcPr>
            <w:tcW w:type="dxa" w:w="3009"/>
            <w:shd w:val="clear" w:color="auto" w:fill="F2F5FA"/>
          </w:tcPr>
          <w:p>
            <w:pPr>
              <w:jc w:val="center"/>
            </w:pPr>
            <w:r>
              <w:rPr>
                <w:rFonts w:ascii="Arial" w:hAnsi="Arial"/>
                <w:sz w:val="20"/>
              </w:rPr>
              <w:t>Not applicable</w:t>
            </w:r>
          </w:p>
        </w:tc>
      </w:tr>
    </w:tbl>
    <w:p/>
    <w:tbl>
      <w:tblPr>
        <w:tblStyle w:val="TableGrid"/>
        <w:tblW w:type="auto" w:w="0"/>
        <w:tblLook w:firstColumn="1" w:firstRow="1" w:lastColumn="0" w:lastRow="0" w:noHBand="0" w:noVBand="1" w:val="04A0"/>
      </w:tblPr>
      <w:tblGrid>
        <w:gridCol w:w="9026"/>
      </w:tblGrid>
      <w:tr>
        <w:tc>
          <w:tcPr>
            <w:tcW w:type="dxa" w:w="9026"/>
            <w:shd w:val="clear" w:color="auto" w:fill="E8F0FE"/>
          </w:tcPr>
          <w:p>
            <w:pPr>
              <w:spacing w:before="60" w:after="60"/>
            </w:pPr>
            <w:r>
              <w:rPr>
                <w:rFonts w:ascii="Arial" w:hAnsi="Arial"/>
                <w:i/>
                <w:sz w:val="20"/>
              </w:rPr>
              <w:t>Important: The BL WiFi General Conditions table is almost entirely unchecked — unlike traditional mobile campaigns (Recharge, GA, BSO/LSO). Only Product is checked, and it specifies 'Prepaid; FWA'. This confirms FWA installation is treated as a standalone product metric outside normal mobile KPI frameworks.</w:t>
            </w:r>
          </w:p>
        </w:tc>
      </w:tr>
    </w:tbl>
    <w:p/>
    <w:p>
      <w:pPr>
        <w:spacing w:before="200" w:after="60"/>
      </w:pPr>
      <w:r>
        <w:rPr>
          <w:rFonts w:ascii="Arial" w:hAnsi="Arial"/>
          <w:b/>
          <w:color w:val="2E6DC8"/>
          <w:sz w:val="26"/>
        </w:rPr>
        <w:t>Maturity Date for Data</w:t>
      </w:r>
    </w:p>
    <w:tbl>
      <w:tblPr>
        <w:tblStyle w:val="TableGrid"/>
        <w:tblW w:type="auto" w:w="0"/>
        <w:tblLook w:firstColumn="1" w:firstRow="1" w:lastColumn="0" w:lastRow="0" w:noHBand="0" w:noVBand="1" w:val="04A0"/>
      </w:tblPr>
      <w:tblGrid>
        <w:gridCol w:w="4513"/>
        <w:gridCol w:w="4513"/>
      </w:tblGrid>
      <w:tr>
        <w:tc>
          <w:tcPr>
            <w:tcW w:type="dxa" w:w="4513"/>
            <w:shd w:val="clear" w:color="auto" w:fill="1F3B6E"/>
          </w:tcPr>
          <w:p>
            <w:pPr>
              <w:jc w:val="center"/>
            </w:pPr>
            <w:r>
              <w:rPr>
                <w:rFonts w:ascii="Arial" w:hAnsi="Arial"/>
                <w:b/>
                <w:color w:val="FFFFFF"/>
                <w:sz w:val="20"/>
              </w:rPr>
              <w:t>SRF</w:t>
            </w:r>
          </w:p>
        </w:tc>
        <w:tc>
          <w:tcPr>
            <w:tcW w:type="dxa" w:w="4513"/>
            <w:shd w:val="clear" w:color="auto" w:fill="1F3B6E"/>
          </w:tcPr>
          <w:p>
            <w:pPr>
              <w:jc w:val="center"/>
            </w:pPr>
            <w:r>
              <w:rPr>
                <w:rFonts w:ascii="Arial" w:hAnsi="Arial"/>
                <w:b/>
                <w:color w:val="FFFFFF"/>
                <w:sz w:val="20"/>
              </w:rPr>
              <w:t>Maturity Date for Data</w:t>
            </w:r>
          </w:p>
        </w:tc>
      </w:tr>
      <w:tr>
        <w:tc>
          <w:tcPr>
            <w:tcW w:type="dxa" w:w="4513"/>
            <w:shd w:val="clear" w:color="auto" w:fill="F2F5FA"/>
          </w:tcPr>
          <w:p>
            <w:pPr>
              <w:jc w:val="left"/>
            </w:pPr>
            <w:r>
              <w:rPr>
                <w:rFonts w:ascii="Arial" w:hAnsi="Arial"/>
                <w:sz w:val="20"/>
              </w:rPr>
              <w:t>All Distributor SRFs</w:t>
            </w:r>
          </w:p>
        </w:tc>
        <w:tc>
          <w:tcPr>
            <w:tcW w:type="dxa" w:w="4513"/>
            <w:shd w:val="clear" w:color="auto" w:fill="F2F5FA"/>
          </w:tcPr>
          <w:p>
            <w:pPr>
              <w:jc w:val="center"/>
            </w:pPr>
            <w:r>
              <w:rPr>
                <w:rFonts w:ascii="Arial" w:hAnsi="Arial"/>
                <w:sz w:val="20"/>
              </w:rPr>
              <w:t>1st of the following month</w:t>
            </w:r>
          </w:p>
        </w:tc>
      </w:tr>
      <w:tr>
        <w:tc>
          <w:tcPr>
            <w:tcW w:type="dxa" w:w="4513"/>
            <w:shd w:val="clear" w:color="auto" w:fill="FFFFFF"/>
          </w:tcPr>
          <w:p>
            <w:pPr>
              <w:jc w:val="left"/>
            </w:pPr>
            <w:r>
              <w:rPr>
                <w:rFonts w:ascii="Arial" w:hAnsi="Arial"/>
                <w:sz w:val="20"/>
              </w:rPr>
              <w:t>All RSO SRFs</w:t>
            </w:r>
          </w:p>
        </w:tc>
        <w:tc>
          <w:tcPr>
            <w:tcW w:type="dxa" w:w="4513"/>
            <w:shd w:val="clear" w:color="auto" w:fill="FFFFFF"/>
          </w:tcPr>
          <w:p>
            <w:pPr>
              <w:jc w:val="center"/>
            </w:pPr>
            <w:r>
              <w:rPr>
                <w:rFonts w:ascii="Arial" w:hAnsi="Arial"/>
                <w:sz w:val="20"/>
              </w:rPr>
              <w:t>1st of the following month</w:t>
            </w:r>
          </w:p>
        </w:tc>
      </w:tr>
      <w:tr>
        <w:tc>
          <w:tcPr>
            <w:tcW w:type="dxa" w:w="4513"/>
            <w:shd w:val="clear" w:color="auto" w:fill="F2F5FA"/>
          </w:tcPr>
          <w:p>
            <w:pPr>
              <w:jc w:val="left"/>
            </w:pPr>
            <w:r>
              <w:rPr>
                <w:rFonts w:ascii="Arial" w:hAnsi="Arial"/>
                <w:sz w:val="20"/>
              </w:rPr>
              <w:t>All Cluster SRFs</w:t>
            </w:r>
          </w:p>
        </w:tc>
        <w:tc>
          <w:tcPr>
            <w:tcW w:type="dxa" w:w="4513"/>
            <w:shd w:val="clear" w:color="auto" w:fill="F2F5FA"/>
          </w:tcPr>
          <w:p>
            <w:pPr>
              <w:jc w:val="center"/>
            </w:pPr>
            <w:r>
              <w:rPr>
                <w:rFonts w:ascii="Arial" w:hAnsi="Arial"/>
                <w:sz w:val="20"/>
              </w:rPr>
              <w:t>1st of the following month</w:t>
            </w:r>
          </w:p>
        </w:tc>
      </w:tr>
      <w:tr>
        <w:tc>
          <w:tcPr>
            <w:tcW w:type="dxa" w:w="4513"/>
            <w:shd w:val="clear" w:color="auto" w:fill="FFFFFF"/>
          </w:tcPr>
          <w:p>
            <w:pPr>
              <w:jc w:val="left"/>
            </w:pPr>
            <w:r>
              <w:rPr>
                <w:rFonts w:ascii="Arial" w:hAnsi="Arial"/>
                <w:sz w:val="20"/>
              </w:rPr>
              <w:t>All Region SRFs</w:t>
            </w:r>
          </w:p>
        </w:tc>
        <w:tc>
          <w:tcPr>
            <w:tcW w:type="dxa" w:w="4513"/>
            <w:shd w:val="clear" w:color="auto" w:fill="FFFFFF"/>
          </w:tcPr>
          <w:p>
            <w:pPr>
              <w:jc w:val="center"/>
            </w:pPr>
            <w:r>
              <w:rPr>
                <w:rFonts w:ascii="Arial" w:hAnsi="Arial"/>
                <w:sz w:val="20"/>
              </w:rPr>
              <w:t>1st of the following month</w:t>
            </w:r>
          </w:p>
        </w:tc>
      </w:tr>
      <w:tr>
        <w:tc>
          <w:tcPr>
            <w:tcW w:type="dxa" w:w="4513"/>
            <w:shd w:val="clear" w:color="auto" w:fill="F2F5FA"/>
          </w:tcPr>
          <w:p>
            <w:pPr>
              <w:jc w:val="left"/>
            </w:pPr>
            <w:r>
              <w:rPr>
                <w:rFonts w:ascii="Arial" w:hAnsi="Arial"/>
                <w:sz w:val="20"/>
              </w:rPr>
              <w:t>All SZM/ZM/TO/MDO SRFs</w:t>
            </w:r>
          </w:p>
        </w:tc>
        <w:tc>
          <w:tcPr>
            <w:tcW w:type="dxa" w:w="4513"/>
            <w:shd w:val="clear" w:color="auto" w:fill="F2F5FA"/>
          </w:tcPr>
          <w:p>
            <w:pPr>
              <w:jc w:val="center"/>
            </w:pPr>
            <w:r>
              <w:rPr>
                <w:rFonts w:ascii="Arial" w:hAnsi="Arial"/>
                <w:sz w:val="20"/>
              </w:rPr>
              <w:t>1st of the following month</w:t>
            </w:r>
          </w:p>
        </w:tc>
      </w:tr>
    </w:tbl>
    <w:p/>
    <w:tbl>
      <w:tblPr>
        <w:tblStyle w:val="TableGrid"/>
        <w:tblW w:type="auto" w:w="0"/>
        <w:tblLook w:firstColumn="1" w:firstRow="1" w:lastColumn="0" w:lastRow="0" w:noHBand="0" w:noVBand="1" w:val="04A0"/>
      </w:tblPr>
      <w:tblGrid>
        <w:gridCol w:w="9026"/>
      </w:tblGrid>
      <w:tr>
        <w:tc>
          <w:tcPr>
            <w:tcW w:type="dxa" w:w="9026"/>
            <w:shd w:val="clear" w:color="auto" w:fill="E8F0FE"/>
          </w:tcPr>
          <w:p>
            <w:pPr>
              <w:spacing w:before="60" w:after="60"/>
            </w:pPr>
            <w:r>
              <w:rPr>
                <w:rFonts w:ascii="Arial" w:hAnsi="Arial"/>
                <w:i/>
                <w:sz w:val="20"/>
              </w:rPr>
              <w:t>Maturity Date is consistently the 1st of the following month across ALL 17 BL WiFi SRFs — earlier than most other Banglalink campaigns (which use 3rd or 6th of following month). This faster data maturity timeline reflects that FWA installation records are available quickly after month-end.</w:t>
            </w:r>
          </w:p>
        </w:tc>
      </w:tr>
    </w:tbl>
    <w:p/>
    <w:p>
      <w:r>
        <w:br w:type="page"/>
      </w:r>
    </w:p>
    <w:p>
      <w:pPr>
        <w:spacing w:before="320" w:after="120"/>
        <w:pBdr>
          <w:bottom w:val="single" w:sz="6" w:space="4" w:color="1F3B6E"/>
        </w:pBdr>
      </w:pPr>
      <w:r>
        <w:rPr>
          <w:rFonts w:ascii="Arial" w:hAnsi="Arial"/>
          <w:b/>
          <w:color w:val="1F3B6E"/>
          <w:sz w:val="32"/>
        </w:rPr>
        <w:t>14. Input Data Sources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1F3B6E"/>
          </w:tcPr>
          <w:p>
            <w:pPr>
              <w:jc w:val="center"/>
            </w:pPr>
            <w:r>
              <w:rPr>
                <w:rFonts w:ascii="Arial" w:hAnsi="Arial"/>
                <w:b/>
                <w:color w:val="FFFFFF"/>
                <w:sz w:val="20"/>
              </w:rPr>
              <w:t>Source</w:t>
            </w:r>
          </w:p>
        </w:tc>
        <w:tc>
          <w:tcPr>
            <w:tcW w:type="dxa" w:w="3009"/>
            <w:shd w:val="clear" w:color="auto" w:fill="1F3B6E"/>
          </w:tcPr>
          <w:p>
            <w:pPr>
              <w:jc w:val="center"/>
            </w:pPr>
            <w:r>
              <w:rPr>
                <w:rFonts w:ascii="Arial" w:hAnsi="Arial"/>
                <w:b/>
                <w:color w:val="FFFFFF"/>
                <w:sz w:val="20"/>
              </w:rPr>
              <w:t>Type</w:t>
            </w:r>
          </w:p>
        </w:tc>
        <w:tc>
          <w:tcPr>
            <w:tcW w:type="dxa" w:w="3009"/>
            <w:shd w:val="clear" w:color="auto" w:fill="1F3B6E"/>
          </w:tcPr>
          <w:p>
            <w:pPr>
              <w:jc w:val="center"/>
            </w:pPr>
            <w:r>
              <w:rPr>
                <w:rFonts w:ascii="Arial" w:hAnsi="Arial"/>
                <w:b/>
                <w:color w:val="FFFFFF"/>
                <w:sz w:val="20"/>
              </w:rPr>
              <w:t>Used For</w:t>
            </w:r>
          </w:p>
        </w:tc>
      </w:tr>
      <w:tr>
        <w:tc>
          <w:tcPr>
            <w:tcW w:type="dxa" w:w="3009"/>
            <w:shd w:val="clear" w:color="auto" w:fill="F2F5FA"/>
          </w:tcPr>
          <w:p>
            <w:pPr>
              <w:jc w:val="left"/>
            </w:pPr>
            <w:r>
              <w:rPr>
                <w:rFonts w:ascii="Arial" w:hAnsi="Arial"/>
                <w:sz w:val="20"/>
              </w:rPr>
              <w:t>IT SC (Sales Commissioning)</w:t>
            </w:r>
          </w:p>
        </w:tc>
        <w:tc>
          <w:tcPr>
            <w:tcW w:type="dxa" w:w="3009"/>
            <w:shd w:val="clear" w:color="auto" w:fill="F2F5FA"/>
          </w:tcPr>
          <w:p>
            <w:pPr>
              <w:jc w:val="center"/>
            </w:pPr>
            <w:r>
              <w:rPr>
                <w:rFonts w:ascii="Arial" w:hAnsi="Arial"/>
                <w:sz w:val="20"/>
              </w:rPr>
              <w:t>Channel Operation (checked)</w:t>
            </w:r>
          </w:p>
        </w:tc>
        <w:tc>
          <w:tcPr>
            <w:tcW w:type="dxa" w:w="3009"/>
            <w:shd w:val="clear" w:color="auto" w:fill="F2F5FA"/>
          </w:tcPr>
          <w:p>
            <w:pPr>
              <w:jc w:val="center"/>
            </w:pPr>
            <w:r>
              <w:rPr>
                <w:rFonts w:ascii="Arial" w:hAnsi="Arial"/>
                <w:sz w:val="20"/>
              </w:rPr>
              <w:t>Primary commission computation for FWA installations</w:t>
            </w:r>
          </w:p>
        </w:tc>
      </w:tr>
      <w:tr>
        <w:tc>
          <w:tcPr>
            <w:tcW w:type="dxa" w:w="3009"/>
            <w:shd w:val="clear" w:color="auto" w:fill="FFFFFF"/>
          </w:tcPr>
          <w:p>
            <w:pPr>
              <w:jc w:val="left"/>
            </w:pPr>
            <w:r>
              <w:rPr>
                <w:rFonts w:ascii="Arial" w:hAnsi="Arial"/>
                <w:sz w:val="20"/>
              </w:rPr>
              <w:t>IT BI (Business Intelligence)</w:t>
            </w:r>
          </w:p>
        </w:tc>
        <w:tc>
          <w:tcPr>
            <w:tcW w:type="dxa" w:w="3009"/>
            <w:shd w:val="clear" w:color="auto" w:fill="FFFFFF"/>
          </w:tcPr>
          <w:p>
            <w:pPr>
              <w:jc w:val="center"/>
            </w:pPr>
            <w:r>
              <w:rPr>
                <w:rFonts w:ascii="Arial" w:hAnsi="Arial"/>
                <w:sz w:val="20"/>
              </w:rPr>
              <w:t>Channel Operation (checked)</w:t>
            </w:r>
          </w:p>
        </w:tc>
        <w:tc>
          <w:tcPr>
            <w:tcW w:type="dxa" w:w="3009"/>
            <w:shd w:val="clear" w:color="auto" w:fill="FFFFFF"/>
          </w:tcPr>
          <w:p>
            <w:pPr>
              <w:jc w:val="center"/>
            </w:pPr>
            <w:r>
              <w:rPr>
                <w:rFonts w:ascii="Arial" w:hAnsi="Arial"/>
                <w:sz w:val="20"/>
              </w:rPr>
              <w:t>Analytics and reporting layer</w:t>
            </w:r>
          </w:p>
        </w:tc>
      </w:tr>
      <w:tr>
        <w:tc>
          <w:tcPr>
            <w:tcW w:type="dxa" w:w="3009"/>
            <w:shd w:val="clear" w:color="auto" w:fill="F2F5FA"/>
          </w:tcPr>
          <w:p>
            <w:pPr>
              <w:jc w:val="left"/>
            </w:pPr>
            <w:r>
              <w:rPr>
                <w:rFonts w:ascii="Arial" w:hAnsi="Arial"/>
                <w:sz w:val="20"/>
              </w:rPr>
              <w:t>DWH (Data Warehouse)</w:t>
            </w:r>
          </w:p>
        </w:tc>
        <w:tc>
          <w:tcPr>
            <w:tcW w:type="dxa" w:w="3009"/>
            <w:shd w:val="clear" w:color="auto" w:fill="F2F5FA"/>
          </w:tcPr>
          <w:p>
            <w:pPr>
              <w:jc w:val="center"/>
            </w:pPr>
            <w:r>
              <w:rPr>
                <w:rFonts w:ascii="Arial" w:hAnsi="Arial"/>
                <w:sz w:val="20"/>
              </w:rPr>
              <w:t>IT (checked)</w:t>
            </w:r>
          </w:p>
        </w:tc>
        <w:tc>
          <w:tcPr>
            <w:tcW w:type="dxa" w:w="3009"/>
            <w:shd w:val="clear" w:color="auto" w:fill="F2F5FA"/>
          </w:tcPr>
          <w:p>
            <w:pPr>
              <w:jc w:val="center"/>
            </w:pPr>
            <w:r>
              <w:rPr>
                <w:rFonts w:ascii="Arial" w:hAnsi="Arial"/>
                <w:sz w:val="20"/>
              </w:rPr>
              <w:t>Underlying data store for all installation records</w:t>
            </w:r>
          </w:p>
        </w:tc>
      </w:tr>
      <w:tr>
        <w:tc>
          <w:tcPr>
            <w:tcW w:type="dxa" w:w="3009"/>
            <w:shd w:val="clear" w:color="auto" w:fill="FFFFFF"/>
          </w:tcPr>
          <w:p>
            <w:pPr>
              <w:jc w:val="left"/>
            </w:pPr>
            <w:r>
              <w:rPr>
                <w:rFonts w:ascii="Arial" w:hAnsi="Arial"/>
                <w:sz w:val="20"/>
              </w:rPr>
              <w:t>Target (B2C)</w:t>
            </w:r>
          </w:p>
        </w:tc>
        <w:tc>
          <w:tcPr>
            <w:tcW w:type="dxa" w:w="3009"/>
            <w:shd w:val="clear" w:color="auto" w:fill="FFFFFF"/>
          </w:tcPr>
          <w:p>
            <w:pPr>
              <w:jc w:val="center"/>
            </w:pPr>
            <w:r>
              <w:rPr>
                <w:rFonts w:ascii="Arial" w:hAnsi="Arial"/>
                <w:sz w:val="20"/>
              </w:rPr>
              <w:t>Channel Operation (checked)</w:t>
            </w:r>
          </w:p>
        </w:tc>
        <w:tc>
          <w:tcPr>
            <w:tcW w:type="dxa" w:w="3009"/>
            <w:shd w:val="clear" w:color="auto" w:fill="FFFFFF"/>
          </w:tcPr>
          <w:p>
            <w:pPr>
              <w:jc w:val="center"/>
            </w:pPr>
            <w:r>
              <w:rPr>
                <w:rFonts w:ascii="Arial" w:hAnsi="Arial"/>
                <w:sz w:val="20"/>
              </w:rPr>
              <w:t>FWA installation data, performance reports per tier</w:t>
            </w:r>
          </w:p>
        </w:tc>
      </w:tr>
      <w:tr>
        <w:tc>
          <w:tcPr>
            <w:tcW w:type="dxa" w:w="3009"/>
            <w:shd w:val="clear" w:color="auto" w:fill="F2F5FA"/>
          </w:tcPr>
          <w:p>
            <w:pPr>
              <w:jc w:val="left"/>
            </w:pPr>
            <w:r>
              <w:rPr>
                <w:rFonts w:ascii="Arial" w:hAnsi="Arial"/>
                <w:sz w:val="20"/>
              </w:rPr>
              <w:t>DMS</w:t>
            </w:r>
          </w:p>
        </w:tc>
        <w:tc>
          <w:tcPr>
            <w:tcW w:type="dxa" w:w="3009"/>
            <w:shd w:val="clear" w:color="auto" w:fill="F2F5FA"/>
          </w:tcPr>
          <w:p>
            <w:pPr>
              <w:jc w:val="center"/>
            </w:pPr>
            <w:r>
              <w:rPr>
                <w:rFonts w:ascii="Arial" w:hAnsi="Arial"/>
                <w:sz w:val="20"/>
              </w:rPr>
              <w:t>Other (unchecked)</w:t>
            </w:r>
          </w:p>
        </w:tc>
        <w:tc>
          <w:tcPr>
            <w:tcW w:type="dxa" w:w="3009"/>
            <w:shd w:val="clear" w:color="auto" w:fill="F2F5FA"/>
          </w:tcPr>
          <w:p>
            <w:pPr>
              <w:jc w:val="center"/>
            </w:pPr>
            <w:r>
              <w:rPr>
                <w:rFonts w:ascii="Arial" w:hAnsi="Arial"/>
                <w:sz w:val="20"/>
              </w:rPr>
              <w:t>Not used in BL WiFi Campaign</w:t>
            </w:r>
          </w:p>
        </w:tc>
      </w:tr>
      <w:tr>
        <w:tc>
          <w:tcPr>
            <w:tcW w:type="dxa" w:w="3009"/>
            <w:shd w:val="clear" w:color="auto" w:fill="FFFFFF"/>
          </w:tcPr>
          <w:p>
            <w:pPr>
              <w:jc w:val="left"/>
            </w:pPr>
            <w:r>
              <w:rPr>
                <w:rFonts w:ascii="Arial" w:hAnsi="Arial"/>
                <w:sz w:val="20"/>
              </w:rPr>
              <w:t>POS</w:t>
            </w:r>
          </w:p>
        </w:tc>
        <w:tc>
          <w:tcPr>
            <w:tcW w:type="dxa" w:w="3009"/>
            <w:shd w:val="clear" w:color="auto" w:fill="FFFFFF"/>
          </w:tcPr>
          <w:p>
            <w:pPr>
              <w:jc w:val="center"/>
            </w:pPr>
            <w:r>
              <w:rPr>
                <w:rFonts w:ascii="Arial" w:hAnsi="Arial"/>
                <w:sz w:val="20"/>
              </w:rPr>
              <w:t>Other (unchecked)</w:t>
            </w:r>
          </w:p>
        </w:tc>
        <w:tc>
          <w:tcPr>
            <w:tcW w:type="dxa" w:w="3009"/>
            <w:shd w:val="clear" w:color="auto" w:fill="FFFFFF"/>
          </w:tcPr>
          <w:p>
            <w:pPr>
              <w:jc w:val="center"/>
            </w:pPr>
            <w:r>
              <w:rPr>
                <w:rFonts w:ascii="Arial" w:hAnsi="Arial"/>
                <w:sz w:val="20"/>
              </w:rPr>
              <w:t>Not used in BL WiFi Campaign</w:t>
            </w:r>
          </w:p>
        </w:tc>
      </w:tr>
      <w:tr>
        <w:tc>
          <w:tcPr>
            <w:tcW w:type="dxa" w:w="3009"/>
            <w:shd w:val="clear" w:color="auto" w:fill="F2F5FA"/>
          </w:tcPr>
          <w:p>
            <w:pPr>
              <w:jc w:val="left"/>
            </w:pPr>
            <w:r>
              <w:rPr>
                <w:rFonts w:ascii="Arial" w:hAnsi="Arial"/>
                <w:sz w:val="20"/>
              </w:rPr>
              <w:t>IN House</w:t>
            </w:r>
          </w:p>
        </w:tc>
        <w:tc>
          <w:tcPr>
            <w:tcW w:type="dxa" w:w="3009"/>
            <w:shd w:val="clear" w:color="auto" w:fill="F2F5FA"/>
          </w:tcPr>
          <w:p>
            <w:pPr>
              <w:jc w:val="center"/>
            </w:pPr>
            <w:r>
              <w:rPr>
                <w:rFonts w:ascii="Arial" w:hAnsi="Arial"/>
                <w:sz w:val="20"/>
              </w:rPr>
              <w:t>Technical (unchecked)</w:t>
            </w:r>
          </w:p>
        </w:tc>
        <w:tc>
          <w:tcPr>
            <w:tcW w:type="dxa" w:w="3009"/>
            <w:shd w:val="clear" w:color="auto" w:fill="F2F5FA"/>
          </w:tcPr>
          <w:p>
            <w:pPr>
              <w:jc w:val="center"/>
            </w:pPr>
            <w:r>
              <w:rPr>
                <w:rFonts w:ascii="Arial" w:hAnsi="Arial"/>
                <w:sz w:val="20"/>
              </w:rPr>
              <w:t>Not used</w:t>
            </w:r>
          </w:p>
        </w:tc>
      </w:tr>
    </w:tbl>
    <w:p/>
    <w:p>
      <w:pPr>
        <w:spacing w:before="200" w:after="60"/>
      </w:pPr>
      <w:r>
        <w:rPr>
          <w:rFonts w:ascii="Arial" w:hAnsi="Arial"/>
          <w:b/>
          <w:color w:val="2E6DC8"/>
          <w:sz w:val="26"/>
        </w:rPr>
        <w:t>B2C Data Sharing Responsibilities</w:t>
      </w:r>
    </w:p>
    <w:p>
      <w:pPr>
        <w:spacing w:before="40" w:after="60"/>
      </w:pPr>
      <w:r>
        <w:rPr>
          <w:rFonts w:ascii="Arial" w:hAnsi="Arial"/>
          <w:i w:val="0"/>
          <w:sz w:val="21"/>
        </w:rPr>
        <w:t>The B2C team is responsible for sharing the following data directly:</w:t>
      </w:r>
    </w:p>
    <w:tbl>
      <w:tblPr>
        <w:tblStyle w:val="TableGrid"/>
        <w:tblW w:type="auto" w:w="0"/>
        <w:tblLook w:firstColumn="1" w:firstRow="1" w:lastColumn="0" w:lastRow="0" w:noHBand="0" w:noVBand="1" w:val="04A0"/>
      </w:tblPr>
      <w:tblGrid>
        <w:gridCol w:w="4513"/>
        <w:gridCol w:w="4513"/>
      </w:tblGrid>
      <w:tr>
        <w:tc>
          <w:tcPr>
            <w:tcW w:type="dxa" w:w="4513"/>
            <w:shd w:val="clear" w:color="auto" w:fill="1F3B6E"/>
          </w:tcPr>
          <w:p>
            <w:pPr>
              <w:jc w:val="center"/>
            </w:pPr>
            <w:r>
              <w:rPr>
                <w:rFonts w:ascii="Arial" w:hAnsi="Arial"/>
                <w:b/>
                <w:color w:val="FFFFFF"/>
                <w:sz w:val="20"/>
              </w:rPr>
              <w:t>Tier</w:t>
            </w:r>
          </w:p>
        </w:tc>
        <w:tc>
          <w:tcPr>
            <w:tcW w:type="dxa" w:w="4513"/>
            <w:shd w:val="clear" w:color="auto" w:fill="1F3B6E"/>
          </w:tcPr>
          <w:p>
            <w:pPr>
              <w:jc w:val="center"/>
            </w:pPr>
            <w:r>
              <w:rPr>
                <w:rFonts w:ascii="Arial" w:hAnsi="Arial"/>
                <w:b/>
                <w:color w:val="FFFFFF"/>
                <w:sz w:val="20"/>
              </w:rPr>
              <w:t>Data Shared by B2C</w:t>
            </w:r>
          </w:p>
        </w:tc>
      </w:tr>
      <w:tr>
        <w:tc>
          <w:tcPr>
            <w:tcW w:type="dxa" w:w="4513"/>
            <w:shd w:val="clear" w:color="auto" w:fill="F2F5FA"/>
          </w:tcPr>
          <w:p>
            <w:pPr>
              <w:jc w:val="left"/>
            </w:pPr>
            <w:r>
              <w:rPr>
                <w:rFonts w:ascii="Arial" w:hAnsi="Arial"/>
                <w:sz w:val="20"/>
              </w:rPr>
              <w:t>Distributor</w:t>
            </w:r>
          </w:p>
        </w:tc>
        <w:tc>
          <w:tcPr>
            <w:tcW w:type="dxa" w:w="4513"/>
            <w:shd w:val="clear" w:color="auto" w:fill="F2F5FA"/>
          </w:tcPr>
          <w:p>
            <w:pPr>
              <w:jc w:val="center"/>
            </w:pPr>
            <w:r>
              <w:rPr>
                <w:rFonts w:ascii="Arial" w:hAnsi="Arial"/>
                <w:sz w:val="20"/>
              </w:rPr>
              <w:t>Distributor-wise Successful FWA installation list (Jan); + Recharge data (Feb–Apr)</w:t>
            </w:r>
          </w:p>
        </w:tc>
      </w:tr>
      <w:tr>
        <w:tc>
          <w:tcPr>
            <w:tcW w:type="dxa" w:w="4513"/>
            <w:shd w:val="clear" w:color="auto" w:fill="FFFFFF"/>
          </w:tcPr>
          <w:p>
            <w:pPr>
              <w:jc w:val="left"/>
            </w:pPr>
            <w:r>
              <w:rPr>
                <w:rFonts w:ascii="Arial" w:hAnsi="Arial"/>
                <w:sz w:val="20"/>
              </w:rPr>
              <w:t>RSO</w:t>
            </w:r>
          </w:p>
        </w:tc>
        <w:tc>
          <w:tcPr>
            <w:tcW w:type="dxa" w:w="4513"/>
            <w:shd w:val="clear" w:color="auto" w:fill="FFFFFF"/>
          </w:tcPr>
          <w:p>
            <w:pPr>
              <w:jc w:val="center"/>
            </w:pPr>
            <w:r>
              <w:rPr>
                <w:rFonts w:ascii="Arial" w:hAnsi="Arial"/>
                <w:sz w:val="20"/>
              </w:rPr>
              <w:t>RSO-wise Successful FWA installation list</w:t>
            </w:r>
          </w:p>
        </w:tc>
      </w:tr>
      <w:tr>
        <w:tc>
          <w:tcPr>
            <w:tcW w:type="dxa" w:w="4513"/>
            <w:shd w:val="clear" w:color="auto" w:fill="F2F5FA"/>
          </w:tcPr>
          <w:p>
            <w:pPr>
              <w:jc w:val="left"/>
            </w:pPr>
            <w:r>
              <w:rPr>
                <w:rFonts w:ascii="Arial" w:hAnsi="Arial"/>
                <w:sz w:val="20"/>
              </w:rPr>
              <w:t>Cluster</w:t>
            </w:r>
          </w:p>
        </w:tc>
        <w:tc>
          <w:tcPr>
            <w:tcW w:type="dxa" w:w="4513"/>
            <w:shd w:val="clear" w:color="auto" w:fill="F2F5FA"/>
          </w:tcPr>
          <w:p>
            <w:pPr>
              <w:jc w:val="center"/>
            </w:pPr>
            <w:r>
              <w:rPr>
                <w:rFonts w:ascii="Arial" w:hAnsi="Arial"/>
                <w:sz w:val="20"/>
              </w:rPr>
              <w:t>Cluster-wise FWA performance</w:t>
            </w:r>
          </w:p>
        </w:tc>
      </w:tr>
      <w:tr>
        <w:tc>
          <w:tcPr>
            <w:tcW w:type="dxa" w:w="4513"/>
            <w:shd w:val="clear" w:color="auto" w:fill="FFFFFF"/>
          </w:tcPr>
          <w:p>
            <w:pPr>
              <w:jc w:val="left"/>
            </w:pPr>
            <w:r>
              <w:rPr>
                <w:rFonts w:ascii="Arial" w:hAnsi="Arial"/>
                <w:sz w:val="20"/>
              </w:rPr>
              <w:t>Region</w:t>
            </w:r>
          </w:p>
        </w:tc>
        <w:tc>
          <w:tcPr>
            <w:tcW w:type="dxa" w:w="4513"/>
            <w:shd w:val="clear" w:color="auto" w:fill="FFFFFF"/>
          </w:tcPr>
          <w:p>
            <w:pPr>
              <w:jc w:val="center"/>
            </w:pPr>
            <w:r>
              <w:rPr>
                <w:rFonts w:ascii="Arial" w:hAnsi="Arial"/>
                <w:sz w:val="20"/>
              </w:rPr>
              <w:t>Region-wise FWA performance data</w:t>
            </w:r>
          </w:p>
        </w:tc>
      </w:tr>
      <w:tr>
        <w:tc>
          <w:tcPr>
            <w:tcW w:type="dxa" w:w="4513"/>
            <w:shd w:val="clear" w:color="auto" w:fill="F2F5FA"/>
          </w:tcPr>
          <w:p>
            <w:pPr>
              <w:jc w:val="left"/>
            </w:pPr>
            <w:r>
              <w:rPr>
                <w:rFonts w:ascii="Arial" w:hAnsi="Arial"/>
                <w:sz w:val="20"/>
              </w:rPr>
              <w:t>SZM/ZM/TO/MDO</w:t>
            </w:r>
          </w:p>
        </w:tc>
        <w:tc>
          <w:tcPr>
            <w:tcW w:type="dxa" w:w="4513"/>
            <w:shd w:val="clear" w:color="auto" w:fill="F2F5FA"/>
          </w:tcPr>
          <w:p>
            <w:pPr>
              <w:jc w:val="center"/>
            </w:pPr>
            <w:r>
              <w:rPr>
                <w:rFonts w:ascii="Arial" w:hAnsi="Arial"/>
                <w:sz w:val="20"/>
              </w:rPr>
              <w:t>SZM/ZM/TO/MDO performance report</w:t>
            </w:r>
          </w:p>
        </w:tc>
      </w:tr>
    </w:tbl>
    <w:p/>
    <w:tbl>
      <w:tblPr>
        <w:tblStyle w:val="TableGrid"/>
        <w:tblW w:type="auto" w:w="0"/>
        <w:tblLook w:firstColumn="1" w:firstRow="1" w:lastColumn="0" w:lastRow="0" w:noHBand="0" w:noVBand="1" w:val="04A0"/>
      </w:tblPr>
      <w:tblGrid>
        <w:gridCol w:w="9026"/>
      </w:tblGrid>
      <w:tr>
        <w:tc>
          <w:tcPr>
            <w:tcW w:type="dxa" w:w="9026"/>
            <w:shd w:val="clear" w:color="auto" w:fill="E8F0FE"/>
          </w:tcPr>
          <w:p>
            <w:pPr>
              <w:spacing w:before="60" w:after="60"/>
            </w:pPr>
            <w:r>
              <w:rPr>
                <w:rFonts w:ascii="Arial" w:hAnsi="Arial"/>
                <w:i/>
                <w:sz w:val="20"/>
              </w:rPr>
              <w:t>Unlike other Banglalink campaigns where IT SC computes KPIs from raw DWH data, the BL WiFi Campaign relies heavily on B2C-provided performance data. IT SC's role is to apply the incentive calculation on top of the B2C-provided FWA installation list.</w:t>
            </w:r>
          </w:p>
        </w:tc>
      </w:tr>
    </w:tbl>
    <w:p/>
    <w:p>
      <w:r>
        <w:br w:type="page"/>
      </w:r>
    </w:p>
    <w:p>
      <w:pPr>
        <w:spacing w:before="320" w:after="120"/>
        <w:pBdr>
          <w:bottom w:val="single" w:sz="6" w:space="4" w:color="1F3B6E"/>
        </w:pBdr>
      </w:pPr>
      <w:r>
        <w:rPr>
          <w:rFonts w:ascii="Arial" w:hAnsi="Arial"/>
          <w:b/>
          <w:color w:val="1F3B6E"/>
          <w:sz w:val="32"/>
        </w:rPr>
        <w:t>15. Quick Reference Summary — All Unique KPI Conditions</w:t>
      </w:r>
    </w:p>
    <w:p>
      <w:pPr>
        <w:spacing w:before="40" w:after="60"/>
      </w:pPr>
      <w:r>
        <w:rPr>
          <w:rFonts w:ascii="Arial" w:hAnsi="Arial"/>
          <w:i w:val="0"/>
          <w:sz w:val="21"/>
        </w:rPr>
        <w:t>This table consolidates every distinct KPI condition, rule, and structural characteristic identified across all 17 Banglalink WiFi Campaign SRFs.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1F3B6E"/>
          </w:tcPr>
          <w:p>
            <w:pPr>
              <w:jc w:val="center"/>
            </w:pPr>
            <w:r>
              <w:rPr>
                <w:rFonts w:ascii="Arial" w:hAnsi="Arial"/>
                <w:b/>
                <w:color w:val="FFFFFF"/>
                <w:sz w:val="20"/>
              </w:rPr>
              <w:t>Code</w:t>
            </w:r>
          </w:p>
        </w:tc>
        <w:tc>
          <w:tcPr>
            <w:tcW w:type="dxa" w:w="1805"/>
            <w:shd w:val="clear" w:color="auto" w:fill="1F3B6E"/>
          </w:tcPr>
          <w:p>
            <w:pPr>
              <w:jc w:val="center"/>
            </w:pPr>
            <w:r>
              <w:rPr>
                <w:rFonts w:ascii="Arial" w:hAnsi="Arial"/>
                <w:b/>
                <w:color w:val="FFFFFF"/>
                <w:sz w:val="20"/>
              </w:rPr>
              <w:t>Condition / Rule</w:t>
            </w:r>
          </w:p>
        </w:tc>
        <w:tc>
          <w:tcPr>
            <w:tcW w:type="dxa" w:w="1805"/>
            <w:shd w:val="clear" w:color="auto" w:fill="1F3B6E"/>
          </w:tcPr>
          <w:p>
            <w:pPr>
              <w:jc w:val="center"/>
            </w:pPr>
            <w:r>
              <w:rPr>
                <w:rFonts w:ascii="Arial" w:hAnsi="Arial"/>
                <w:b/>
                <w:color w:val="FFFFFF"/>
                <w:sz w:val="20"/>
              </w:rPr>
              <w:t>Category</w:t>
            </w:r>
          </w:p>
        </w:tc>
        <w:tc>
          <w:tcPr>
            <w:tcW w:type="dxa" w:w="1805"/>
            <w:shd w:val="clear" w:color="auto" w:fill="1F3B6E"/>
          </w:tcPr>
          <w:p>
            <w:pPr>
              <w:jc w:val="center"/>
            </w:pPr>
            <w:r>
              <w:rPr>
                <w:rFonts w:ascii="Arial" w:hAnsi="Arial"/>
                <w:b/>
                <w:color w:val="FFFFFF"/>
                <w:sz w:val="20"/>
              </w:rPr>
              <w:t>Applies To</w:t>
            </w:r>
          </w:p>
        </w:tc>
        <w:tc>
          <w:tcPr>
            <w:tcW w:type="dxa" w:w="1805"/>
            <w:shd w:val="clear" w:color="auto" w:fill="1F3B6E"/>
          </w:tcPr>
          <w:p>
            <w:pPr>
              <w:jc w:val="center"/>
            </w:pPr>
            <w:r>
              <w:rPr>
                <w:rFonts w:ascii="Arial" w:hAnsi="Arial"/>
                <w:b/>
                <w:color w:val="FFFFFF"/>
                <w:sz w:val="20"/>
              </w:rPr>
              <w:t>Period</w:t>
            </w:r>
          </w:p>
        </w:tc>
      </w:tr>
      <w:tr>
        <w:tc>
          <w:tcPr>
            <w:tcW w:type="dxa" w:w="1805"/>
            <w:shd w:val="clear" w:color="auto" w:fill="F2F5FA"/>
          </w:tcPr>
          <w:p>
            <w:pPr>
              <w:jc w:val="left"/>
            </w:pPr>
            <w:r>
              <w:rPr>
                <w:rFonts w:ascii="Arial" w:hAnsi="Arial"/>
                <w:sz w:val="20"/>
              </w:rPr>
              <w:t>KPI-01</w:t>
            </w:r>
          </w:p>
        </w:tc>
        <w:tc>
          <w:tcPr>
            <w:tcW w:type="dxa" w:w="1805"/>
            <w:shd w:val="clear" w:color="auto" w:fill="F2F5FA"/>
          </w:tcPr>
          <w:p>
            <w:pPr>
              <w:jc w:val="center"/>
            </w:pPr>
            <w:r>
              <w:rPr>
                <w:rFonts w:ascii="Arial" w:hAnsi="Arial"/>
                <w:sz w:val="20"/>
              </w:rPr>
              <w:t>Successful FWA Device Installation — sole primary KPI</w:t>
            </w:r>
          </w:p>
        </w:tc>
        <w:tc>
          <w:tcPr>
            <w:tcW w:type="dxa" w:w="1805"/>
            <w:shd w:val="clear" w:color="auto" w:fill="F2F5FA"/>
          </w:tcPr>
          <w:p>
            <w:pPr>
              <w:jc w:val="center"/>
            </w:pPr>
            <w:r>
              <w:rPr>
                <w:rFonts w:ascii="Arial" w:hAnsi="Arial"/>
                <w:sz w:val="20"/>
              </w:rPr>
              <w:t>Core KPI</w:t>
            </w:r>
          </w:p>
        </w:tc>
        <w:tc>
          <w:tcPr>
            <w:tcW w:type="dxa" w:w="1805"/>
            <w:shd w:val="clear" w:color="auto" w:fill="F2F5FA"/>
          </w:tcPr>
          <w:p>
            <w:pPr>
              <w:jc w:val="center"/>
            </w:pPr>
            <w:r>
              <w:rPr>
                <w:rFonts w:ascii="Arial" w:hAnsi="Arial"/>
                <w:sz w:val="20"/>
              </w:rPr>
              <w:t>All 17 SRFs</w:t>
            </w:r>
          </w:p>
        </w:tc>
        <w:tc>
          <w:tcPr>
            <w:tcW w:type="dxa" w:w="1805"/>
            <w:shd w:val="clear" w:color="auto" w:fill="F2F5FA"/>
          </w:tcPr>
          <w:p>
            <w:pPr>
              <w:jc w:val="center"/>
            </w:pPr>
            <w:r>
              <w:rPr>
                <w:rFonts w:ascii="Arial" w:hAnsi="Arial"/>
                <w:sz w:val="20"/>
              </w:rPr>
              <w:t>Jan–Apr 2026</w:t>
            </w:r>
          </w:p>
        </w:tc>
      </w:tr>
      <w:tr>
        <w:tc>
          <w:tcPr>
            <w:tcW w:type="dxa" w:w="1805"/>
            <w:shd w:val="clear" w:color="auto" w:fill="FFFFFF"/>
          </w:tcPr>
          <w:p>
            <w:pPr>
              <w:jc w:val="left"/>
            </w:pPr>
            <w:r>
              <w:rPr>
                <w:rFonts w:ascii="Arial" w:hAnsi="Arial"/>
                <w:sz w:val="20"/>
              </w:rPr>
              <w:t>INC-D1</w:t>
            </w:r>
          </w:p>
        </w:tc>
        <w:tc>
          <w:tcPr>
            <w:tcW w:type="dxa" w:w="1805"/>
            <w:shd w:val="clear" w:color="auto" w:fill="FFFFFF"/>
          </w:tcPr>
          <w:p>
            <w:pPr>
              <w:jc w:val="center"/>
            </w:pPr>
            <w:r>
              <w:rPr>
                <w:rFonts w:ascii="Arial" w:hAnsi="Arial"/>
                <w:sz w:val="20"/>
              </w:rPr>
              <w:t>Distributor: BDT 166.6667 per successful FWA installation</w:t>
            </w:r>
          </w:p>
        </w:tc>
        <w:tc>
          <w:tcPr>
            <w:tcW w:type="dxa" w:w="1805"/>
            <w:shd w:val="clear" w:color="auto" w:fill="FFFFFF"/>
          </w:tcPr>
          <w:p>
            <w:pPr>
              <w:jc w:val="center"/>
            </w:pPr>
            <w:r>
              <w:rPr>
                <w:rFonts w:ascii="Arial" w:hAnsi="Arial"/>
                <w:sz w:val="20"/>
              </w:rPr>
              <w:t>Incentive</w:t>
            </w:r>
          </w:p>
        </w:tc>
        <w:tc>
          <w:tcPr>
            <w:tcW w:type="dxa" w:w="1805"/>
            <w:shd w:val="clear" w:color="auto" w:fill="FFFFFF"/>
          </w:tcPr>
          <w:p>
            <w:pPr>
              <w:jc w:val="center"/>
            </w:pPr>
            <w:r>
              <w:rPr>
                <w:rFonts w:ascii="Arial" w:hAnsi="Arial"/>
                <w:sz w:val="20"/>
              </w:rPr>
              <w:t>Distributor (all)</w:t>
            </w:r>
          </w:p>
        </w:tc>
        <w:tc>
          <w:tcPr>
            <w:tcW w:type="dxa" w:w="1805"/>
            <w:shd w:val="clear" w:color="auto" w:fill="FFFFFF"/>
          </w:tcPr>
          <w:p>
            <w:pPr>
              <w:jc w:val="center"/>
            </w:pPr>
            <w:r>
              <w:rPr>
                <w:rFonts w:ascii="Arial" w:hAnsi="Arial"/>
                <w:sz w:val="20"/>
              </w:rPr>
              <w:t>Jan–Apr 2026</w:t>
            </w:r>
          </w:p>
        </w:tc>
      </w:tr>
      <w:tr>
        <w:tc>
          <w:tcPr>
            <w:tcW w:type="dxa" w:w="1805"/>
            <w:shd w:val="clear" w:color="auto" w:fill="F2F5FA"/>
          </w:tcPr>
          <w:p>
            <w:pPr>
              <w:jc w:val="left"/>
            </w:pPr>
            <w:r>
              <w:rPr>
                <w:rFonts w:ascii="Arial" w:hAnsi="Arial"/>
                <w:sz w:val="20"/>
              </w:rPr>
              <w:t>INC-D2</w:t>
            </w:r>
          </w:p>
        </w:tc>
        <w:tc>
          <w:tcPr>
            <w:tcW w:type="dxa" w:w="1805"/>
            <w:shd w:val="clear" w:color="auto" w:fill="F2F5FA"/>
          </w:tcPr>
          <w:p>
            <w:pPr>
              <w:jc w:val="center"/>
            </w:pPr>
            <w:r>
              <w:rPr>
                <w:rFonts w:ascii="Arial" w:hAnsi="Arial"/>
                <w:sz w:val="20"/>
              </w:rPr>
              <w:t>Distributor: 10% of recharge plan — next-month subscriber recharge</w:t>
            </w:r>
          </w:p>
        </w:tc>
        <w:tc>
          <w:tcPr>
            <w:tcW w:type="dxa" w:w="1805"/>
            <w:shd w:val="clear" w:color="auto" w:fill="F2F5FA"/>
          </w:tcPr>
          <w:p>
            <w:pPr>
              <w:jc w:val="center"/>
            </w:pPr>
            <w:r>
              <w:rPr>
                <w:rFonts w:ascii="Arial" w:hAnsi="Arial"/>
                <w:sz w:val="20"/>
              </w:rPr>
              <w:t>Incentive</w:t>
            </w:r>
          </w:p>
        </w:tc>
        <w:tc>
          <w:tcPr>
            <w:tcW w:type="dxa" w:w="1805"/>
            <w:shd w:val="clear" w:color="auto" w:fill="F2F5FA"/>
          </w:tcPr>
          <w:p>
            <w:pPr>
              <w:jc w:val="center"/>
            </w:pPr>
            <w:r>
              <w:rPr>
                <w:rFonts w:ascii="Arial" w:hAnsi="Arial"/>
                <w:sz w:val="20"/>
              </w:rPr>
              <w:t>Distributor</w:t>
            </w:r>
          </w:p>
        </w:tc>
        <w:tc>
          <w:tcPr>
            <w:tcW w:type="dxa" w:w="1805"/>
            <w:shd w:val="clear" w:color="auto" w:fill="F2F5FA"/>
          </w:tcPr>
          <w:p>
            <w:pPr>
              <w:jc w:val="center"/>
            </w:pPr>
            <w:r>
              <w:rPr>
                <w:rFonts w:ascii="Arial" w:hAnsi="Arial"/>
                <w:sz w:val="20"/>
              </w:rPr>
              <w:t>Feb–Apr 2026</w:t>
            </w:r>
          </w:p>
        </w:tc>
      </w:tr>
      <w:tr>
        <w:tc>
          <w:tcPr>
            <w:tcW w:type="dxa" w:w="1805"/>
            <w:shd w:val="clear" w:color="auto" w:fill="FFFFFF"/>
          </w:tcPr>
          <w:p>
            <w:pPr>
              <w:jc w:val="left"/>
            </w:pPr>
            <w:r>
              <w:rPr>
                <w:rFonts w:ascii="Arial" w:hAnsi="Arial"/>
                <w:sz w:val="20"/>
              </w:rPr>
              <w:t>INC-R1</w:t>
            </w:r>
          </w:p>
        </w:tc>
        <w:tc>
          <w:tcPr>
            <w:tcW w:type="dxa" w:w="1805"/>
            <w:shd w:val="clear" w:color="auto" w:fill="FFFFFF"/>
          </w:tcPr>
          <w:p>
            <w:pPr>
              <w:jc w:val="center"/>
            </w:pPr>
            <w:r>
              <w:rPr>
                <w:rFonts w:ascii="Arial" w:hAnsi="Arial"/>
                <w:sz w:val="20"/>
              </w:rPr>
              <w:t>RSO: BDT 277.7778 per successful FWA installation</w:t>
            </w:r>
          </w:p>
        </w:tc>
        <w:tc>
          <w:tcPr>
            <w:tcW w:type="dxa" w:w="1805"/>
            <w:shd w:val="clear" w:color="auto" w:fill="FFFFFF"/>
          </w:tcPr>
          <w:p>
            <w:pPr>
              <w:jc w:val="center"/>
            </w:pPr>
            <w:r>
              <w:rPr>
                <w:rFonts w:ascii="Arial" w:hAnsi="Arial"/>
                <w:sz w:val="20"/>
              </w:rPr>
              <w:t>Incentive</w:t>
            </w:r>
          </w:p>
        </w:tc>
        <w:tc>
          <w:tcPr>
            <w:tcW w:type="dxa" w:w="1805"/>
            <w:shd w:val="clear" w:color="auto" w:fill="FFFFFF"/>
          </w:tcPr>
          <w:p>
            <w:pPr>
              <w:jc w:val="center"/>
            </w:pPr>
            <w:r>
              <w:rPr>
                <w:rFonts w:ascii="Arial" w:hAnsi="Arial"/>
                <w:sz w:val="20"/>
              </w:rPr>
              <w:t>RSO (all)</w:t>
            </w:r>
          </w:p>
        </w:tc>
        <w:tc>
          <w:tcPr>
            <w:tcW w:type="dxa" w:w="1805"/>
            <w:shd w:val="clear" w:color="auto" w:fill="FFFFFF"/>
          </w:tcPr>
          <w:p>
            <w:pPr>
              <w:jc w:val="center"/>
            </w:pPr>
            <w:r>
              <w:rPr>
                <w:rFonts w:ascii="Arial" w:hAnsi="Arial"/>
                <w:sz w:val="20"/>
              </w:rPr>
              <w:t>Jan–Apr 2026</w:t>
            </w:r>
          </w:p>
        </w:tc>
      </w:tr>
      <w:tr>
        <w:tc>
          <w:tcPr>
            <w:tcW w:type="dxa" w:w="1805"/>
            <w:shd w:val="clear" w:color="auto" w:fill="F2F5FA"/>
          </w:tcPr>
          <w:p>
            <w:pPr>
              <w:jc w:val="left"/>
            </w:pPr>
            <w:r>
              <w:rPr>
                <w:rFonts w:ascii="Arial" w:hAnsi="Arial"/>
                <w:sz w:val="20"/>
              </w:rPr>
              <w:t>ELG-C1</w:t>
            </w:r>
          </w:p>
        </w:tc>
        <w:tc>
          <w:tcPr>
            <w:tcW w:type="dxa" w:w="1805"/>
            <w:shd w:val="clear" w:color="auto" w:fill="F2F5FA"/>
          </w:tcPr>
          <w:p>
            <w:pPr>
              <w:jc w:val="center"/>
            </w:pPr>
            <w:r>
              <w:rPr>
                <w:rFonts w:ascii="Arial" w:hAnsi="Arial"/>
                <w:sz w:val="20"/>
              </w:rPr>
              <w:t>Cluster eligibility gate: minimum 100 FWA device sales per Cluster</w:t>
            </w:r>
          </w:p>
        </w:tc>
        <w:tc>
          <w:tcPr>
            <w:tcW w:type="dxa" w:w="1805"/>
            <w:shd w:val="clear" w:color="auto" w:fill="F2F5FA"/>
          </w:tcPr>
          <w:p>
            <w:pPr>
              <w:jc w:val="center"/>
            </w:pPr>
            <w:r>
              <w:rPr>
                <w:rFonts w:ascii="Arial" w:hAnsi="Arial"/>
                <w:sz w:val="20"/>
              </w:rPr>
              <w:t>Gate</w:t>
            </w:r>
          </w:p>
        </w:tc>
        <w:tc>
          <w:tcPr>
            <w:tcW w:type="dxa" w:w="1805"/>
            <w:shd w:val="clear" w:color="auto" w:fill="F2F5FA"/>
          </w:tcPr>
          <w:p>
            <w:pPr>
              <w:jc w:val="center"/>
            </w:pPr>
            <w:r>
              <w:rPr>
                <w:rFonts w:ascii="Arial" w:hAnsi="Arial"/>
                <w:sz w:val="20"/>
              </w:rPr>
              <w:t>Cluster</w:t>
            </w:r>
          </w:p>
        </w:tc>
        <w:tc>
          <w:tcPr>
            <w:tcW w:type="dxa" w:w="1805"/>
            <w:shd w:val="clear" w:color="auto" w:fill="F2F5FA"/>
          </w:tcPr>
          <w:p>
            <w:pPr>
              <w:jc w:val="center"/>
            </w:pPr>
            <w:r>
              <w:rPr>
                <w:rFonts w:ascii="Arial" w:hAnsi="Arial"/>
                <w:sz w:val="20"/>
              </w:rPr>
              <w:t>17–28 Feb 2026</w:t>
            </w:r>
          </w:p>
        </w:tc>
      </w:tr>
      <w:tr>
        <w:tc>
          <w:tcPr>
            <w:tcW w:type="dxa" w:w="1805"/>
            <w:shd w:val="clear" w:color="auto" w:fill="FFFFFF"/>
          </w:tcPr>
          <w:p>
            <w:pPr>
              <w:jc w:val="left"/>
            </w:pPr>
            <w:r>
              <w:rPr>
                <w:rFonts w:ascii="Arial" w:hAnsi="Arial"/>
                <w:sz w:val="20"/>
              </w:rPr>
              <w:t>ELG-C2</w:t>
            </w:r>
          </w:p>
        </w:tc>
        <w:tc>
          <w:tcPr>
            <w:tcW w:type="dxa" w:w="1805"/>
            <w:shd w:val="clear" w:color="auto" w:fill="FFFFFF"/>
          </w:tcPr>
          <w:p>
            <w:pPr>
              <w:jc w:val="center"/>
            </w:pPr>
            <w:r>
              <w:rPr>
                <w:rFonts w:ascii="Arial" w:hAnsi="Arial"/>
                <w:sz w:val="20"/>
              </w:rPr>
              <w:t>Cluster eligibility gate: minimum 80 FWA device sales per Cluster</w:t>
            </w:r>
          </w:p>
        </w:tc>
        <w:tc>
          <w:tcPr>
            <w:tcW w:type="dxa" w:w="1805"/>
            <w:shd w:val="clear" w:color="auto" w:fill="FFFFFF"/>
          </w:tcPr>
          <w:p>
            <w:pPr>
              <w:jc w:val="center"/>
            </w:pPr>
            <w:r>
              <w:rPr>
                <w:rFonts w:ascii="Arial" w:hAnsi="Arial"/>
                <w:sz w:val="20"/>
              </w:rPr>
              <w:t>Gate</w:t>
            </w:r>
          </w:p>
        </w:tc>
        <w:tc>
          <w:tcPr>
            <w:tcW w:type="dxa" w:w="1805"/>
            <w:shd w:val="clear" w:color="auto" w:fill="FFFFFF"/>
          </w:tcPr>
          <w:p>
            <w:pPr>
              <w:jc w:val="center"/>
            </w:pPr>
            <w:r>
              <w:rPr>
                <w:rFonts w:ascii="Arial" w:hAnsi="Arial"/>
                <w:sz w:val="20"/>
              </w:rPr>
              <w:t>Cluster</w:t>
            </w:r>
          </w:p>
        </w:tc>
        <w:tc>
          <w:tcPr>
            <w:tcW w:type="dxa" w:w="1805"/>
            <w:shd w:val="clear" w:color="auto" w:fill="FFFFFF"/>
          </w:tcPr>
          <w:p>
            <w:pPr>
              <w:jc w:val="center"/>
            </w:pPr>
            <w:r>
              <w:rPr>
                <w:rFonts w:ascii="Arial" w:hAnsi="Arial"/>
                <w:sz w:val="20"/>
              </w:rPr>
              <w:t>Mar, Apr 2026</w:t>
            </w:r>
          </w:p>
        </w:tc>
      </w:tr>
      <w:tr>
        <w:tc>
          <w:tcPr>
            <w:tcW w:type="dxa" w:w="1805"/>
            <w:shd w:val="clear" w:color="auto" w:fill="F2F5FA"/>
          </w:tcPr>
          <w:p>
            <w:pPr>
              <w:jc w:val="left"/>
            </w:pPr>
            <w:r>
              <w:rPr>
                <w:rFonts w:ascii="Arial" w:hAnsi="Arial"/>
                <w:sz w:val="20"/>
              </w:rPr>
              <w:t>ELG-R1</w:t>
            </w:r>
          </w:p>
        </w:tc>
        <w:tc>
          <w:tcPr>
            <w:tcW w:type="dxa" w:w="1805"/>
            <w:shd w:val="clear" w:color="auto" w:fill="F2F5FA"/>
          </w:tcPr>
          <w:p>
            <w:pPr>
              <w:jc w:val="center"/>
            </w:pPr>
            <w:r>
              <w:rPr>
                <w:rFonts w:ascii="Arial" w:hAnsi="Arial"/>
                <w:sz w:val="20"/>
              </w:rPr>
              <w:t>Region eligibility gate: minimum 10 FWA device sales per Region</w:t>
            </w:r>
          </w:p>
        </w:tc>
        <w:tc>
          <w:tcPr>
            <w:tcW w:type="dxa" w:w="1805"/>
            <w:shd w:val="clear" w:color="auto" w:fill="F2F5FA"/>
          </w:tcPr>
          <w:p>
            <w:pPr>
              <w:jc w:val="center"/>
            </w:pPr>
            <w:r>
              <w:rPr>
                <w:rFonts w:ascii="Arial" w:hAnsi="Arial"/>
                <w:sz w:val="20"/>
              </w:rPr>
              <w:t>Gate</w:t>
            </w:r>
          </w:p>
        </w:tc>
        <w:tc>
          <w:tcPr>
            <w:tcW w:type="dxa" w:w="1805"/>
            <w:shd w:val="clear" w:color="auto" w:fill="F2F5FA"/>
          </w:tcPr>
          <w:p>
            <w:pPr>
              <w:jc w:val="center"/>
            </w:pPr>
            <w:r>
              <w:rPr>
                <w:rFonts w:ascii="Arial" w:hAnsi="Arial"/>
                <w:sz w:val="20"/>
              </w:rPr>
              <w:t>Region</w:t>
            </w:r>
          </w:p>
        </w:tc>
        <w:tc>
          <w:tcPr>
            <w:tcW w:type="dxa" w:w="1805"/>
            <w:shd w:val="clear" w:color="auto" w:fill="F2F5FA"/>
          </w:tcPr>
          <w:p>
            <w:pPr>
              <w:jc w:val="center"/>
            </w:pPr>
            <w:r>
              <w:rPr>
                <w:rFonts w:ascii="Arial" w:hAnsi="Arial"/>
                <w:sz w:val="20"/>
              </w:rPr>
              <w:t>17–28 Feb 2026</w:t>
            </w:r>
          </w:p>
        </w:tc>
      </w:tr>
      <w:tr>
        <w:tc>
          <w:tcPr>
            <w:tcW w:type="dxa" w:w="1805"/>
            <w:shd w:val="clear" w:color="auto" w:fill="FFFFFF"/>
          </w:tcPr>
          <w:p>
            <w:pPr>
              <w:jc w:val="left"/>
            </w:pPr>
            <w:r>
              <w:rPr>
                <w:rFonts w:ascii="Arial" w:hAnsi="Arial"/>
                <w:sz w:val="20"/>
              </w:rPr>
              <w:t>ELG-R2</w:t>
            </w:r>
          </w:p>
        </w:tc>
        <w:tc>
          <w:tcPr>
            <w:tcW w:type="dxa" w:w="1805"/>
            <w:shd w:val="clear" w:color="auto" w:fill="FFFFFF"/>
          </w:tcPr>
          <w:p>
            <w:pPr>
              <w:jc w:val="center"/>
            </w:pPr>
            <w:r>
              <w:rPr>
                <w:rFonts w:ascii="Arial" w:hAnsi="Arial"/>
                <w:sz w:val="20"/>
              </w:rPr>
              <w:t>Region eligibility gate: minimum 20 FWA device sales per Region</w:t>
            </w:r>
          </w:p>
        </w:tc>
        <w:tc>
          <w:tcPr>
            <w:tcW w:type="dxa" w:w="1805"/>
            <w:shd w:val="clear" w:color="auto" w:fill="FFFFFF"/>
          </w:tcPr>
          <w:p>
            <w:pPr>
              <w:jc w:val="center"/>
            </w:pPr>
            <w:r>
              <w:rPr>
                <w:rFonts w:ascii="Arial" w:hAnsi="Arial"/>
                <w:sz w:val="20"/>
              </w:rPr>
              <w:t>Gate</w:t>
            </w:r>
          </w:p>
        </w:tc>
        <w:tc>
          <w:tcPr>
            <w:tcW w:type="dxa" w:w="1805"/>
            <w:shd w:val="clear" w:color="auto" w:fill="FFFFFF"/>
          </w:tcPr>
          <w:p>
            <w:pPr>
              <w:jc w:val="center"/>
            </w:pPr>
            <w:r>
              <w:rPr>
                <w:rFonts w:ascii="Arial" w:hAnsi="Arial"/>
                <w:sz w:val="20"/>
              </w:rPr>
              <w:t>Region</w:t>
            </w:r>
          </w:p>
        </w:tc>
        <w:tc>
          <w:tcPr>
            <w:tcW w:type="dxa" w:w="1805"/>
            <w:shd w:val="clear" w:color="auto" w:fill="FFFFFF"/>
          </w:tcPr>
          <w:p>
            <w:pPr>
              <w:jc w:val="center"/>
            </w:pPr>
            <w:r>
              <w:rPr>
                <w:rFonts w:ascii="Arial" w:hAnsi="Arial"/>
                <w:sz w:val="20"/>
              </w:rPr>
              <w:t>Mar, Apr 2026</w:t>
            </w:r>
          </w:p>
        </w:tc>
      </w:tr>
      <w:tr>
        <w:tc>
          <w:tcPr>
            <w:tcW w:type="dxa" w:w="1805"/>
            <w:shd w:val="clear" w:color="auto" w:fill="F2F5FA"/>
          </w:tcPr>
          <w:p>
            <w:pPr>
              <w:jc w:val="left"/>
            </w:pPr>
            <w:r>
              <w:rPr>
                <w:rFonts w:ascii="Arial" w:hAnsi="Arial"/>
                <w:sz w:val="20"/>
              </w:rPr>
              <w:t>ELG-S1</w:t>
            </w:r>
          </w:p>
        </w:tc>
        <w:tc>
          <w:tcPr>
            <w:tcW w:type="dxa" w:w="1805"/>
            <w:shd w:val="clear" w:color="auto" w:fill="F2F5FA"/>
          </w:tcPr>
          <w:p>
            <w:pPr>
              <w:jc w:val="center"/>
            </w:pPr>
            <w:r>
              <w:rPr>
                <w:rFonts w:ascii="Arial" w:hAnsi="Arial"/>
                <w:sz w:val="20"/>
              </w:rPr>
              <w:t>SZM/ZM/TO/MDO gate: minimum 3 FWA device sales per person</w:t>
            </w:r>
          </w:p>
        </w:tc>
        <w:tc>
          <w:tcPr>
            <w:tcW w:type="dxa" w:w="1805"/>
            <w:shd w:val="clear" w:color="auto" w:fill="F2F5FA"/>
          </w:tcPr>
          <w:p>
            <w:pPr>
              <w:jc w:val="center"/>
            </w:pPr>
            <w:r>
              <w:rPr>
                <w:rFonts w:ascii="Arial" w:hAnsi="Arial"/>
                <w:sz w:val="20"/>
              </w:rPr>
              <w:t>Gate</w:t>
            </w:r>
          </w:p>
        </w:tc>
        <w:tc>
          <w:tcPr>
            <w:tcW w:type="dxa" w:w="1805"/>
            <w:shd w:val="clear" w:color="auto" w:fill="F2F5FA"/>
          </w:tcPr>
          <w:p>
            <w:pPr>
              <w:jc w:val="center"/>
            </w:pPr>
            <w:r>
              <w:rPr>
                <w:rFonts w:ascii="Arial" w:hAnsi="Arial"/>
                <w:sz w:val="20"/>
              </w:rPr>
              <w:t>SZM/ZM/TO/MDO</w:t>
            </w:r>
          </w:p>
        </w:tc>
        <w:tc>
          <w:tcPr>
            <w:tcW w:type="dxa" w:w="1805"/>
            <w:shd w:val="clear" w:color="auto" w:fill="F2F5FA"/>
          </w:tcPr>
          <w:p>
            <w:pPr>
              <w:jc w:val="center"/>
            </w:pPr>
            <w:r>
              <w:rPr>
                <w:rFonts w:ascii="Arial" w:hAnsi="Arial"/>
                <w:sz w:val="20"/>
              </w:rPr>
              <w:t>17–28 Feb 2026</w:t>
            </w:r>
          </w:p>
        </w:tc>
      </w:tr>
      <w:tr>
        <w:tc>
          <w:tcPr>
            <w:tcW w:type="dxa" w:w="1805"/>
            <w:shd w:val="clear" w:color="auto" w:fill="FFFFFF"/>
          </w:tcPr>
          <w:p>
            <w:pPr>
              <w:jc w:val="left"/>
            </w:pPr>
            <w:r>
              <w:rPr>
                <w:rFonts w:ascii="Arial" w:hAnsi="Arial"/>
                <w:sz w:val="20"/>
              </w:rPr>
              <w:t>ELG-S2</w:t>
            </w:r>
          </w:p>
        </w:tc>
        <w:tc>
          <w:tcPr>
            <w:tcW w:type="dxa" w:w="1805"/>
            <w:shd w:val="clear" w:color="auto" w:fill="FFFFFF"/>
          </w:tcPr>
          <w:p>
            <w:pPr>
              <w:jc w:val="center"/>
            </w:pPr>
            <w:r>
              <w:rPr>
                <w:rFonts w:ascii="Arial" w:hAnsi="Arial"/>
                <w:sz w:val="20"/>
              </w:rPr>
              <w:t>SZM/ZM/TO/MDO gate: minimum 5 FWA device sales per person</w:t>
            </w:r>
          </w:p>
        </w:tc>
        <w:tc>
          <w:tcPr>
            <w:tcW w:type="dxa" w:w="1805"/>
            <w:shd w:val="clear" w:color="auto" w:fill="FFFFFF"/>
          </w:tcPr>
          <w:p>
            <w:pPr>
              <w:jc w:val="center"/>
            </w:pPr>
            <w:r>
              <w:rPr>
                <w:rFonts w:ascii="Arial" w:hAnsi="Arial"/>
                <w:sz w:val="20"/>
              </w:rPr>
              <w:t>Gate</w:t>
            </w:r>
          </w:p>
        </w:tc>
        <w:tc>
          <w:tcPr>
            <w:tcW w:type="dxa" w:w="1805"/>
            <w:shd w:val="clear" w:color="auto" w:fill="FFFFFF"/>
          </w:tcPr>
          <w:p>
            <w:pPr>
              <w:jc w:val="center"/>
            </w:pPr>
            <w:r>
              <w:rPr>
                <w:rFonts w:ascii="Arial" w:hAnsi="Arial"/>
                <w:sz w:val="20"/>
              </w:rPr>
              <w:t>SZM/ZM/TO/MDO</w:t>
            </w:r>
          </w:p>
        </w:tc>
        <w:tc>
          <w:tcPr>
            <w:tcW w:type="dxa" w:w="1805"/>
            <w:shd w:val="clear" w:color="auto" w:fill="FFFFFF"/>
          </w:tcPr>
          <w:p>
            <w:pPr>
              <w:jc w:val="center"/>
            </w:pPr>
            <w:r>
              <w:rPr>
                <w:rFonts w:ascii="Arial" w:hAnsi="Arial"/>
                <w:sz w:val="20"/>
              </w:rPr>
              <w:t>Mar, Apr 2026</w:t>
            </w:r>
          </w:p>
        </w:tc>
      </w:tr>
      <w:tr>
        <w:tc>
          <w:tcPr>
            <w:tcW w:type="dxa" w:w="1805"/>
            <w:shd w:val="clear" w:color="auto" w:fill="F2F5FA"/>
          </w:tcPr>
          <w:p>
            <w:pPr>
              <w:jc w:val="left"/>
            </w:pPr>
            <w:r>
              <w:rPr>
                <w:rFonts w:ascii="Arial" w:hAnsi="Arial"/>
                <w:sz w:val="20"/>
              </w:rPr>
              <w:t>WIN-C1</w:t>
            </w:r>
          </w:p>
        </w:tc>
        <w:tc>
          <w:tcPr>
            <w:tcW w:type="dxa" w:w="1805"/>
            <w:shd w:val="clear" w:color="auto" w:fill="F2F5FA"/>
          </w:tcPr>
          <w:p>
            <w:pPr>
              <w:jc w:val="center"/>
            </w:pPr>
            <w:r>
              <w:rPr>
                <w:rFonts w:ascii="Arial" w:hAnsi="Arial"/>
                <w:sz w:val="20"/>
              </w:rPr>
              <w:t>Winner: Top 1 Cluster Nationally — GIFT award</w:t>
            </w:r>
          </w:p>
        </w:tc>
        <w:tc>
          <w:tcPr>
            <w:tcW w:type="dxa" w:w="1805"/>
            <w:shd w:val="clear" w:color="auto" w:fill="F2F5FA"/>
          </w:tcPr>
          <w:p>
            <w:pPr>
              <w:jc w:val="center"/>
            </w:pPr>
            <w:r>
              <w:rPr>
                <w:rFonts w:ascii="Arial" w:hAnsi="Arial"/>
                <w:sz w:val="20"/>
              </w:rPr>
              <w:t>Winner Rule</w:t>
            </w:r>
          </w:p>
        </w:tc>
        <w:tc>
          <w:tcPr>
            <w:tcW w:type="dxa" w:w="1805"/>
            <w:shd w:val="clear" w:color="auto" w:fill="F2F5FA"/>
          </w:tcPr>
          <w:p>
            <w:pPr>
              <w:jc w:val="center"/>
            </w:pPr>
            <w:r>
              <w:rPr>
                <w:rFonts w:ascii="Arial" w:hAnsi="Arial"/>
                <w:sz w:val="20"/>
              </w:rPr>
              <w:t>Cluster</w:t>
            </w:r>
          </w:p>
        </w:tc>
        <w:tc>
          <w:tcPr>
            <w:tcW w:type="dxa" w:w="1805"/>
            <w:shd w:val="clear" w:color="auto" w:fill="F2F5FA"/>
          </w:tcPr>
          <w:p>
            <w:pPr>
              <w:jc w:val="center"/>
            </w:pPr>
            <w:r>
              <w:rPr>
                <w:rFonts w:ascii="Arial" w:hAnsi="Arial"/>
                <w:sz w:val="20"/>
              </w:rPr>
              <w:t>All Cluster SRFs</w:t>
            </w:r>
          </w:p>
        </w:tc>
      </w:tr>
      <w:tr>
        <w:tc>
          <w:tcPr>
            <w:tcW w:type="dxa" w:w="1805"/>
            <w:shd w:val="clear" w:color="auto" w:fill="FFFFFF"/>
          </w:tcPr>
          <w:p>
            <w:pPr>
              <w:jc w:val="left"/>
            </w:pPr>
            <w:r>
              <w:rPr>
                <w:rFonts w:ascii="Arial" w:hAnsi="Arial"/>
                <w:sz w:val="20"/>
              </w:rPr>
              <w:t>WIN-R1</w:t>
            </w:r>
          </w:p>
        </w:tc>
        <w:tc>
          <w:tcPr>
            <w:tcW w:type="dxa" w:w="1805"/>
            <w:shd w:val="clear" w:color="auto" w:fill="FFFFFF"/>
          </w:tcPr>
          <w:p>
            <w:pPr>
              <w:jc w:val="center"/>
            </w:pPr>
            <w:r>
              <w:rPr>
                <w:rFonts w:ascii="Arial" w:hAnsi="Arial"/>
                <w:sz w:val="20"/>
              </w:rPr>
              <w:t>Winner: Top 3 Regions Nationally — GIFT award</w:t>
            </w:r>
          </w:p>
        </w:tc>
        <w:tc>
          <w:tcPr>
            <w:tcW w:type="dxa" w:w="1805"/>
            <w:shd w:val="clear" w:color="auto" w:fill="FFFFFF"/>
          </w:tcPr>
          <w:p>
            <w:pPr>
              <w:jc w:val="center"/>
            </w:pPr>
            <w:r>
              <w:rPr>
                <w:rFonts w:ascii="Arial" w:hAnsi="Arial"/>
                <w:sz w:val="20"/>
              </w:rPr>
              <w:t>Winner Rule</w:t>
            </w:r>
          </w:p>
        </w:tc>
        <w:tc>
          <w:tcPr>
            <w:tcW w:type="dxa" w:w="1805"/>
            <w:shd w:val="clear" w:color="auto" w:fill="FFFFFF"/>
          </w:tcPr>
          <w:p>
            <w:pPr>
              <w:jc w:val="center"/>
            </w:pPr>
            <w:r>
              <w:rPr>
                <w:rFonts w:ascii="Arial" w:hAnsi="Arial"/>
                <w:sz w:val="20"/>
              </w:rPr>
              <w:t>Region</w:t>
            </w:r>
          </w:p>
        </w:tc>
        <w:tc>
          <w:tcPr>
            <w:tcW w:type="dxa" w:w="1805"/>
            <w:shd w:val="clear" w:color="auto" w:fill="FFFFFF"/>
          </w:tcPr>
          <w:p>
            <w:pPr>
              <w:jc w:val="center"/>
            </w:pPr>
            <w:r>
              <w:rPr>
                <w:rFonts w:ascii="Arial" w:hAnsi="Arial"/>
                <w:sz w:val="20"/>
              </w:rPr>
              <w:t>17–28 Feb 2026</w:t>
            </w:r>
          </w:p>
        </w:tc>
      </w:tr>
      <w:tr>
        <w:tc>
          <w:tcPr>
            <w:tcW w:type="dxa" w:w="1805"/>
            <w:shd w:val="clear" w:color="auto" w:fill="F2F5FA"/>
          </w:tcPr>
          <w:p>
            <w:pPr>
              <w:jc w:val="left"/>
            </w:pPr>
            <w:r>
              <w:rPr>
                <w:rFonts w:ascii="Arial" w:hAnsi="Arial"/>
                <w:sz w:val="20"/>
              </w:rPr>
              <w:t>WIN-R2</w:t>
            </w:r>
          </w:p>
        </w:tc>
        <w:tc>
          <w:tcPr>
            <w:tcW w:type="dxa" w:w="1805"/>
            <w:shd w:val="clear" w:color="auto" w:fill="F2F5FA"/>
          </w:tcPr>
          <w:p>
            <w:pPr>
              <w:jc w:val="center"/>
            </w:pPr>
            <w:r>
              <w:rPr>
                <w:rFonts w:ascii="Arial" w:hAnsi="Arial"/>
                <w:sz w:val="20"/>
              </w:rPr>
              <w:t>Winner: Top 5 Regions Nationally — GIFT award</w:t>
            </w:r>
          </w:p>
        </w:tc>
        <w:tc>
          <w:tcPr>
            <w:tcW w:type="dxa" w:w="1805"/>
            <w:shd w:val="clear" w:color="auto" w:fill="F2F5FA"/>
          </w:tcPr>
          <w:p>
            <w:pPr>
              <w:jc w:val="center"/>
            </w:pPr>
            <w:r>
              <w:rPr>
                <w:rFonts w:ascii="Arial" w:hAnsi="Arial"/>
                <w:sz w:val="20"/>
              </w:rPr>
              <w:t>Winner Rule</w:t>
            </w:r>
          </w:p>
        </w:tc>
        <w:tc>
          <w:tcPr>
            <w:tcW w:type="dxa" w:w="1805"/>
            <w:shd w:val="clear" w:color="auto" w:fill="F2F5FA"/>
          </w:tcPr>
          <w:p>
            <w:pPr>
              <w:jc w:val="center"/>
            </w:pPr>
            <w:r>
              <w:rPr>
                <w:rFonts w:ascii="Arial" w:hAnsi="Arial"/>
                <w:sz w:val="20"/>
              </w:rPr>
              <w:t>Region</w:t>
            </w:r>
          </w:p>
        </w:tc>
        <w:tc>
          <w:tcPr>
            <w:tcW w:type="dxa" w:w="1805"/>
            <w:shd w:val="clear" w:color="auto" w:fill="F2F5FA"/>
          </w:tcPr>
          <w:p>
            <w:pPr>
              <w:jc w:val="center"/>
            </w:pPr>
            <w:r>
              <w:rPr>
                <w:rFonts w:ascii="Arial" w:hAnsi="Arial"/>
                <w:sz w:val="20"/>
              </w:rPr>
              <w:t>Mar, Apr 2026</w:t>
            </w:r>
          </w:p>
        </w:tc>
      </w:tr>
      <w:tr>
        <w:tc>
          <w:tcPr>
            <w:tcW w:type="dxa" w:w="1805"/>
            <w:shd w:val="clear" w:color="auto" w:fill="FFFFFF"/>
          </w:tcPr>
          <w:p>
            <w:pPr>
              <w:jc w:val="left"/>
            </w:pPr>
            <w:r>
              <w:rPr>
                <w:rFonts w:ascii="Arial" w:hAnsi="Arial"/>
                <w:sz w:val="20"/>
              </w:rPr>
              <w:t>WIN-S1</w:t>
            </w:r>
          </w:p>
        </w:tc>
        <w:tc>
          <w:tcPr>
            <w:tcW w:type="dxa" w:w="1805"/>
            <w:shd w:val="clear" w:color="auto" w:fill="FFFFFF"/>
          </w:tcPr>
          <w:p>
            <w:pPr>
              <w:jc w:val="center"/>
            </w:pPr>
            <w:r>
              <w:rPr>
                <w:rFonts w:ascii="Arial" w:hAnsi="Arial"/>
                <w:sz w:val="20"/>
              </w:rPr>
              <w:t>Winner: Top 12 SZM/ZM/TO/MDO Nationally — GIFT award</w:t>
            </w:r>
          </w:p>
        </w:tc>
        <w:tc>
          <w:tcPr>
            <w:tcW w:type="dxa" w:w="1805"/>
            <w:shd w:val="clear" w:color="auto" w:fill="FFFFFF"/>
          </w:tcPr>
          <w:p>
            <w:pPr>
              <w:jc w:val="center"/>
            </w:pPr>
            <w:r>
              <w:rPr>
                <w:rFonts w:ascii="Arial" w:hAnsi="Arial"/>
                <w:sz w:val="20"/>
              </w:rPr>
              <w:t>Winner Rule</w:t>
            </w:r>
          </w:p>
        </w:tc>
        <w:tc>
          <w:tcPr>
            <w:tcW w:type="dxa" w:w="1805"/>
            <w:shd w:val="clear" w:color="auto" w:fill="FFFFFF"/>
          </w:tcPr>
          <w:p>
            <w:pPr>
              <w:jc w:val="center"/>
            </w:pPr>
            <w:r>
              <w:rPr>
                <w:rFonts w:ascii="Arial" w:hAnsi="Arial"/>
                <w:sz w:val="20"/>
              </w:rPr>
              <w:t>SZM/ZM/TO/MDO</w:t>
            </w:r>
          </w:p>
        </w:tc>
        <w:tc>
          <w:tcPr>
            <w:tcW w:type="dxa" w:w="1805"/>
            <w:shd w:val="clear" w:color="auto" w:fill="FFFFFF"/>
          </w:tcPr>
          <w:p>
            <w:pPr>
              <w:jc w:val="center"/>
            </w:pPr>
            <w:r>
              <w:rPr>
                <w:rFonts w:ascii="Arial" w:hAnsi="Arial"/>
                <w:sz w:val="20"/>
              </w:rPr>
              <w:t>17–28 Feb 2026</w:t>
            </w:r>
          </w:p>
        </w:tc>
      </w:tr>
      <w:tr>
        <w:tc>
          <w:tcPr>
            <w:tcW w:type="dxa" w:w="1805"/>
            <w:shd w:val="clear" w:color="auto" w:fill="F2F5FA"/>
          </w:tcPr>
          <w:p>
            <w:pPr>
              <w:jc w:val="left"/>
            </w:pPr>
            <w:r>
              <w:rPr>
                <w:rFonts w:ascii="Arial" w:hAnsi="Arial"/>
                <w:sz w:val="20"/>
              </w:rPr>
              <w:t>WIN-S2</w:t>
            </w:r>
          </w:p>
        </w:tc>
        <w:tc>
          <w:tcPr>
            <w:tcW w:type="dxa" w:w="1805"/>
            <w:shd w:val="clear" w:color="auto" w:fill="F2F5FA"/>
          </w:tcPr>
          <w:p>
            <w:pPr>
              <w:jc w:val="center"/>
            </w:pPr>
            <w:r>
              <w:rPr>
                <w:rFonts w:ascii="Arial" w:hAnsi="Arial"/>
                <w:sz w:val="20"/>
              </w:rPr>
              <w:t>Winner: Top 20 SZM/ZM/TO/MDO Nationally — GIFT award</w:t>
            </w:r>
          </w:p>
        </w:tc>
        <w:tc>
          <w:tcPr>
            <w:tcW w:type="dxa" w:w="1805"/>
            <w:shd w:val="clear" w:color="auto" w:fill="F2F5FA"/>
          </w:tcPr>
          <w:p>
            <w:pPr>
              <w:jc w:val="center"/>
            </w:pPr>
            <w:r>
              <w:rPr>
                <w:rFonts w:ascii="Arial" w:hAnsi="Arial"/>
                <w:sz w:val="20"/>
              </w:rPr>
              <w:t>Winner Rule</w:t>
            </w:r>
          </w:p>
        </w:tc>
        <w:tc>
          <w:tcPr>
            <w:tcW w:type="dxa" w:w="1805"/>
            <w:shd w:val="clear" w:color="auto" w:fill="F2F5FA"/>
          </w:tcPr>
          <w:p>
            <w:pPr>
              <w:jc w:val="center"/>
            </w:pPr>
            <w:r>
              <w:rPr>
                <w:rFonts w:ascii="Arial" w:hAnsi="Arial"/>
                <w:sz w:val="20"/>
              </w:rPr>
              <w:t>SZM/ZM/TO/MDO</w:t>
            </w:r>
          </w:p>
        </w:tc>
        <w:tc>
          <w:tcPr>
            <w:tcW w:type="dxa" w:w="1805"/>
            <w:shd w:val="clear" w:color="auto" w:fill="F2F5FA"/>
          </w:tcPr>
          <w:p>
            <w:pPr>
              <w:jc w:val="center"/>
            </w:pPr>
            <w:r>
              <w:rPr>
                <w:rFonts w:ascii="Arial" w:hAnsi="Arial"/>
                <w:sz w:val="20"/>
              </w:rPr>
              <w:t>Mar, Apr 2026</w:t>
            </w:r>
          </w:p>
        </w:tc>
      </w:tr>
      <w:tr>
        <w:tc>
          <w:tcPr>
            <w:tcW w:type="dxa" w:w="1805"/>
            <w:shd w:val="clear" w:color="auto" w:fill="FFFFFF"/>
          </w:tcPr>
          <w:p>
            <w:pPr>
              <w:jc w:val="left"/>
            </w:pPr>
            <w:r>
              <w:rPr>
                <w:rFonts w:ascii="Arial" w:hAnsi="Arial"/>
                <w:sz w:val="20"/>
              </w:rPr>
              <w:t>DAT-01</w:t>
            </w:r>
          </w:p>
        </w:tc>
        <w:tc>
          <w:tcPr>
            <w:tcW w:type="dxa" w:w="1805"/>
            <w:shd w:val="clear" w:color="auto" w:fill="FFFFFF"/>
          </w:tcPr>
          <w:p>
            <w:pPr>
              <w:jc w:val="center"/>
            </w:pPr>
            <w:r>
              <w:rPr>
                <w:rFonts w:ascii="Arial" w:hAnsi="Arial"/>
                <w:sz w:val="20"/>
              </w:rPr>
              <w:t>Performance data shared by B2C per tier (not computed by IT SC)</w:t>
            </w:r>
          </w:p>
        </w:tc>
        <w:tc>
          <w:tcPr>
            <w:tcW w:type="dxa" w:w="1805"/>
            <w:shd w:val="clear" w:color="auto" w:fill="FFFFFF"/>
          </w:tcPr>
          <w:p>
            <w:pPr>
              <w:jc w:val="center"/>
            </w:pPr>
            <w:r>
              <w:rPr>
                <w:rFonts w:ascii="Arial" w:hAnsi="Arial"/>
                <w:sz w:val="20"/>
              </w:rPr>
              <w:t>Data Source</w:t>
            </w:r>
          </w:p>
        </w:tc>
        <w:tc>
          <w:tcPr>
            <w:tcW w:type="dxa" w:w="1805"/>
            <w:shd w:val="clear" w:color="auto" w:fill="FFFFFF"/>
          </w:tcPr>
          <w:p>
            <w:pPr>
              <w:jc w:val="center"/>
            </w:pPr>
            <w:r>
              <w:rPr>
                <w:rFonts w:ascii="Arial" w:hAnsi="Arial"/>
                <w:sz w:val="20"/>
              </w:rPr>
              <w:t>All 17 SRFs</w:t>
            </w:r>
          </w:p>
        </w:tc>
        <w:tc>
          <w:tcPr>
            <w:tcW w:type="dxa" w:w="1805"/>
            <w:shd w:val="clear" w:color="auto" w:fill="FFFFFF"/>
          </w:tcPr>
          <w:p>
            <w:pPr>
              <w:jc w:val="center"/>
            </w:pPr>
            <w:r>
              <w:rPr>
                <w:rFonts w:ascii="Arial" w:hAnsi="Arial"/>
                <w:sz w:val="20"/>
              </w:rPr>
              <w:t>Jan–Apr 2026</w:t>
            </w:r>
          </w:p>
        </w:tc>
      </w:tr>
      <w:tr>
        <w:tc>
          <w:tcPr>
            <w:tcW w:type="dxa" w:w="1805"/>
            <w:shd w:val="clear" w:color="auto" w:fill="F2F5FA"/>
          </w:tcPr>
          <w:p>
            <w:pPr>
              <w:jc w:val="left"/>
            </w:pPr>
            <w:r>
              <w:rPr>
                <w:rFonts w:ascii="Arial" w:hAnsi="Arial"/>
                <w:sz w:val="20"/>
              </w:rPr>
              <w:t>DAT-02</w:t>
            </w:r>
          </w:p>
        </w:tc>
        <w:tc>
          <w:tcPr>
            <w:tcW w:type="dxa" w:w="1805"/>
            <w:shd w:val="clear" w:color="auto" w:fill="F2F5FA"/>
          </w:tcPr>
          <w:p>
            <w:pPr>
              <w:jc w:val="center"/>
            </w:pPr>
            <w:r>
              <w:rPr>
                <w:rFonts w:ascii="Arial" w:hAnsi="Arial"/>
                <w:sz w:val="20"/>
              </w:rPr>
              <w:t>Maturity date: 1st of the following month</w:t>
            </w:r>
          </w:p>
        </w:tc>
        <w:tc>
          <w:tcPr>
            <w:tcW w:type="dxa" w:w="1805"/>
            <w:shd w:val="clear" w:color="auto" w:fill="F2F5FA"/>
          </w:tcPr>
          <w:p>
            <w:pPr>
              <w:jc w:val="center"/>
            </w:pPr>
            <w:r>
              <w:rPr>
                <w:rFonts w:ascii="Arial" w:hAnsi="Arial"/>
                <w:sz w:val="20"/>
              </w:rPr>
              <w:t>Data Source</w:t>
            </w:r>
          </w:p>
        </w:tc>
        <w:tc>
          <w:tcPr>
            <w:tcW w:type="dxa" w:w="1805"/>
            <w:shd w:val="clear" w:color="auto" w:fill="F2F5FA"/>
          </w:tcPr>
          <w:p>
            <w:pPr>
              <w:jc w:val="center"/>
            </w:pPr>
            <w:r>
              <w:rPr>
                <w:rFonts w:ascii="Arial" w:hAnsi="Arial"/>
                <w:sz w:val="20"/>
              </w:rPr>
              <w:t>All 17 SRFs</w:t>
            </w:r>
          </w:p>
        </w:tc>
        <w:tc>
          <w:tcPr>
            <w:tcW w:type="dxa" w:w="1805"/>
            <w:shd w:val="clear" w:color="auto" w:fill="F2F5FA"/>
          </w:tcPr>
          <w:p>
            <w:pPr>
              <w:jc w:val="center"/>
            </w:pPr>
            <w:r>
              <w:rPr>
                <w:rFonts w:ascii="Arial" w:hAnsi="Arial"/>
                <w:sz w:val="20"/>
              </w:rPr>
              <w:t>Jan–Apr 2026</w:t>
            </w:r>
          </w:p>
        </w:tc>
      </w:tr>
      <w:tr>
        <w:tc>
          <w:tcPr>
            <w:tcW w:type="dxa" w:w="1805"/>
            <w:shd w:val="clear" w:color="auto" w:fill="FFFFFF"/>
          </w:tcPr>
          <w:p>
            <w:pPr>
              <w:jc w:val="left"/>
            </w:pPr>
            <w:r>
              <w:rPr>
                <w:rFonts w:ascii="Arial" w:hAnsi="Arial"/>
                <w:sz w:val="20"/>
              </w:rPr>
              <w:t>PER-01</w:t>
            </w:r>
          </w:p>
        </w:tc>
        <w:tc>
          <w:tcPr>
            <w:tcW w:type="dxa" w:w="1805"/>
            <w:shd w:val="clear" w:color="auto" w:fill="FFFFFF"/>
          </w:tcPr>
          <w:p>
            <w:pPr>
              <w:jc w:val="center"/>
            </w:pPr>
            <w:r>
              <w:rPr>
                <w:rFonts w:ascii="Arial" w:hAnsi="Arial"/>
                <w:sz w:val="20"/>
              </w:rPr>
              <w:t>Periodicity: Regular Monthly (Jan 2026 Distributor &amp; RSO only)</w:t>
            </w:r>
          </w:p>
        </w:tc>
        <w:tc>
          <w:tcPr>
            <w:tcW w:type="dxa" w:w="1805"/>
            <w:shd w:val="clear" w:color="auto" w:fill="FFFFFF"/>
          </w:tcPr>
          <w:p>
            <w:pPr>
              <w:jc w:val="center"/>
            </w:pPr>
            <w:r>
              <w:rPr>
                <w:rFonts w:ascii="Arial" w:hAnsi="Arial"/>
                <w:sz w:val="20"/>
              </w:rPr>
              <w:t>Periodicity</w:t>
            </w:r>
          </w:p>
        </w:tc>
        <w:tc>
          <w:tcPr>
            <w:tcW w:type="dxa" w:w="1805"/>
            <w:shd w:val="clear" w:color="auto" w:fill="FFFFFF"/>
          </w:tcPr>
          <w:p>
            <w:pPr>
              <w:jc w:val="center"/>
            </w:pPr>
            <w:r>
              <w:rPr>
                <w:rFonts w:ascii="Arial" w:hAnsi="Arial"/>
                <w:sz w:val="20"/>
              </w:rPr>
              <w:t>Dist + RSO Jan 26</w:t>
            </w:r>
          </w:p>
        </w:tc>
        <w:tc>
          <w:tcPr>
            <w:tcW w:type="dxa" w:w="1805"/>
            <w:shd w:val="clear" w:color="auto" w:fill="FFFFFF"/>
          </w:tcPr>
          <w:p>
            <w:pPr>
              <w:jc w:val="center"/>
            </w:pPr>
            <w:r>
              <w:rPr>
                <w:rFonts w:ascii="Arial" w:hAnsi="Arial"/>
                <w:sz w:val="20"/>
              </w:rPr>
              <w:t>Jan 2026</w:t>
            </w:r>
          </w:p>
        </w:tc>
      </w:tr>
      <w:tr>
        <w:tc>
          <w:tcPr>
            <w:tcW w:type="dxa" w:w="1805"/>
            <w:shd w:val="clear" w:color="auto" w:fill="F2F5FA"/>
          </w:tcPr>
          <w:p>
            <w:pPr>
              <w:jc w:val="left"/>
            </w:pPr>
            <w:r>
              <w:rPr>
                <w:rFonts w:ascii="Arial" w:hAnsi="Arial"/>
                <w:sz w:val="20"/>
              </w:rPr>
              <w:t>PER-02</w:t>
            </w:r>
          </w:p>
        </w:tc>
        <w:tc>
          <w:tcPr>
            <w:tcW w:type="dxa" w:w="1805"/>
            <w:shd w:val="clear" w:color="auto" w:fill="F2F5FA"/>
          </w:tcPr>
          <w:p>
            <w:pPr>
              <w:jc w:val="center"/>
            </w:pPr>
            <w:r>
              <w:rPr>
                <w:rFonts w:ascii="Arial" w:hAnsi="Arial"/>
                <w:sz w:val="20"/>
              </w:rPr>
              <w:t>Periodicity: Ad-hoc (all Feb–Apr and all Cluster/Region/SZM SRFs)</w:t>
            </w:r>
          </w:p>
        </w:tc>
        <w:tc>
          <w:tcPr>
            <w:tcW w:type="dxa" w:w="1805"/>
            <w:shd w:val="clear" w:color="auto" w:fill="F2F5FA"/>
          </w:tcPr>
          <w:p>
            <w:pPr>
              <w:jc w:val="center"/>
            </w:pPr>
            <w:r>
              <w:rPr>
                <w:rFonts w:ascii="Arial" w:hAnsi="Arial"/>
                <w:sz w:val="20"/>
              </w:rPr>
              <w:t>Periodicity</w:t>
            </w:r>
          </w:p>
        </w:tc>
        <w:tc>
          <w:tcPr>
            <w:tcW w:type="dxa" w:w="1805"/>
            <w:shd w:val="clear" w:color="auto" w:fill="F2F5FA"/>
          </w:tcPr>
          <w:p>
            <w:pPr>
              <w:jc w:val="center"/>
            </w:pPr>
            <w:r>
              <w:rPr>
                <w:rFonts w:ascii="Arial" w:hAnsi="Arial"/>
                <w:sz w:val="20"/>
              </w:rPr>
              <w:t>All others</w:t>
            </w:r>
          </w:p>
        </w:tc>
        <w:tc>
          <w:tcPr>
            <w:tcW w:type="dxa" w:w="1805"/>
            <w:shd w:val="clear" w:color="auto" w:fill="F2F5FA"/>
          </w:tcPr>
          <w:p>
            <w:pPr>
              <w:jc w:val="center"/>
            </w:pPr>
            <w:r>
              <w:rPr>
                <w:rFonts w:ascii="Arial" w:hAnsi="Arial"/>
                <w:sz w:val="20"/>
              </w:rPr>
              <w:t>Feb–Apr 2026</w:t>
            </w:r>
          </w:p>
        </w:tc>
      </w:tr>
      <w:tr>
        <w:tc>
          <w:tcPr>
            <w:tcW w:type="dxa" w:w="1805"/>
            <w:shd w:val="clear" w:color="auto" w:fill="FFFFFF"/>
          </w:tcPr>
          <w:p>
            <w:pPr>
              <w:jc w:val="left"/>
            </w:pPr>
            <w:r>
              <w:rPr>
                <w:rFonts w:ascii="Arial" w:hAnsi="Arial"/>
                <w:sz w:val="20"/>
              </w:rPr>
              <w:t>PRD-01</w:t>
            </w:r>
          </w:p>
        </w:tc>
        <w:tc>
          <w:tcPr>
            <w:tcW w:type="dxa" w:w="1805"/>
            <w:shd w:val="clear" w:color="auto" w:fill="FFFFFF"/>
          </w:tcPr>
          <w:p>
            <w:pPr>
              <w:jc w:val="center"/>
            </w:pPr>
            <w:r>
              <w:rPr>
                <w:rFonts w:ascii="Arial" w:hAnsi="Arial"/>
                <w:sz w:val="20"/>
              </w:rPr>
              <w:t>Product type: Prepaid; FWA device (only checked field in Gen. Cond.)</w:t>
            </w:r>
          </w:p>
        </w:tc>
        <w:tc>
          <w:tcPr>
            <w:tcW w:type="dxa" w:w="1805"/>
            <w:shd w:val="clear" w:color="auto" w:fill="FFFFFF"/>
          </w:tcPr>
          <w:p>
            <w:pPr>
              <w:jc w:val="center"/>
            </w:pPr>
            <w:r>
              <w:rPr>
                <w:rFonts w:ascii="Arial" w:hAnsi="Arial"/>
                <w:sz w:val="20"/>
              </w:rPr>
              <w:t>Product</w:t>
            </w:r>
          </w:p>
        </w:tc>
        <w:tc>
          <w:tcPr>
            <w:tcW w:type="dxa" w:w="1805"/>
            <w:shd w:val="clear" w:color="auto" w:fill="FFFFFF"/>
          </w:tcPr>
          <w:p>
            <w:pPr>
              <w:jc w:val="center"/>
            </w:pPr>
            <w:r>
              <w:rPr>
                <w:rFonts w:ascii="Arial" w:hAnsi="Arial"/>
                <w:sz w:val="20"/>
              </w:rPr>
              <w:t>All 17 SRFs</w:t>
            </w:r>
          </w:p>
        </w:tc>
        <w:tc>
          <w:tcPr>
            <w:tcW w:type="dxa" w:w="1805"/>
            <w:shd w:val="clear" w:color="auto" w:fill="FFFFFF"/>
          </w:tcPr>
          <w:p>
            <w:pPr>
              <w:jc w:val="center"/>
            </w:pPr>
            <w:r>
              <w:rPr>
                <w:rFonts w:ascii="Arial" w:hAnsi="Arial"/>
                <w:sz w:val="20"/>
              </w:rPr>
              <w:t>Jan–Apr 2026</w:t>
            </w:r>
          </w:p>
        </w:tc>
      </w:tr>
      <w:tr>
        <w:tc>
          <w:tcPr>
            <w:tcW w:type="dxa" w:w="1805"/>
            <w:shd w:val="clear" w:color="auto" w:fill="F2F5FA"/>
          </w:tcPr>
          <w:p>
            <w:pPr>
              <w:jc w:val="left"/>
            </w:pPr>
            <w:r>
              <w:rPr>
                <w:rFonts w:ascii="Arial" w:hAnsi="Arial"/>
                <w:sz w:val="20"/>
              </w:rPr>
              <w:t>SCO-01</w:t>
            </w:r>
          </w:p>
        </w:tc>
        <w:tc>
          <w:tcPr>
            <w:tcW w:type="dxa" w:w="1805"/>
            <w:shd w:val="clear" w:color="auto" w:fill="F2F5FA"/>
          </w:tcPr>
          <w:p>
            <w:pPr>
              <w:jc w:val="center"/>
            </w:pPr>
            <w:r>
              <w:rPr>
                <w:rFonts w:ascii="Arial" w:hAnsi="Arial"/>
                <w:sz w:val="20"/>
              </w:rPr>
              <w:t>No recharge, GA, HIT, BSO/LSO/SSO, or bundle KPIs used</w:t>
            </w:r>
          </w:p>
        </w:tc>
        <w:tc>
          <w:tcPr>
            <w:tcW w:type="dxa" w:w="1805"/>
            <w:shd w:val="clear" w:color="auto" w:fill="F2F5FA"/>
          </w:tcPr>
          <w:p>
            <w:pPr>
              <w:jc w:val="center"/>
            </w:pPr>
            <w:r>
              <w:rPr>
                <w:rFonts w:ascii="Arial" w:hAnsi="Arial"/>
                <w:sz w:val="20"/>
              </w:rPr>
              <w:t>Exclusion</w:t>
            </w:r>
          </w:p>
        </w:tc>
        <w:tc>
          <w:tcPr>
            <w:tcW w:type="dxa" w:w="1805"/>
            <w:shd w:val="clear" w:color="auto" w:fill="F2F5FA"/>
          </w:tcPr>
          <w:p>
            <w:pPr>
              <w:jc w:val="center"/>
            </w:pPr>
            <w:r>
              <w:rPr>
                <w:rFonts w:ascii="Arial" w:hAnsi="Arial"/>
                <w:sz w:val="20"/>
              </w:rPr>
              <w:t>All 17 SRFs</w:t>
            </w:r>
          </w:p>
        </w:tc>
        <w:tc>
          <w:tcPr>
            <w:tcW w:type="dxa" w:w="1805"/>
            <w:shd w:val="clear" w:color="auto" w:fill="F2F5FA"/>
          </w:tcPr>
          <w:p>
            <w:pPr>
              <w:jc w:val="center"/>
            </w:pPr>
            <w:r>
              <w:rPr>
                <w:rFonts w:ascii="Arial" w:hAnsi="Arial"/>
                <w:sz w:val="20"/>
              </w:rPr>
              <w:t>Jan–Apr 2026</w:t>
            </w:r>
          </w:p>
        </w:tc>
      </w:tr>
      <w:tr>
        <w:tc>
          <w:tcPr>
            <w:tcW w:type="dxa" w:w="1805"/>
            <w:shd w:val="clear" w:color="auto" w:fill="FFFFFF"/>
          </w:tcPr>
          <w:p>
            <w:pPr>
              <w:jc w:val="left"/>
            </w:pPr>
            <w:r>
              <w:rPr>
                <w:rFonts w:ascii="Arial" w:hAnsi="Arial"/>
                <w:sz w:val="20"/>
              </w:rPr>
              <w:t>SCO-02</w:t>
            </w:r>
          </w:p>
        </w:tc>
        <w:tc>
          <w:tcPr>
            <w:tcW w:type="dxa" w:w="1805"/>
            <w:shd w:val="clear" w:color="auto" w:fill="FFFFFF"/>
          </w:tcPr>
          <w:p>
            <w:pPr>
              <w:jc w:val="center"/>
            </w:pPr>
            <w:r>
              <w:rPr>
                <w:rFonts w:ascii="Arial" w:hAnsi="Arial"/>
                <w:sz w:val="20"/>
              </w:rPr>
              <w:t>No minimum installation threshold for Distributor or RSO tiers</w:t>
            </w:r>
          </w:p>
        </w:tc>
        <w:tc>
          <w:tcPr>
            <w:tcW w:type="dxa" w:w="1805"/>
            <w:shd w:val="clear" w:color="auto" w:fill="FFFFFF"/>
          </w:tcPr>
          <w:p>
            <w:pPr>
              <w:jc w:val="center"/>
            </w:pPr>
            <w:r>
              <w:rPr>
                <w:rFonts w:ascii="Arial" w:hAnsi="Arial"/>
                <w:sz w:val="20"/>
              </w:rPr>
              <w:t>Exclusion</w:t>
            </w:r>
          </w:p>
        </w:tc>
        <w:tc>
          <w:tcPr>
            <w:tcW w:type="dxa" w:w="1805"/>
            <w:shd w:val="clear" w:color="auto" w:fill="FFFFFF"/>
          </w:tcPr>
          <w:p>
            <w:pPr>
              <w:jc w:val="center"/>
            </w:pPr>
            <w:r>
              <w:rPr>
                <w:rFonts w:ascii="Arial" w:hAnsi="Arial"/>
                <w:sz w:val="20"/>
              </w:rPr>
              <w:t>Dist + RSO</w:t>
            </w:r>
          </w:p>
        </w:tc>
        <w:tc>
          <w:tcPr>
            <w:tcW w:type="dxa" w:w="1805"/>
            <w:shd w:val="clear" w:color="auto" w:fill="FFFFFF"/>
          </w:tcPr>
          <w:p>
            <w:pPr>
              <w:jc w:val="center"/>
            </w:pPr>
            <w:r>
              <w:rPr>
                <w:rFonts w:ascii="Arial" w:hAnsi="Arial"/>
                <w:sz w:val="20"/>
              </w:rPr>
              <w:t>Jan–Apr 2026</w:t>
            </w:r>
          </w:p>
        </w:tc>
      </w:tr>
      <w:tr>
        <w:tc>
          <w:tcPr>
            <w:tcW w:type="dxa" w:w="1805"/>
            <w:shd w:val="clear" w:color="auto" w:fill="F2F5FA"/>
          </w:tcPr>
          <w:p>
            <w:pPr>
              <w:jc w:val="left"/>
            </w:pPr>
            <w:r>
              <w:rPr>
                <w:rFonts w:ascii="Arial" w:hAnsi="Arial"/>
                <w:sz w:val="20"/>
              </w:rPr>
              <w:t>SCO-03</w:t>
            </w:r>
          </w:p>
        </w:tc>
        <w:tc>
          <w:tcPr>
            <w:tcW w:type="dxa" w:w="1805"/>
            <w:shd w:val="clear" w:color="auto" w:fill="F2F5FA"/>
          </w:tcPr>
          <w:p>
            <w:pPr>
              <w:jc w:val="center"/>
            </w:pPr>
            <w:r>
              <w:rPr>
                <w:rFonts w:ascii="Arial" w:hAnsi="Arial"/>
                <w:sz w:val="20"/>
              </w:rPr>
              <w:t>No tie-break rule specified for recognition tier ranking</w:t>
            </w:r>
          </w:p>
        </w:tc>
        <w:tc>
          <w:tcPr>
            <w:tcW w:type="dxa" w:w="1805"/>
            <w:shd w:val="clear" w:color="auto" w:fill="F2F5FA"/>
          </w:tcPr>
          <w:p>
            <w:pPr>
              <w:jc w:val="center"/>
            </w:pPr>
            <w:r>
              <w:rPr>
                <w:rFonts w:ascii="Arial" w:hAnsi="Arial"/>
                <w:sz w:val="20"/>
              </w:rPr>
              <w:t>Exclusion</w:t>
            </w:r>
          </w:p>
        </w:tc>
        <w:tc>
          <w:tcPr>
            <w:tcW w:type="dxa" w:w="1805"/>
            <w:shd w:val="clear" w:color="auto" w:fill="F2F5FA"/>
          </w:tcPr>
          <w:p>
            <w:pPr>
              <w:jc w:val="center"/>
            </w:pPr>
            <w:r>
              <w:rPr>
                <w:rFonts w:ascii="Arial" w:hAnsi="Arial"/>
                <w:sz w:val="20"/>
              </w:rPr>
              <w:t>Cluster/Region/SZM</w:t>
            </w:r>
          </w:p>
        </w:tc>
        <w:tc>
          <w:tcPr>
            <w:tcW w:type="dxa" w:w="1805"/>
            <w:shd w:val="clear" w:color="auto" w:fill="F2F5FA"/>
          </w:tcPr>
          <w:p>
            <w:pPr>
              <w:jc w:val="center"/>
            </w:pPr>
            <w:r>
              <w:rPr>
                <w:rFonts w:ascii="Arial" w:hAnsi="Arial"/>
                <w:sz w:val="20"/>
              </w:rPr>
              <w:t>All periods</w:t>
            </w:r>
          </w:p>
        </w:tc>
      </w:tr>
      <w:tr>
        <w:tc>
          <w:tcPr>
            <w:tcW w:type="dxa" w:w="1805"/>
            <w:shd w:val="clear" w:color="auto" w:fill="FFFFFF"/>
          </w:tcPr>
          <w:p>
            <w:pPr>
              <w:jc w:val="left"/>
            </w:pPr>
            <w:r>
              <w:rPr>
                <w:rFonts w:ascii="Arial" w:hAnsi="Arial"/>
                <w:sz w:val="20"/>
              </w:rPr>
              <w:t>CHN-01</w:t>
            </w:r>
          </w:p>
        </w:tc>
        <w:tc>
          <w:tcPr>
            <w:tcW w:type="dxa" w:w="1805"/>
            <w:shd w:val="clear" w:color="auto" w:fill="FFFFFF"/>
          </w:tcPr>
          <w:p>
            <w:pPr>
              <w:jc w:val="center"/>
            </w:pPr>
            <w:r>
              <w:rPr>
                <w:rFonts w:ascii="Arial" w:hAnsi="Arial"/>
                <w:sz w:val="20"/>
              </w:rPr>
              <w:t>Campaign tier expansion: Cluster/Region/SZM launched 17 Feb 2026</w:t>
            </w:r>
          </w:p>
        </w:tc>
        <w:tc>
          <w:tcPr>
            <w:tcW w:type="dxa" w:w="1805"/>
            <w:shd w:val="clear" w:color="auto" w:fill="FFFFFF"/>
          </w:tcPr>
          <w:p>
            <w:pPr>
              <w:jc w:val="center"/>
            </w:pPr>
            <w:r>
              <w:rPr>
                <w:rFonts w:ascii="Arial" w:hAnsi="Arial"/>
                <w:sz w:val="20"/>
              </w:rPr>
              <w:t>Change</w:t>
            </w:r>
          </w:p>
        </w:tc>
        <w:tc>
          <w:tcPr>
            <w:tcW w:type="dxa" w:w="1805"/>
            <w:shd w:val="clear" w:color="auto" w:fill="FFFFFF"/>
          </w:tcPr>
          <w:p>
            <w:pPr>
              <w:jc w:val="center"/>
            </w:pPr>
            <w:r>
              <w:rPr>
                <w:rFonts w:ascii="Arial" w:hAnsi="Arial"/>
                <w:sz w:val="20"/>
              </w:rPr>
              <w:t>Cluster/Region/SZM</w:t>
            </w:r>
          </w:p>
        </w:tc>
        <w:tc>
          <w:tcPr>
            <w:tcW w:type="dxa" w:w="1805"/>
            <w:shd w:val="clear" w:color="auto" w:fill="FFFFFF"/>
          </w:tcPr>
          <w:p>
            <w:pPr>
              <w:jc w:val="center"/>
            </w:pPr>
            <w:r>
              <w:rPr>
                <w:rFonts w:ascii="Arial" w:hAnsi="Arial"/>
                <w:sz w:val="20"/>
              </w:rPr>
              <w:t>Feb 2026</w:t>
            </w:r>
          </w:p>
        </w:tc>
      </w:tr>
      <w:tr>
        <w:tc>
          <w:tcPr>
            <w:tcW w:type="dxa" w:w="1805"/>
            <w:shd w:val="clear" w:color="auto" w:fill="F2F5FA"/>
          </w:tcPr>
          <w:p>
            <w:pPr>
              <w:jc w:val="left"/>
            </w:pPr>
            <w:r>
              <w:rPr>
                <w:rFonts w:ascii="Arial" w:hAnsi="Arial"/>
                <w:sz w:val="20"/>
              </w:rPr>
              <w:t>CHN-02</w:t>
            </w:r>
          </w:p>
        </w:tc>
        <w:tc>
          <w:tcPr>
            <w:tcW w:type="dxa" w:w="1805"/>
            <w:shd w:val="clear" w:color="auto" w:fill="F2F5FA"/>
          </w:tcPr>
          <w:p>
            <w:pPr>
              <w:jc w:val="center"/>
            </w:pPr>
            <w:r>
              <w:rPr>
                <w:rFonts w:ascii="Arial" w:hAnsi="Arial"/>
                <w:sz w:val="20"/>
              </w:rPr>
              <w:t>Eligibility thresholds increased from Feb to Mar 2026 for all tiers</w:t>
            </w:r>
          </w:p>
        </w:tc>
        <w:tc>
          <w:tcPr>
            <w:tcW w:type="dxa" w:w="1805"/>
            <w:shd w:val="clear" w:color="auto" w:fill="F2F5FA"/>
          </w:tcPr>
          <w:p>
            <w:pPr>
              <w:jc w:val="center"/>
            </w:pPr>
            <w:r>
              <w:rPr>
                <w:rFonts w:ascii="Arial" w:hAnsi="Arial"/>
                <w:sz w:val="20"/>
              </w:rPr>
              <w:t>Change</w:t>
            </w:r>
          </w:p>
        </w:tc>
        <w:tc>
          <w:tcPr>
            <w:tcW w:type="dxa" w:w="1805"/>
            <w:shd w:val="clear" w:color="auto" w:fill="F2F5FA"/>
          </w:tcPr>
          <w:p>
            <w:pPr>
              <w:jc w:val="center"/>
            </w:pPr>
            <w:r>
              <w:rPr>
                <w:rFonts w:ascii="Arial" w:hAnsi="Arial"/>
                <w:sz w:val="20"/>
              </w:rPr>
              <w:t>Cluster/Region/SZM</w:t>
            </w:r>
          </w:p>
        </w:tc>
        <w:tc>
          <w:tcPr>
            <w:tcW w:type="dxa" w:w="1805"/>
            <w:shd w:val="clear" w:color="auto" w:fill="F2F5FA"/>
          </w:tcPr>
          <w:p>
            <w:pPr>
              <w:jc w:val="center"/>
            </w:pPr>
            <w:r>
              <w:rPr>
                <w:rFonts w:ascii="Arial" w:hAnsi="Arial"/>
                <w:sz w:val="20"/>
              </w:rPr>
              <w:t>Mar 2026+</w:t>
            </w:r>
          </w:p>
        </w:tc>
      </w:tr>
      <w:tr>
        <w:tc>
          <w:tcPr>
            <w:tcW w:type="dxa" w:w="1805"/>
            <w:shd w:val="clear" w:color="auto" w:fill="FFFFFF"/>
          </w:tcPr>
          <w:p>
            <w:pPr>
              <w:jc w:val="left"/>
            </w:pPr>
            <w:r>
              <w:rPr>
                <w:rFonts w:ascii="Arial" w:hAnsi="Arial"/>
                <w:sz w:val="20"/>
              </w:rPr>
              <w:t>CHN-03</w:t>
            </w:r>
          </w:p>
        </w:tc>
        <w:tc>
          <w:tcPr>
            <w:tcW w:type="dxa" w:w="1805"/>
            <w:shd w:val="clear" w:color="auto" w:fill="FFFFFF"/>
          </w:tcPr>
          <w:p>
            <w:pPr>
              <w:jc w:val="center"/>
            </w:pPr>
            <w:r>
              <w:rPr>
                <w:rFonts w:ascii="Arial" w:hAnsi="Arial"/>
                <w:sz w:val="20"/>
              </w:rPr>
              <w:t>Recharge bonus introduced for Distributor from Feb 2026</w:t>
            </w:r>
          </w:p>
        </w:tc>
        <w:tc>
          <w:tcPr>
            <w:tcW w:type="dxa" w:w="1805"/>
            <w:shd w:val="clear" w:color="auto" w:fill="FFFFFF"/>
          </w:tcPr>
          <w:p>
            <w:pPr>
              <w:jc w:val="center"/>
            </w:pPr>
            <w:r>
              <w:rPr>
                <w:rFonts w:ascii="Arial" w:hAnsi="Arial"/>
                <w:sz w:val="20"/>
              </w:rPr>
              <w:t>Change</w:t>
            </w:r>
          </w:p>
        </w:tc>
        <w:tc>
          <w:tcPr>
            <w:tcW w:type="dxa" w:w="1805"/>
            <w:shd w:val="clear" w:color="auto" w:fill="FFFFFF"/>
          </w:tcPr>
          <w:p>
            <w:pPr>
              <w:jc w:val="center"/>
            </w:pPr>
            <w:r>
              <w:rPr>
                <w:rFonts w:ascii="Arial" w:hAnsi="Arial"/>
                <w:sz w:val="20"/>
              </w:rPr>
              <w:t>Distributor</w:t>
            </w:r>
          </w:p>
        </w:tc>
        <w:tc>
          <w:tcPr>
            <w:tcW w:type="dxa" w:w="1805"/>
            <w:shd w:val="clear" w:color="auto" w:fill="FFFFFF"/>
          </w:tcPr>
          <w:p>
            <w:pPr>
              <w:jc w:val="center"/>
            </w:pPr>
            <w:r>
              <w:rPr>
                <w:rFonts w:ascii="Arial" w:hAnsi="Arial"/>
                <w:sz w:val="20"/>
              </w:rPr>
              <w:t>Feb 2026+</w:t>
            </w:r>
          </w:p>
        </w:tc>
      </w:tr>
    </w:tbl>
    <w:p/>
    <w:p/>
    <w:tbl>
      <w:tblPr>
        <w:tblStyle w:val="TableGrid"/>
        <w:tblW w:type="auto" w:w="0"/>
        <w:tblLook w:firstColumn="1" w:firstRow="1" w:lastColumn="0" w:lastRow="0" w:noHBand="0" w:noVBand="1" w:val="04A0"/>
      </w:tblPr>
      <w:tblGrid>
        <w:gridCol w:w="9026"/>
      </w:tblGrid>
      <w:tr>
        <w:tc>
          <w:tcPr>
            <w:tcW w:type="dxa" w:w="9026"/>
            <w:shd w:val="clear" w:color="auto" w:fill="E8F0FE"/>
          </w:tcPr>
          <w:p>
            <w:pPr>
              <w:spacing w:before="60" w:after="60"/>
            </w:pPr>
            <w:r>
              <w:rPr>
                <w:rFonts w:ascii="Arial" w:hAnsi="Arial"/>
                <w:i/>
                <w:sz w:val="20"/>
              </w:rPr>
              <w:t>Prepared by: IT Sales Commissioning | Source: 17 Banglalink WiFi Campaign SRFs (Jan 2026 – Apr 2026) | Document purpose: Catalogue of all unique KPI condition types for SalesCom automation development.</w:t>
            </w:r>
          </w:p>
        </w:tc>
      </w:tr>
    </w:tbl>
    <w:p/>
    <w:sectPr w:rsidR="00FC693F" w:rsidRPr="0006063C" w:rsidSect="00034616">
      <w:pgSz w:w="11906" w:h="16838"/>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