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BL Power Platform</w:t>
        <w:br/>
        <w:t>Unique KPI Conditions Reference</w:t>
      </w:r>
    </w:p>
    <w:p/>
    <w:p>
      <w:pPr>
        <w:jc w:val="center"/>
      </w:pPr>
      <w:r>
        <w:rPr>
          <w:color w:val="444444"/>
          <w:sz w:val="22"/>
        </w:rPr>
        <w:t>Extracted from 34 Service Request Forms (SRF)</w:t>
        <w:br/>
        <w:t>Banglalink Digital Distribution / Digital Recharge</w:t>
      </w:r>
    </w:p>
    <w:p/>
    <w:p/>
    <w:p>
      <w:pPr>
        <w:pStyle w:val="Heading1"/>
      </w:pPr>
      <w:r>
        <w:rPr>
          <w:color w:val="1F497D"/>
        </w:rPr>
        <w:t>Table of Contents</w:t>
      </w:r>
    </w:p>
    <w:p>
      <w:pPr>
        <w:pStyle w:val="ListNumber"/>
        <w:spacing w:after="60"/>
      </w:pPr>
      <w:r>
        <w:rPr>
          <w:sz w:val="20"/>
        </w:rPr>
        <w:t xml:space="preserve">  Universal / Common Conditions (All 34 SRFs)</w:t>
      </w:r>
    </w:p>
    <w:p>
      <w:pPr>
        <w:pStyle w:val="ListNumber"/>
        <w:spacing w:after="60"/>
      </w:pPr>
      <w:r>
        <w:rPr>
          <w:sz w:val="20"/>
        </w:rPr>
        <w:t xml:space="preserve">  Category A — Denomination (Deno) Recharge Drive</w:t>
      </w:r>
    </w:p>
    <w:p>
      <w:pPr>
        <w:pStyle w:val="ListNumber"/>
        <w:spacing w:after="60"/>
      </w:pPr>
      <w:r>
        <w:rPr>
          <w:sz w:val="20"/>
        </w:rPr>
        <w:t xml:space="preserve">  Category B — Hourly Drive</w:t>
      </w:r>
    </w:p>
    <w:p>
      <w:pPr>
        <w:pStyle w:val="ListNumber"/>
        <w:spacing w:after="60"/>
      </w:pPr>
      <w:r>
        <w:rPr>
          <w:sz w:val="20"/>
        </w:rPr>
        <w:t xml:space="preserve">  Category C — Weekend Drive</w:t>
      </w:r>
    </w:p>
    <w:p>
      <w:pPr>
        <w:pStyle w:val="ListNumber"/>
        <w:spacing w:after="60"/>
      </w:pPr>
      <w:r>
        <w:rPr>
          <w:sz w:val="20"/>
        </w:rPr>
        <w:t xml:space="preserve">  Category D — Flat Recharge Target Drive</w:t>
      </w:r>
    </w:p>
    <w:p>
      <w:pPr>
        <w:pStyle w:val="ListNumber"/>
        <w:spacing w:after="60"/>
      </w:pPr>
      <w:r>
        <w:rPr>
          <w:sz w:val="20"/>
        </w:rPr>
        <w:t xml:space="preserve">  Category E — Add Balance / Lifting Drive (Flat Commission)</w:t>
      </w:r>
    </w:p>
    <w:p>
      <w:pPr>
        <w:pStyle w:val="ListNumber"/>
        <w:spacing w:after="60"/>
      </w:pPr>
      <w:r>
        <w:rPr>
          <w:sz w:val="20"/>
        </w:rPr>
        <w:t xml:space="preserve">  Category F — Percentage-Based Add Balance Commission</w:t>
      </w:r>
    </w:p>
    <w:p>
      <w:pPr>
        <w:pStyle w:val="ListNumber"/>
        <w:spacing w:after="60"/>
      </w:pPr>
      <w:r>
        <w:rPr>
          <w:sz w:val="20"/>
        </w:rPr>
        <w:t xml:space="preserve">  Category G — Internal Employee Campaign</w:t>
      </w:r>
    </w:p>
    <w:p>
      <w:pPr>
        <w:pStyle w:val="ListNumber"/>
        <w:spacing w:after="60"/>
      </w:pPr>
      <w:r>
        <w:rPr>
          <w:sz w:val="20"/>
        </w:rPr>
        <w:t xml:space="preserve">  Category H — Highest Recharger Competition</w:t>
      </w:r>
    </w:p>
    <w:p>
      <w:pPr>
        <w:pStyle w:val="ListNumber"/>
        <w:spacing w:after="60"/>
      </w:pPr>
      <w:r>
        <w:rPr>
          <w:sz w:val="20"/>
        </w:rPr>
        <w:t xml:space="preserve">  Category I — Pre-Eid Target Campaign</w:t>
      </w:r>
    </w:p>
    <w:p>
      <w:pPr>
        <w:pStyle w:val="ListNumber"/>
        <w:spacing w:after="60"/>
      </w:pPr>
      <w:r>
        <w:rPr>
          <w:sz w:val="20"/>
        </w:rPr>
        <w:t xml:space="preserve">  Category J — Monthly Recharge Slab (DBPs)</w:t>
      </w:r>
    </w:p>
    <w:p>
      <w:pPr>
        <w:pStyle w:val="ListNumber"/>
        <w:spacing w:after="60"/>
      </w:pPr>
      <w:r>
        <w:rPr>
          <w:sz w:val="20"/>
        </w:rPr>
        <w:t xml:space="preserve">  Category K — Monthly Recharge Slab (B2C BDOs)</w:t>
      </w:r>
    </w:p>
    <w:p>
      <w:pPr>
        <w:pStyle w:val="ListNumber"/>
        <w:spacing w:after="60"/>
      </w:pPr>
      <w:r>
        <w:rPr>
          <w:sz w:val="20"/>
        </w:rPr>
        <w:t xml:space="preserve">  Category L — New Customer Acquisition Slab (BDOs)</w:t>
      </w:r>
    </w:p>
    <w:p>
      <w:pPr>
        <w:pStyle w:val="ListNumber"/>
        <w:spacing w:after="60"/>
      </w:pPr>
      <w:r>
        <w:rPr>
          <w:sz w:val="20"/>
        </w:rPr>
        <w:t xml:space="preserve">  Category M — New Customer Acquisition Slab (DBPs)</w:t>
      </w:r>
    </w:p>
    <w:p>
      <w:pPr>
        <w:pStyle w:val="ListNumber"/>
        <w:spacing w:after="60"/>
      </w:pPr>
      <w:r>
        <w:rPr>
          <w:sz w:val="20"/>
        </w:rPr>
        <w:t xml:space="preserve">  Denomination Master Reference Table</w:t>
      </w:r>
    </w:p>
    <w:p>
      <w:pPr>
        <w:pStyle w:val="ListNumber"/>
        <w:spacing w:after="60"/>
      </w:pPr>
      <w:r>
        <w:rPr>
          <w:sz w:val="20"/>
        </w:rPr>
        <w:t xml:space="preserve">  Commission Rate Summary by Campaign Type</w:t>
      </w:r>
    </w:p>
    <w:p>
      <w:r>
        <w:br w:type="page"/>
      </w:r>
    </w:p>
    <w:p>
      <w:pPr>
        <w:pStyle w:val="Heading1"/>
      </w:pPr>
      <w:r>
        <w:rPr>
          <w:color w:val="1F497D"/>
        </w:rPr>
        <w:t>1. Universal / Common Conditions (All 34 SRFs)</w:t>
      </w:r>
    </w:p>
    <w:p>
      <w:pPr>
        <w:spacing w:before="0" w:after="120"/>
      </w:pPr>
      <w:r>
        <w:rPr>
          <w:b w:val="0"/>
          <w:sz w:val="20"/>
        </w:rPr>
        <w:t>The following conditions apply to virtually all BL Power SRFs unless explicitly overridden:</w:t>
      </w:r>
    </w:p>
    <w:p>
      <w:pPr>
        <w:spacing w:before="0" w:after="120"/>
      </w:pPr>
      <w:r>
        <w:rPr>
          <w:b w:val="0"/>
          <w:sz w:val="20"/>
        </w:rPr>
      </w:r>
    </w:p>
    <w:p>
      <w:pPr>
        <w:pStyle w:val="Heading2"/>
      </w:pPr>
      <w:r>
        <w:rPr>
          <w:color w:val="1F497D"/>
        </w:rPr>
        <w:t>1.1 Platform &amp; Data Source</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Platform</w:t>
            </w:r>
          </w:p>
        </w:tc>
        <w:tc>
          <w:tcPr>
            <w:tcW w:type="dxa" w:w="6480"/>
            <w:tcBorders>
              <w:top w:val="single" w:sz="4" w:color="AAAAAA"/>
              <w:left w:val="single" w:sz="4" w:color="AAAAAA"/>
              <w:bottom w:val="single" w:sz="4" w:color="AAAAAA"/>
              <w:right w:val="single" w:sz="4" w:color="AAAAAA"/>
            </w:tcBorders>
          </w:tcPr>
          <w:p>
            <w:pPr>
              <w:jc w:val="left"/>
            </w:pPr>
            <w:r>
              <w:rPr>
                <w:b w:val="0"/>
                <w:sz w:val="18"/>
              </w:rPr>
              <w:t>Banglalink Power Platform (BL Power)</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Primary Data Source</w:t>
            </w:r>
          </w:p>
        </w:tc>
        <w:tc>
          <w:tcPr>
            <w:tcW w:type="dxa" w:w="6480"/>
            <w:tcBorders>
              <w:top w:val="single" w:sz="4" w:color="AAAAAA"/>
              <w:left w:val="single" w:sz="4" w:color="AAAAAA"/>
              <w:bottom w:val="single" w:sz="4" w:color="AAAAAA"/>
              <w:right w:val="single" w:sz="4" w:color="AAAAAA"/>
            </w:tcBorders>
          </w:tcPr>
          <w:p>
            <w:pPr>
              <w:jc w:val="left"/>
            </w:pPr>
            <w:r>
              <w:rPr>
                <w:b w:val="0"/>
                <w:sz w:val="18"/>
              </w:rPr>
              <w:t>EV Platform (Electronic Voucher) — replaces DWH used in other campaign types</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Supporting Data</w:t>
            </w:r>
          </w:p>
        </w:tc>
        <w:tc>
          <w:tcPr>
            <w:tcW w:type="dxa" w:w="6480"/>
            <w:tcBorders>
              <w:top w:val="single" w:sz="4" w:color="AAAAAA"/>
              <w:left w:val="single" w:sz="4" w:color="AAAAAA"/>
              <w:bottom w:val="single" w:sz="4" w:color="AAAAAA"/>
              <w:right w:val="single" w:sz="4" w:color="AAAAAA"/>
            </w:tcBorders>
          </w:tcPr>
          <w:p>
            <w:pPr>
              <w:jc w:val="left"/>
            </w:pPr>
            <w:r>
              <w:rPr>
                <w:b w:val="0"/>
                <w:sz w:val="18"/>
              </w:rPr>
              <w:t>IT SC + DMS + POS + EV Platform combined</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Recharge Type</w:t>
            </w:r>
          </w:p>
        </w:tc>
        <w:tc>
          <w:tcPr>
            <w:tcW w:type="dxa" w:w="6480"/>
            <w:tcBorders>
              <w:top w:val="single" w:sz="4" w:color="AAAAAA"/>
              <w:left w:val="single" w:sz="4" w:color="AAAAAA"/>
              <w:bottom w:val="single" w:sz="4" w:color="AAAAAA"/>
              <w:right w:val="single" w:sz="4" w:color="AAAAAA"/>
            </w:tcBorders>
          </w:tcPr>
          <w:p>
            <w:pPr>
              <w:jc w:val="left"/>
            </w:pPr>
            <w:r>
              <w:rPr>
                <w:b w:val="0"/>
                <w:sz w:val="18"/>
              </w:rPr>
              <w:t>i-top up (checked under 'Other' in General Conditions)</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Valid Transaction</w:t>
            </w:r>
          </w:p>
        </w:tc>
        <w:tc>
          <w:tcPr>
            <w:tcW w:type="dxa" w:w="6480"/>
            <w:tcBorders>
              <w:top w:val="single" w:sz="4" w:color="AAAAAA"/>
              <w:left w:val="single" w:sz="4" w:color="AAAAAA"/>
              <w:bottom w:val="single" w:sz="4" w:color="AAAAAA"/>
              <w:right w:val="single" w:sz="4" w:color="AAAAAA"/>
            </w:tcBorders>
          </w:tcPr>
          <w:p>
            <w:pPr>
              <w:jc w:val="left"/>
            </w:pPr>
            <w:r>
              <w:rPr>
                <w:b w:val="0"/>
                <w:sz w:val="18"/>
              </w:rPr>
              <w:t>EV/i-TOP successful recharge only</w:t>
            </w:r>
          </w:p>
        </w:tc>
      </w:tr>
    </w:tbl>
    <w:p/>
    <w:p>
      <w:pPr>
        <w:pStyle w:val="Heading2"/>
      </w:pPr>
      <w:r>
        <w:rPr>
          <w:color w:val="1F497D"/>
        </w:rPr>
        <w:t>1.2 Tax (AIT) Treatment</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AIT Statement</w:t>
            </w:r>
          </w:p>
        </w:tc>
        <w:tc>
          <w:tcPr>
            <w:tcW w:type="dxa" w:w="6480"/>
            <w:tcBorders>
              <w:top w:val="single" w:sz="4" w:color="AAAAAA"/>
              <w:left w:val="single" w:sz="4" w:color="AAAAAA"/>
              <w:bottom w:val="single" w:sz="4" w:color="AAAAAA"/>
              <w:right w:val="single" w:sz="4" w:color="AAAAAA"/>
            </w:tcBorders>
          </w:tcPr>
          <w:p>
            <w:pPr>
              <w:jc w:val="left"/>
            </w:pPr>
            <w:r>
              <w:rPr>
                <w:b w:val="0"/>
                <w:sz w:val="18"/>
              </w:rPr>
              <w:t>Commission stated both including AIT and excluding AIT</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Disbursement Rule</w:t>
            </w:r>
          </w:p>
        </w:tc>
        <w:tc>
          <w:tcPr>
            <w:tcW w:type="dxa" w:w="6480"/>
            <w:tcBorders>
              <w:top w:val="single" w:sz="4" w:color="AAAAAA"/>
              <w:left w:val="single" w:sz="4" w:color="AAAAAA"/>
              <w:bottom w:val="single" w:sz="4" w:color="AAAAAA"/>
              <w:right w:val="single" w:sz="4" w:color="AAAAAA"/>
            </w:tcBorders>
          </w:tcPr>
          <w:p>
            <w:pPr>
              <w:jc w:val="left"/>
            </w:pPr>
            <w:r>
              <w:rPr>
                <w:b w:val="0"/>
                <w:sz w:val="18"/>
              </w:rPr>
              <w:t>Disburse commission AFTER excluding AIT (i.e., use the 'excluding AIT' figure)</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AIT Rate</w:t>
            </w:r>
          </w:p>
        </w:tc>
        <w:tc>
          <w:tcPr>
            <w:tcW w:type="dxa" w:w="6480"/>
            <w:tcBorders>
              <w:top w:val="single" w:sz="4" w:color="AAAAAA"/>
              <w:left w:val="single" w:sz="4" w:color="AAAAAA"/>
              <w:bottom w:val="single" w:sz="4" w:color="AAAAAA"/>
              <w:right w:val="single" w:sz="4" w:color="AAAAAA"/>
            </w:tcBorders>
          </w:tcPr>
          <w:p>
            <w:pPr>
              <w:jc w:val="left"/>
            </w:pPr>
            <w:r>
              <w:rPr>
                <w:b w:val="0"/>
                <w:sz w:val="18"/>
              </w:rPr>
              <w:t>~30% (Advance Income Tax on commission income)</w:t>
            </w:r>
          </w:p>
        </w:tc>
      </w:tr>
    </w:tbl>
    <w:p/>
    <w:p>
      <w:pPr>
        <w:ind w:left="432"/>
      </w:pPr>
      <w:r>
        <w:rPr>
          <w:i/>
          <w:color w:val="804000"/>
          <w:sz w:val="18"/>
        </w:rPr>
        <w:t>📌 Note: The 'CB (+AIT)' value is the gross figure. The 'CB (-AIT)' value is what gets disbursed.</w:t>
      </w:r>
    </w:p>
    <w:p>
      <w:pPr>
        <w:pStyle w:val="Heading2"/>
      </w:pPr>
      <w:r>
        <w:rPr>
          <w:color w:val="1F497D"/>
        </w:rPr>
        <w:t>1.3 Requester / Owner</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Requester Name</w:t>
            </w:r>
          </w:p>
        </w:tc>
        <w:tc>
          <w:tcPr>
            <w:tcW w:type="dxa" w:w="6480"/>
            <w:tcBorders>
              <w:top w:val="single" w:sz="4" w:color="AAAAAA"/>
              <w:left w:val="single" w:sz="4" w:color="AAAAAA"/>
              <w:bottom w:val="single" w:sz="4" w:color="AAAAAA"/>
              <w:right w:val="single" w:sz="4" w:color="AAAAAA"/>
            </w:tcBorders>
          </w:tcPr>
          <w:p>
            <w:pPr>
              <w:jc w:val="left"/>
            </w:pPr>
            <w:r>
              <w:rPr>
                <w:b w:val="0"/>
                <w:sz w:val="18"/>
              </w:rPr>
              <w:t>Tasnuva Tabassum</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Department</w:t>
            </w:r>
          </w:p>
        </w:tc>
        <w:tc>
          <w:tcPr>
            <w:tcW w:type="dxa" w:w="6480"/>
            <w:tcBorders>
              <w:top w:val="single" w:sz="4" w:color="AAAAAA"/>
              <w:left w:val="single" w:sz="4" w:color="AAAAAA"/>
              <w:bottom w:val="single" w:sz="4" w:color="AAAAAA"/>
              <w:right w:val="single" w:sz="4" w:color="AAAAAA"/>
            </w:tcBorders>
          </w:tcPr>
          <w:p>
            <w:pPr>
              <w:jc w:val="left"/>
            </w:pPr>
            <w:r>
              <w:rPr>
                <w:b w:val="0"/>
                <w:sz w:val="18"/>
              </w:rPr>
              <w:t>Digital Distribution / Digital Recharge, Banglalink</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SRF Count in Folder</w:t>
            </w:r>
          </w:p>
        </w:tc>
        <w:tc>
          <w:tcPr>
            <w:tcW w:type="dxa" w:w="6480"/>
            <w:tcBorders>
              <w:top w:val="single" w:sz="4" w:color="AAAAAA"/>
              <w:left w:val="single" w:sz="4" w:color="AAAAAA"/>
              <w:bottom w:val="single" w:sz="4" w:color="AAAAAA"/>
              <w:right w:val="single" w:sz="4" w:color="AAAAAA"/>
            </w:tcBorders>
          </w:tcPr>
          <w:p>
            <w:pPr>
              <w:jc w:val="left"/>
            </w:pPr>
            <w:r>
              <w:rPr>
                <w:b w:val="0"/>
                <w:sz w:val="18"/>
              </w:rPr>
              <w:t>34 SRFs covering Nov 2025 – Apr 2026</w:t>
            </w:r>
          </w:p>
        </w:tc>
      </w:tr>
    </w:tbl>
    <w:p/>
    <w:p>
      <w:pPr>
        <w:pStyle w:val="Heading2"/>
      </w:pPr>
      <w:r>
        <w:rPr>
          <w:color w:val="1F497D"/>
        </w:rPr>
        <w:t>1.4 Transaction Types Used</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RECHARGE</w:t>
            </w:r>
          </w:p>
        </w:tc>
        <w:tc>
          <w:tcPr>
            <w:tcW w:type="dxa" w:w="6480"/>
            <w:tcBorders>
              <w:top w:val="single" w:sz="4" w:color="AAAAAA"/>
              <w:left w:val="single" w:sz="4" w:color="AAAAAA"/>
              <w:bottom w:val="single" w:sz="4" w:color="AAAAAA"/>
              <w:right w:val="single" w:sz="4" w:color="AAAAAA"/>
            </w:tcBorders>
          </w:tcPr>
          <w:p>
            <w:pPr>
              <w:jc w:val="left"/>
            </w:pPr>
            <w:r>
              <w:rPr>
                <w:b w:val="0"/>
                <w:sz w:val="18"/>
              </w:rPr>
              <w:t>Standard top-up / denomination recharge by retailer</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ADD_BALANCE</w:t>
            </w:r>
          </w:p>
        </w:tc>
        <w:tc>
          <w:tcPr>
            <w:tcW w:type="dxa" w:w="6480"/>
            <w:tcBorders>
              <w:top w:val="single" w:sz="4" w:color="AAAAAA"/>
              <w:left w:val="single" w:sz="4" w:color="AAAAAA"/>
              <w:bottom w:val="single" w:sz="4" w:color="AAAAAA"/>
              <w:right w:val="single" w:sz="4" w:color="AAAAAA"/>
            </w:tcBorders>
          </w:tcPr>
          <w:p>
            <w:pPr>
              <w:jc w:val="left"/>
            </w:pPr>
            <w:r>
              <w:rPr>
                <w:b w:val="0"/>
                <w:sz w:val="18"/>
              </w:rPr>
              <w:t>bKash balance lift (mobile financial service) — also called 'Lifting'</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NEW CUSTOMER ACQUISITION</w:t>
            </w:r>
          </w:p>
        </w:tc>
        <w:tc>
          <w:tcPr>
            <w:tcW w:type="dxa" w:w="6480"/>
            <w:tcBorders>
              <w:top w:val="single" w:sz="4" w:color="AAAAAA"/>
              <w:left w:val="single" w:sz="4" w:color="AAAAAA"/>
              <w:bottom w:val="single" w:sz="4" w:color="AAAAAA"/>
              <w:right w:val="single" w:sz="4" w:color="AAAAAA"/>
            </w:tcBorders>
          </w:tcPr>
          <w:p>
            <w:pPr>
              <w:jc w:val="left"/>
            </w:pPr>
            <w:r>
              <w:rPr>
                <w:b w:val="0"/>
                <w:sz w:val="18"/>
              </w:rPr>
              <w:t>New BL Power account registration + first recharge</w:t>
            </w:r>
          </w:p>
        </w:tc>
      </w:tr>
    </w:tbl>
    <w:p/>
    <w:p>
      <w:r>
        <w:br w:type="page"/>
      </w:r>
    </w:p>
    <w:p>
      <w:pPr>
        <w:pStyle w:val="Heading1"/>
      </w:pPr>
      <w:r>
        <w:rPr>
          <w:color w:val="1F497D"/>
        </w:rPr>
        <w:t>2. Category A — Denomination (Deno) Recharge Drive</w:t>
      </w:r>
    </w:p>
    <w:p>
      <w:pPr>
        <w:spacing w:before="0" w:after="120"/>
      </w:pPr>
      <w:r>
        <w:rPr>
          <w:b w:val="0"/>
          <w:sz w:val="20"/>
        </w:rPr>
        <w:t>6 SRFs | Nov 2025 – Apr 2026 | Transaction Type: RECHARGE</w:t>
      </w:r>
    </w:p>
    <w:p>
      <w:pPr>
        <w:spacing w:before="0" w:after="160"/>
      </w:pPr>
      <w:r>
        <w:rPr>
          <w:b w:val="0"/>
          <w:sz w:val="20"/>
        </w:rPr>
        <w:t>Commission paid per successful denomination (deno) hit. Each deno has a specific BDT commission rate, date range, and optional time window.</w:t>
      </w:r>
    </w:p>
    <w:p>
      <w:pPr>
        <w:pStyle w:val="Heading2"/>
      </w:pPr>
      <w:r>
        <w:rPr>
          <w:color w:val="1F497D"/>
        </w:rPr>
        <w:t>2.1 Core KPI Conditions</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KPI Name</w:t>
            </w:r>
          </w:p>
        </w:tc>
        <w:tc>
          <w:tcPr>
            <w:tcW w:type="dxa" w:w="6480"/>
            <w:tcBorders>
              <w:top w:val="single" w:sz="4" w:color="AAAAAA"/>
              <w:left w:val="single" w:sz="4" w:color="AAAAAA"/>
              <w:bottom w:val="single" w:sz="4" w:color="AAAAAA"/>
              <w:right w:val="single" w:sz="4" w:color="AAAAAA"/>
            </w:tcBorders>
          </w:tcPr>
          <w:p>
            <w:pPr>
              <w:jc w:val="left"/>
            </w:pPr>
            <w:r>
              <w:rPr>
                <w:b w:val="0"/>
                <w:sz w:val="18"/>
              </w:rPr>
              <w:t>Denomination Recharge Hit Commission</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Transaction Type</w:t>
            </w:r>
          </w:p>
        </w:tc>
        <w:tc>
          <w:tcPr>
            <w:tcW w:type="dxa" w:w="6480"/>
            <w:tcBorders>
              <w:top w:val="single" w:sz="4" w:color="AAAAAA"/>
              <w:left w:val="single" w:sz="4" w:color="AAAAAA"/>
              <w:bottom w:val="single" w:sz="4" w:color="AAAAAA"/>
              <w:right w:val="single" w:sz="4" w:color="AAAAAA"/>
            </w:tcBorders>
          </w:tcPr>
          <w:p>
            <w:pPr>
              <w:jc w:val="left"/>
            </w:pPr>
            <w:r>
              <w:rPr>
                <w:b w:val="0"/>
                <w:sz w:val="18"/>
              </w:rPr>
              <w:t>RECHARGE</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Eligibility</w:t>
            </w:r>
          </w:p>
        </w:tc>
        <w:tc>
          <w:tcPr>
            <w:tcW w:type="dxa" w:w="6480"/>
            <w:tcBorders>
              <w:top w:val="single" w:sz="4" w:color="AAAAAA"/>
              <w:left w:val="single" w:sz="4" w:color="AAAAAA"/>
              <w:bottom w:val="single" w:sz="4" w:color="AAAAAA"/>
              <w:right w:val="single" w:sz="4" w:color="AAAAAA"/>
            </w:tcBorders>
          </w:tcPr>
          <w:p>
            <w:pPr>
              <w:jc w:val="left"/>
            </w:pPr>
            <w:r>
              <w:rPr>
                <w:b w:val="0"/>
                <w:sz w:val="18"/>
              </w:rPr>
              <w:t>All existing retailers on BL Power platform</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Qualifying Criterion</w:t>
            </w:r>
          </w:p>
        </w:tc>
        <w:tc>
          <w:tcPr>
            <w:tcW w:type="dxa" w:w="6480"/>
            <w:tcBorders>
              <w:top w:val="single" w:sz="4" w:color="AAAAAA"/>
              <w:left w:val="single" w:sz="4" w:color="AAAAAA"/>
              <w:bottom w:val="single" w:sz="4" w:color="AAAAAA"/>
              <w:right w:val="single" w:sz="4" w:color="AAAAAA"/>
            </w:tcBorders>
          </w:tcPr>
          <w:p>
            <w:pPr>
              <w:jc w:val="left"/>
            </w:pPr>
            <w:r>
              <w:rPr>
                <w:b w:val="0"/>
                <w:sz w:val="18"/>
              </w:rPr>
              <w:t>Retailer must successfully recharge the exact deno amount within the specified date AND time window</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Time Window</w:t>
            </w:r>
          </w:p>
        </w:tc>
        <w:tc>
          <w:tcPr>
            <w:tcW w:type="dxa" w:w="6480"/>
            <w:tcBorders>
              <w:top w:val="single" w:sz="4" w:color="AAAAAA"/>
              <w:left w:val="single" w:sz="4" w:color="AAAAAA"/>
              <w:bottom w:val="single" w:sz="4" w:color="AAAAAA"/>
              <w:right w:val="single" w:sz="4" w:color="AAAAAA"/>
            </w:tcBorders>
          </w:tcPr>
          <w:p>
            <w:pPr>
              <w:jc w:val="left"/>
            </w:pPr>
            <w:r>
              <w:rPr>
                <w:b w:val="0"/>
                <w:sz w:val="18"/>
              </w:rPr>
              <w:t>Most denos have specific hours (e.g., 4:00 PM – 6:00 PM); some have full-day windows</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Peak Window Rate</w:t>
            </w:r>
          </w:p>
        </w:tc>
        <w:tc>
          <w:tcPr>
            <w:tcW w:type="dxa" w:w="6480"/>
            <w:tcBorders>
              <w:top w:val="single" w:sz="4" w:color="AAAAAA"/>
              <w:left w:val="single" w:sz="4" w:color="AAAAAA"/>
              <w:bottom w:val="single" w:sz="4" w:color="AAAAAA"/>
              <w:right w:val="single" w:sz="4" w:color="AAAAAA"/>
            </w:tcBorders>
          </w:tcPr>
          <w:p>
            <w:pPr>
              <w:jc w:val="left"/>
            </w:pPr>
            <w:r>
              <w:rPr>
                <w:b w:val="0"/>
                <w:sz w:val="18"/>
              </w:rPr>
              <w:t>Some denos have a higher commission rate during a 2-hour 'peak' window vs. standard hours</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Counting Method</w:t>
            </w:r>
          </w:p>
        </w:tc>
        <w:tc>
          <w:tcPr>
            <w:tcW w:type="dxa" w:w="6480"/>
            <w:tcBorders>
              <w:top w:val="single" w:sz="4" w:color="AAAAAA"/>
              <w:left w:val="single" w:sz="4" w:color="AAAAAA"/>
              <w:bottom w:val="single" w:sz="4" w:color="AAAAAA"/>
              <w:right w:val="single" w:sz="4" w:color="AAAAAA"/>
            </w:tcBorders>
          </w:tcPr>
          <w:p>
            <w:pPr>
              <w:jc w:val="left"/>
            </w:pPr>
            <w:r>
              <w:rPr>
                <w:b w:val="0"/>
                <w:sz w:val="18"/>
              </w:rPr>
              <w:t>Per-hit (each valid recharge of the deno counts independently)</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Data Source</w:t>
            </w:r>
          </w:p>
        </w:tc>
        <w:tc>
          <w:tcPr>
            <w:tcW w:type="dxa" w:w="6480"/>
            <w:tcBorders>
              <w:top w:val="single" w:sz="4" w:color="AAAAAA"/>
              <w:left w:val="single" w:sz="4" w:color="AAAAAA"/>
              <w:bottom w:val="single" w:sz="4" w:color="AAAAAA"/>
              <w:right w:val="single" w:sz="4" w:color="AAAAAA"/>
            </w:tcBorders>
          </w:tcPr>
          <w:p>
            <w:pPr>
              <w:jc w:val="left"/>
            </w:pPr>
            <w:r>
              <w:rPr>
                <w:b w:val="0"/>
                <w:sz w:val="18"/>
              </w:rPr>
              <w:t>EV Platform</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AIT Rule</w:t>
            </w:r>
          </w:p>
        </w:tc>
        <w:tc>
          <w:tcPr>
            <w:tcW w:type="dxa" w:w="6480"/>
            <w:tcBorders>
              <w:top w:val="single" w:sz="4" w:color="AAAAAA"/>
              <w:left w:val="single" w:sz="4" w:color="AAAAAA"/>
              <w:bottom w:val="single" w:sz="4" w:color="AAAAAA"/>
              <w:right w:val="single" w:sz="4" w:color="AAAAAA"/>
            </w:tcBorders>
          </w:tcPr>
          <w:p>
            <w:pPr>
              <w:jc w:val="left"/>
            </w:pPr>
            <w:r>
              <w:rPr>
                <w:b w:val="0"/>
                <w:sz w:val="18"/>
              </w:rPr>
              <w:t>Disburse after excluding AIT</w:t>
            </w:r>
          </w:p>
        </w:tc>
      </w:tr>
    </w:tbl>
    <w:p/>
    <w:p>
      <w:pPr>
        <w:pStyle w:val="Heading2"/>
      </w:pPr>
      <w:r>
        <w:rPr>
          <w:color w:val="1F497D"/>
        </w:rPr>
        <w:t>2.2 Unique Commission Structures</w:t>
      </w:r>
    </w:p>
    <w:p>
      <w:pPr>
        <w:pStyle w:val="Heading3"/>
      </w:pPr>
      <w:r>
        <w:rPr>
          <w:color w:val="1F497D"/>
        </w:rPr>
        <w:t>2.2.1 Standard: Single Rate for Deno (Full Day or Named Window)</w:t>
      </w:r>
    </w:p>
    <w:p>
      <w:pPr>
        <w:spacing w:before="0" w:after="120"/>
      </w:pPr>
      <w:r>
        <w:rPr>
          <w:b w:val="0"/>
          <w:sz w:val="20"/>
        </w:rPr>
        <w:t>A single BDT commission applies for each successful hit of a given deno within the time window.</w:t>
      </w:r>
    </w:p>
    <w:tbl>
      <w:tblPr>
        <w:tblStyle w:val="TableGrid"/>
        <w:tblW w:type="auto" w:w="0"/>
        <w:tblLook w:firstColumn="1" w:firstRow="1" w:lastColumn="0" w:lastRow="0" w:noHBand="0" w:noVBand="1" w:val="04A0"/>
      </w:tblPr>
      <w:tblGrid>
        <w:gridCol w:w="4392"/>
        <w:gridCol w:w="4392"/>
      </w:tblGrid>
      <w:tr>
        <w:tc>
          <w:tcPr>
            <w:tcW w:type="dxa" w:w="4392"/>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Condition</w:t>
            </w:r>
          </w:p>
        </w:tc>
        <w:tc>
          <w:tcPr>
            <w:tcW w:type="dxa" w:w="4392"/>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Example</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Date range</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e.g., 1 Nov 2025 – 30 Nov 2025</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Time window</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e.g., 4:00 PM – 6:00 PM daily</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Deno amount</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e.g., BDT 65</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Commission (before AIT)</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e.g., BDT 5.56 per hit</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Commission (after AIT)</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e.g., BDT 3.89 per hit</w:t>
            </w:r>
          </w:p>
        </w:tc>
      </w:tr>
    </w:tbl>
    <w:p/>
    <w:p>
      <w:pPr>
        <w:pStyle w:val="Heading3"/>
      </w:pPr>
      <w:r>
        <w:rPr>
          <w:color w:val="1F497D"/>
        </w:rPr>
        <w:t>2.2.2 Tiered: Different Rates for Peak vs. Standard Window</w:t>
      </w:r>
    </w:p>
    <w:p>
      <w:pPr>
        <w:spacing w:before="0" w:after="120"/>
      </w:pPr>
      <w:r>
        <w:rPr>
          <w:b w:val="0"/>
          <w:sz w:val="20"/>
        </w:rPr>
        <w:t>For certain high-value denos, two rates apply depending on the time of the transaction: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Window Type</w:t>
            </w:r>
          </w:p>
        </w:tc>
        <w:tc>
          <w:tcPr>
            <w:tcW w:type="dxa" w:w="2196"/>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Hours</w:t>
            </w:r>
          </w:p>
        </w:tc>
        <w:tc>
          <w:tcPr>
            <w:tcW w:type="dxa" w:w="2196"/>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Commission (before AIT)</w:t>
            </w:r>
          </w:p>
        </w:tc>
        <w:tc>
          <w:tcPr>
            <w:tcW w:type="dxa" w:w="2196"/>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Commission (after AIT)</w:t>
            </w:r>
          </w:p>
        </w:tc>
      </w:tr>
      <w:tr>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Peak window</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e.g., 4:00 PM – 6:00 PM</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Higher rate (e.g., BDT 8.33)</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e.g., BDT 5.83</w:t>
            </w:r>
          </w:p>
        </w:tc>
      </w:tr>
      <w:tr>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Standard window</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Rest of day window</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Lower rate (e.g., BDT 5.56)</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e.g., BDT 3.89</w:t>
            </w:r>
          </w:p>
        </w:tc>
      </w:tr>
    </w:tbl>
    <w:p/>
    <w:p>
      <w:pPr>
        <w:pStyle w:val="Heading2"/>
      </w:pPr>
      <w:r>
        <w:rPr>
          <w:color w:val="1F497D"/>
        </w:rPr>
        <w:t>2.3 Denomination Catalogue (All Unique Denos Seen)</w:t>
      </w:r>
    </w:p>
    <w:p>
      <w:pPr>
        <w:spacing w:before="0" w:after="120"/>
      </w:pPr>
      <w:r>
        <w:rPr>
          <w:b w:val="0"/>
          <w:sz w:val="20"/>
        </w:rPr>
        <w:t>The following denominations appeared across Deno Recharge Drive SRFs: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Deno 1</w:t>
            </w:r>
          </w:p>
        </w:tc>
        <w:tc>
          <w:tcPr>
            <w:tcW w:type="dxa" w:w="1757"/>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Deno 2</w:t>
            </w:r>
          </w:p>
        </w:tc>
        <w:tc>
          <w:tcPr>
            <w:tcW w:type="dxa" w:w="1757"/>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Deno 3</w:t>
            </w:r>
          </w:p>
        </w:tc>
        <w:tc>
          <w:tcPr>
            <w:tcW w:type="dxa" w:w="1757"/>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Deno 4</w:t>
            </w:r>
          </w:p>
        </w:tc>
        <w:tc>
          <w:tcPr>
            <w:tcW w:type="dxa" w:w="1757"/>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Deno 5</w:t>
            </w:r>
          </w:p>
        </w:tc>
      </w:tr>
      <w:tr>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39</w:t>
            </w:r>
          </w:p>
        </w:tc>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48</w:t>
            </w:r>
          </w:p>
        </w:tc>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55</w:t>
            </w:r>
          </w:p>
        </w:tc>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57</w:t>
            </w:r>
          </w:p>
        </w:tc>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65</w:t>
            </w:r>
          </w:p>
        </w:tc>
      </w:tr>
      <w:tr>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99</w:t>
            </w:r>
          </w:p>
        </w:tc>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101</w:t>
            </w:r>
          </w:p>
        </w:tc>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119</w:t>
            </w:r>
          </w:p>
        </w:tc>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125</w:t>
            </w:r>
          </w:p>
        </w:tc>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140</w:t>
            </w:r>
          </w:p>
        </w:tc>
      </w:tr>
      <w:tr>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157</w:t>
            </w:r>
          </w:p>
        </w:tc>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188</w:t>
            </w:r>
          </w:p>
        </w:tc>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199</w:t>
            </w:r>
          </w:p>
        </w:tc>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207</w:t>
            </w:r>
          </w:p>
        </w:tc>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219</w:t>
            </w:r>
          </w:p>
        </w:tc>
      </w:tr>
      <w:tr>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227</w:t>
            </w:r>
          </w:p>
        </w:tc>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257</w:t>
            </w:r>
          </w:p>
        </w:tc>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297</w:t>
            </w:r>
          </w:p>
        </w:tc>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319</w:t>
            </w:r>
          </w:p>
        </w:tc>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330</w:t>
            </w:r>
          </w:p>
        </w:tc>
      </w:tr>
      <w:tr>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340</w:t>
            </w:r>
          </w:p>
        </w:tc>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357</w:t>
            </w:r>
          </w:p>
        </w:tc>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405</w:t>
            </w:r>
          </w:p>
        </w:tc>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415</w:t>
            </w:r>
          </w:p>
        </w:tc>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429</w:t>
            </w:r>
          </w:p>
        </w:tc>
      </w:tr>
      <w:tr>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497</w:t>
            </w:r>
          </w:p>
        </w:tc>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498</w:t>
            </w:r>
          </w:p>
        </w:tc>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499</w:t>
            </w:r>
          </w:p>
        </w:tc>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505</w:t>
            </w:r>
          </w:p>
        </w:tc>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598</w:t>
            </w:r>
          </w:p>
        </w:tc>
      </w:tr>
      <w:tr>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599</w:t>
            </w:r>
          </w:p>
        </w:tc>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605</w:t>
            </w:r>
          </w:p>
        </w:tc>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610</w:t>
            </w:r>
          </w:p>
        </w:tc>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619</w:t>
            </w:r>
          </w:p>
        </w:tc>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998</w:t>
            </w:r>
          </w:p>
        </w:tc>
      </w:tr>
      <w:tr>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1000</w:t>
            </w:r>
          </w:p>
        </w:tc>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1199</w:t>
            </w:r>
          </w:p>
        </w:tc>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1497</w:t>
            </w:r>
          </w:p>
        </w:tc>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2097</w:t>
            </w:r>
          </w:p>
        </w:tc>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r>
          </w:p>
        </w:tc>
      </w:tr>
    </w:tbl>
    <w:p/>
    <w:p>
      <w:pPr>
        <w:pStyle w:val="Heading2"/>
      </w:pPr>
      <w:r>
        <w:rPr>
          <w:color w:val="1F497D"/>
        </w:rPr>
        <w:t>2.4 SRF Timeline for Deno Drive</w:t>
      </w:r>
    </w:p>
    <w:tbl>
      <w:tblPr>
        <w:tblStyle w:val="TableGrid"/>
        <w:tblW w:type="auto" w:w="0"/>
        <w:tblLook w:firstColumn="1" w:firstRow="1" w:lastColumn="0" w:lastRow="0" w:noHBand="0" w:noVBand="1" w:val="04A0"/>
      </w:tblPr>
      <w:tblGrid>
        <w:gridCol w:w="4392"/>
        <w:gridCol w:w="4392"/>
      </w:tblGrid>
      <w:tr>
        <w:tc>
          <w:tcPr>
            <w:tcW w:type="dxa" w:w="4392"/>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SRF Period</w:t>
            </w:r>
          </w:p>
        </w:tc>
        <w:tc>
          <w:tcPr>
            <w:tcW w:type="dxa" w:w="4392"/>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Notable Features</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Nov 2025</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Multi-deno, 4-6 PM window; CB+AIT and CB-AIT both listed</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Jan 2026 (v1)</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Extended deno list; some denos have peak-hour tier</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Jan 2026 (v2)</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Revised rates or deno subset for same period</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Feb 2026</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Continuing monthly cycle; similar structure</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Mar 2026</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Similar; potential additions to deno list</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Apr 2026</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Similar; overlaps with Hourly Drive and Weekend Drive in same month</w:t>
            </w:r>
          </w:p>
        </w:tc>
      </w:tr>
    </w:tbl>
    <w:p/>
    <w:p>
      <w:pPr>
        <w:ind w:left="432"/>
      </w:pPr>
      <w:r>
        <w:rPr>
          <w:i/>
          <w:color w:val="804000"/>
          <w:sz w:val="18"/>
        </w:rPr>
        <w:t>📌 Note: Multiple SRFs for the same month indicate revised campaign parameters or separate sub-campaigns running concurrently.</w:t>
      </w:r>
    </w:p>
    <w:p>
      <w:r>
        <w:br w:type="page"/>
      </w:r>
    </w:p>
    <w:p>
      <w:pPr>
        <w:pStyle w:val="Heading1"/>
      </w:pPr>
      <w:r>
        <w:rPr>
          <w:color w:val="1F497D"/>
        </w:rPr>
        <w:t>3. Category B — Hourly Drive</w:t>
      </w:r>
    </w:p>
    <w:p>
      <w:pPr>
        <w:spacing w:before="0" w:after="120"/>
      </w:pPr>
      <w:r>
        <w:rPr>
          <w:b w:val="0"/>
          <w:sz w:val="20"/>
        </w:rPr>
        <w:t>1 SRF | Apr 2026 | Transaction Type: RECHARGE | Single Deno</w:t>
      </w:r>
    </w:p>
    <w:p>
      <w:pPr>
        <w:pStyle w:val="Heading2"/>
      </w:pPr>
      <w:r>
        <w:rPr>
          <w:color w:val="1F497D"/>
        </w:rPr>
        <w:t>3.1 KPI Conditions</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KPI Name</w:t>
            </w:r>
          </w:p>
        </w:tc>
        <w:tc>
          <w:tcPr>
            <w:tcW w:type="dxa" w:w="6480"/>
            <w:tcBorders>
              <w:top w:val="single" w:sz="4" w:color="AAAAAA"/>
              <w:left w:val="single" w:sz="4" w:color="AAAAAA"/>
              <w:bottom w:val="single" w:sz="4" w:color="AAAAAA"/>
              <w:right w:val="single" w:sz="4" w:color="AAAAAA"/>
            </w:tcBorders>
          </w:tcPr>
          <w:p>
            <w:pPr>
              <w:jc w:val="left"/>
            </w:pPr>
            <w:r>
              <w:rPr>
                <w:b w:val="0"/>
                <w:sz w:val="18"/>
              </w:rPr>
              <w:t>Hourly Deno Recharge Drive</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Campaign Period</w:t>
            </w:r>
          </w:p>
        </w:tc>
        <w:tc>
          <w:tcPr>
            <w:tcW w:type="dxa" w:w="6480"/>
            <w:tcBorders>
              <w:top w:val="single" w:sz="4" w:color="AAAAAA"/>
              <w:left w:val="single" w:sz="4" w:color="AAAAAA"/>
              <w:bottom w:val="single" w:sz="4" w:color="AAAAAA"/>
              <w:right w:val="single" w:sz="4" w:color="AAAAAA"/>
            </w:tcBorders>
          </w:tcPr>
          <w:p>
            <w:pPr>
              <w:jc w:val="left"/>
            </w:pPr>
            <w:r>
              <w:rPr>
                <w:b w:val="0"/>
                <w:sz w:val="18"/>
              </w:rPr>
              <w:t>1 – 15 April 2026</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Time Window</w:t>
            </w:r>
          </w:p>
        </w:tc>
        <w:tc>
          <w:tcPr>
            <w:tcW w:type="dxa" w:w="6480"/>
            <w:tcBorders>
              <w:top w:val="single" w:sz="4" w:color="AAAAAA"/>
              <w:left w:val="single" w:sz="4" w:color="AAAAAA"/>
              <w:bottom w:val="single" w:sz="4" w:color="AAAAAA"/>
              <w:right w:val="single" w:sz="4" w:color="AAAAAA"/>
            </w:tcBorders>
          </w:tcPr>
          <w:p>
            <w:pPr>
              <w:jc w:val="left"/>
            </w:pPr>
            <w:r>
              <w:rPr>
                <w:b w:val="0"/>
                <w:sz w:val="18"/>
              </w:rPr>
              <w:t>4:00 PM – 6:00 PM daily (2-hour window)</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Target Denomination</w:t>
            </w:r>
          </w:p>
        </w:tc>
        <w:tc>
          <w:tcPr>
            <w:tcW w:type="dxa" w:w="6480"/>
            <w:tcBorders>
              <w:top w:val="single" w:sz="4" w:color="AAAAAA"/>
              <w:left w:val="single" w:sz="4" w:color="AAAAAA"/>
              <w:bottom w:val="single" w:sz="4" w:color="AAAAAA"/>
              <w:right w:val="single" w:sz="4" w:color="AAAAAA"/>
            </w:tcBorders>
          </w:tcPr>
          <w:p>
            <w:pPr>
              <w:jc w:val="left"/>
            </w:pPr>
            <w:r>
              <w:rPr>
                <w:b w:val="0"/>
                <w:sz w:val="18"/>
              </w:rPr>
              <w:t>BDT 65 only</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Transaction Type</w:t>
            </w:r>
          </w:p>
        </w:tc>
        <w:tc>
          <w:tcPr>
            <w:tcW w:type="dxa" w:w="6480"/>
            <w:tcBorders>
              <w:top w:val="single" w:sz="4" w:color="AAAAAA"/>
              <w:left w:val="single" w:sz="4" w:color="AAAAAA"/>
              <w:bottom w:val="single" w:sz="4" w:color="AAAAAA"/>
              <w:right w:val="single" w:sz="4" w:color="AAAAAA"/>
            </w:tcBorders>
          </w:tcPr>
          <w:p>
            <w:pPr>
              <w:jc w:val="left"/>
            </w:pPr>
            <w:r>
              <w:rPr>
                <w:b w:val="0"/>
                <w:sz w:val="18"/>
              </w:rPr>
              <w:t>RECHARGE</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Eligibility</w:t>
            </w:r>
          </w:p>
        </w:tc>
        <w:tc>
          <w:tcPr>
            <w:tcW w:type="dxa" w:w="6480"/>
            <w:tcBorders>
              <w:top w:val="single" w:sz="4" w:color="AAAAAA"/>
              <w:left w:val="single" w:sz="4" w:color="AAAAAA"/>
              <w:bottom w:val="single" w:sz="4" w:color="AAAAAA"/>
              <w:right w:val="single" w:sz="4" w:color="AAAAAA"/>
            </w:tcBorders>
          </w:tcPr>
          <w:p>
            <w:pPr>
              <w:jc w:val="left"/>
            </w:pPr>
            <w:r>
              <w:rPr>
                <w:b w:val="0"/>
                <w:sz w:val="18"/>
              </w:rPr>
              <w:t>All existing BL Power retailers</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Commission (before AIT)</w:t>
            </w:r>
          </w:p>
        </w:tc>
        <w:tc>
          <w:tcPr>
            <w:tcW w:type="dxa" w:w="6480"/>
            <w:tcBorders>
              <w:top w:val="single" w:sz="4" w:color="AAAAAA"/>
              <w:left w:val="single" w:sz="4" w:color="AAAAAA"/>
              <w:bottom w:val="single" w:sz="4" w:color="AAAAAA"/>
              <w:right w:val="single" w:sz="4" w:color="AAAAAA"/>
            </w:tcBorders>
          </w:tcPr>
          <w:p>
            <w:pPr>
              <w:jc w:val="left"/>
            </w:pPr>
            <w:r>
              <w:rPr>
                <w:b w:val="0"/>
                <w:sz w:val="18"/>
              </w:rPr>
              <w:t>BDT 5.56 per hit</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Commission (after AIT)</w:t>
            </w:r>
          </w:p>
        </w:tc>
        <w:tc>
          <w:tcPr>
            <w:tcW w:type="dxa" w:w="6480"/>
            <w:tcBorders>
              <w:top w:val="single" w:sz="4" w:color="AAAAAA"/>
              <w:left w:val="single" w:sz="4" w:color="AAAAAA"/>
              <w:bottom w:val="single" w:sz="4" w:color="AAAAAA"/>
              <w:right w:val="single" w:sz="4" w:color="AAAAAA"/>
            </w:tcBorders>
          </w:tcPr>
          <w:p>
            <w:pPr>
              <w:jc w:val="left"/>
            </w:pPr>
            <w:r>
              <w:rPr>
                <w:b w:val="0"/>
                <w:sz w:val="18"/>
              </w:rPr>
              <w:t>BDT 3.89 per hit (disburse this amount)</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Counting</w:t>
            </w:r>
          </w:p>
        </w:tc>
        <w:tc>
          <w:tcPr>
            <w:tcW w:type="dxa" w:w="6480"/>
            <w:tcBorders>
              <w:top w:val="single" w:sz="4" w:color="AAAAAA"/>
              <w:left w:val="single" w:sz="4" w:color="AAAAAA"/>
              <w:bottom w:val="single" w:sz="4" w:color="AAAAAA"/>
              <w:right w:val="single" w:sz="4" w:color="AAAAAA"/>
            </w:tcBorders>
          </w:tcPr>
          <w:p>
            <w:pPr>
              <w:jc w:val="left"/>
            </w:pPr>
            <w:r>
              <w:rPr>
                <w:b w:val="0"/>
                <w:sz w:val="18"/>
              </w:rPr>
              <w:t>Per hit within the 4–6 PM window each qualifying day</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Data Source</w:t>
            </w:r>
          </w:p>
        </w:tc>
        <w:tc>
          <w:tcPr>
            <w:tcW w:type="dxa" w:w="6480"/>
            <w:tcBorders>
              <w:top w:val="single" w:sz="4" w:color="AAAAAA"/>
              <w:left w:val="single" w:sz="4" w:color="AAAAAA"/>
              <w:bottom w:val="single" w:sz="4" w:color="AAAAAA"/>
              <w:right w:val="single" w:sz="4" w:color="AAAAAA"/>
            </w:tcBorders>
          </w:tcPr>
          <w:p>
            <w:pPr>
              <w:jc w:val="left"/>
            </w:pPr>
            <w:r>
              <w:rPr>
                <w:b w:val="0"/>
                <w:sz w:val="18"/>
              </w:rPr>
              <w:t>EV Platform</w:t>
            </w:r>
          </w:p>
        </w:tc>
      </w:tr>
    </w:tbl>
    <w:p/>
    <w:p>
      <w:pPr>
        <w:ind w:left="432"/>
      </w:pPr>
      <w:r>
        <w:rPr>
          <w:i/>
          <w:color w:val="804000"/>
          <w:sz w:val="18"/>
        </w:rPr>
        <w:t>📌 Note: This is structurally identical to a single-deno Deno Recharge Drive but classified separately as 'Hourly Drive' in SRF naming. The defining feature is the strict 2-hour daily window for the entire campaign period.</w:t>
      </w:r>
    </w:p>
    <w:p>
      <w:r>
        <w:br w:type="page"/>
      </w:r>
    </w:p>
    <w:p>
      <w:pPr>
        <w:pStyle w:val="Heading1"/>
      </w:pPr>
      <w:r>
        <w:rPr>
          <w:color w:val="1F497D"/>
        </w:rPr>
        <w:t>4. Category C — Weekend Drive</w:t>
      </w:r>
    </w:p>
    <w:p>
      <w:pPr>
        <w:spacing w:before="0" w:after="120"/>
      </w:pPr>
      <w:r>
        <w:rPr>
          <w:b w:val="0"/>
          <w:sz w:val="20"/>
        </w:rPr>
        <w:t>1 SRF | Apr 2026 | Transaction Type: RECHARGE | Weekend-only time window</w:t>
      </w:r>
    </w:p>
    <w:p>
      <w:pPr>
        <w:pStyle w:val="Heading2"/>
      </w:pPr>
      <w:r>
        <w:rPr>
          <w:color w:val="1F497D"/>
        </w:rPr>
        <w:t>4.1 KPI Conditions</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KPI Name</w:t>
            </w:r>
          </w:p>
        </w:tc>
        <w:tc>
          <w:tcPr>
            <w:tcW w:type="dxa" w:w="6480"/>
            <w:tcBorders>
              <w:top w:val="single" w:sz="4" w:color="AAAAAA"/>
              <w:left w:val="single" w:sz="4" w:color="AAAAAA"/>
              <w:bottom w:val="single" w:sz="4" w:color="AAAAAA"/>
              <w:right w:val="single" w:sz="4" w:color="AAAAAA"/>
            </w:tcBorders>
          </w:tcPr>
          <w:p>
            <w:pPr>
              <w:jc w:val="left"/>
            </w:pPr>
            <w:r>
              <w:rPr>
                <w:b w:val="0"/>
                <w:sz w:val="18"/>
              </w:rPr>
              <w:t>Weekend Deno Recharge Drive</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Campaign Dates</w:t>
            </w:r>
          </w:p>
        </w:tc>
        <w:tc>
          <w:tcPr>
            <w:tcW w:type="dxa" w:w="6480"/>
            <w:tcBorders>
              <w:top w:val="single" w:sz="4" w:color="AAAAAA"/>
              <w:left w:val="single" w:sz="4" w:color="AAAAAA"/>
              <w:bottom w:val="single" w:sz="4" w:color="AAAAAA"/>
              <w:right w:val="single" w:sz="4" w:color="AAAAAA"/>
            </w:tcBorders>
          </w:tcPr>
          <w:p>
            <w:pPr>
              <w:jc w:val="left"/>
            </w:pPr>
            <w:r>
              <w:rPr>
                <w:b w:val="0"/>
                <w:sz w:val="18"/>
              </w:rPr>
              <w:t>10 – 11 April 2026 (Saturday–Sunday, i.e., a weekend)</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Time Window</w:t>
            </w:r>
          </w:p>
        </w:tc>
        <w:tc>
          <w:tcPr>
            <w:tcW w:type="dxa" w:w="6480"/>
            <w:tcBorders>
              <w:top w:val="single" w:sz="4" w:color="AAAAAA"/>
              <w:left w:val="single" w:sz="4" w:color="AAAAAA"/>
              <w:bottom w:val="single" w:sz="4" w:color="AAAAAA"/>
              <w:right w:val="single" w:sz="4" w:color="AAAAAA"/>
            </w:tcBorders>
          </w:tcPr>
          <w:p>
            <w:pPr>
              <w:jc w:val="left"/>
            </w:pPr>
            <w:r>
              <w:rPr>
                <w:b w:val="0"/>
                <w:sz w:val="18"/>
              </w:rPr>
              <w:t>7:00 PM – 8:00 PM on both days</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Target Denomination</w:t>
            </w:r>
          </w:p>
        </w:tc>
        <w:tc>
          <w:tcPr>
            <w:tcW w:type="dxa" w:w="6480"/>
            <w:tcBorders>
              <w:top w:val="single" w:sz="4" w:color="AAAAAA"/>
              <w:left w:val="single" w:sz="4" w:color="AAAAAA"/>
              <w:bottom w:val="single" w:sz="4" w:color="AAAAAA"/>
              <w:right w:val="single" w:sz="4" w:color="AAAAAA"/>
            </w:tcBorders>
          </w:tcPr>
          <w:p>
            <w:pPr>
              <w:jc w:val="left"/>
            </w:pPr>
            <w:r>
              <w:rPr>
                <w:b w:val="0"/>
                <w:sz w:val="18"/>
              </w:rPr>
              <w:t>BDT 140 only</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Transaction Type</w:t>
            </w:r>
          </w:p>
        </w:tc>
        <w:tc>
          <w:tcPr>
            <w:tcW w:type="dxa" w:w="6480"/>
            <w:tcBorders>
              <w:top w:val="single" w:sz="4" w:color="AAAAAA"/>
              <w:left w:val="single" w:sz="4" w:color="AAAAAA"/>
              <w:bottom w:val="single" w:sz="4" w:color="AAAAAA"/>
              <w:right w:val="single" w:sz="4" w:color="AAAAAA"/>
            </w:tcBorders>
          </w:tcPr>
          <w:p>
            <w:pPr>
              <w:jc w:val="left"/>
            </w:pPr>
            <w:r>
              <w:rPr>
                <w:b w:val="0"/>
                <w:sz w:val="18"/>
              </w:rPr>
              <w:t>RECHARGE</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Eligibility</w:t>
            </w:r>
          </w:p>
        </w:tc>
        <w:tc>
          <w:tcPr>
            <w:tcW w:type="dxa" w:w="6480"/>
            <w:tcBorders>
              <w:top w:val="single" w:sz="4" w:color="AAAAAA"/>
              <w:left w:val="single" w:sz="4" w:color="AAAAAA"/>
              <w:bottom w:val="single" w:sz="4" w:color="AAAAAA"/>
              <w:right w:val="single" w:sz="4" w:color="AAAAAA"/>
            </w:tcBorders>
          </w:tcPr>
          <w:p>
            <w:pPr>
              <w:jc w:val="left"/>
            </w:pPr>
            <w:r>
              <w:rPr>
                <w:b w:val="0"/>
                <w:sz w:val="18"/>
              </w:rPr>
              <w:t>All existing BL Power retailers</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Commission (before AIT)</w:t>
            </w:r>
          </w:p>
        </w:tc>
        <w:tc>
          <w:tcPr>
            <w:tcW w:type="dxa" w:w="6480"/>
            <w:tcBorders>
              <w:top w:val="single" w:sz="4" w:color="AAAAAA"/>
              <w:left w:val="single" w:sz="4" w:color="AAAAAA"/>
              <w:bottom w:val="single" w:sz="4" w:color="AAAAAA"/>
              <w:right w:val="single" w:sz="4" w:color="AAAAAA"/>
            </w:tcBorders>
          </w:tcPr>
          <w:p>
            <w:pPr>
              <w:jc w:val="left"/>
            </w:pPr>
            <w:r>
              <w:rPr>
                <w:b w:val="0"/>
                <w:sz w:val="18"/>
              </w:rPr>
              <w:t>BDT 13.33 per hit</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Commission (after AIT)</w:t>
            </w:r>
          </w:p>
        </w:tc>
        <w:tc>
          <w:tcPr>
            <w:tcW w:type="dxa" w:w="6480"/>
            <w:tcBorders>
              <w:top w:val="single" w:sz="4" w:color="AAAAAA"/>
              <w:left w:val="single" w:sz="4" w:color="AAAAAA"/>
              <w:bottom w:val="single" w:sz="4" w:color="AAAAAA"/>
              <w:right w:val="single" w:sz="4" w:color="AAAAAA"/>
            </w:tcBorders>
          </w:tcPr>
          <w:p>
            <w:pPr>
              <w:jc w:val="left"/>
            </w:pPr>
            <w:r>
              <w:rPr>
                <w:b w:val="0"/>
                <w:sz w:val="18"/>
              </w:rPr>
              <w:t>Disburse after excluding AIT</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Counting</w:t>
            </w:r>
          </w:p>
        </w:tc>
        <w:tc>
          <w:tcPr>
            <w:tcW w:type="dxa" w:w="6480"/>
            <w:tcBorders>
              <w:top w:val="single" w:sz="4" w:color="AAAAAA"/>
              <w:left w:val="single" w:sz="4" w:color="AAAAAA"/>
              <w:bottom w:val="single" w:sz="4" w:color="AAAAAA"/>
              <w:right w:val="single" w:sz="4" w:color="AAAAAA"/>
            </w:tcBorders>
          </w:tcPr>
          <w:p>
            <w:pPr>
              <w:jc w:val="left"/>
            </w:pPr>
            <w:r>
              <w:rPr>
                <w:b w:val="0"/>
                <w:sz w:val="18"/>
              </w:rPr>
              <w:t>Per hit within the 7–8 PM window on the qualifying weekend days only</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Data Source</w:t>
            </w:r>
          </w:p>
        </w:tc>
        <w:tc>
          <w:tcPr>
            <w:tcW w:type="dxa" w:w="6480"/>
            <w:tcBorders>
              <w:top w:val="single" w:sz="4" w:color="AAAAAA"/>
              <w:left w:val="single" w:sz="4" w:color="AAAAAA"/>
              <w:bottom w:val="single" w:sz="4" w:color="AAAAAA"/>
              <w:right w:val="single" w:sz="4" w:color="AAAAAA"/>
            </w:tcBorders>
          </w:tcPr>
          <w:p>
            <w:pPr>
              <w:jc w:val="left"/>
            </w:pPr>
            <w:r>
              <w:rPr>
                <w:b w:val="0"/>
                <w:sz w:val="18"/>
              </w:rPr>
              <w:t>EV Platform</w:t>
            </w:r>
          </w:p>
        </w:tc>
      </w:tr>
    </w:tbl>
    <w:p/>
    <w:p>
      <w:pPr>
        <w:ind w:left="432"/>
      </w:pPr>
      <w:r>
        <w:rPr>
          <w:i/>
          <w:color w:val="804000"/>
          <w:sz w:val="18"/>
        </w:rPr>
        <w:t>📌 Note: Distinguishing feature: Runs on weekend days only (Fri-Sat in BD context, or Sat-Sun), within a 1-hour evening window — tighter than standard hourly drives.</w:t>
      </w:r>
    </w:p>
    <w:p>
      <w:r>
        <w:br w:type="page"/>
      </w:r>
    </w:p>
    <w:p>
      <w:pPr>
        <w:pStyle w:val="Heading1"/>
      </w:pPr>
      <w:r>
        <w:rPr>
          <w:color w:val="1F497D"/>
        </w:rPr>
        <w:t>5. Category D — Flat Recharge Target Drive</w:t>
      </w:r>
    </w:p>
    <w:p>
      <w:pPr>
        <w:spacing w:before="0" w:after="120"/>
      </w:pPr>
      <w:r>
        <w:rPr>
          <w:b w:val="0"/>
          <w:sz w:val="20"/>
        </w:rPr>
        <w:t>4 SRFs | Sep 2025 – Apr 2026 | Variable structures: minimum recharge amount, fixed commission</w:t>
      </w:r>
    </w:p>
    <w:p>
      <w:pPr>
        <w:pStyle w:val="Heading2"/>
      </w:pPr>
      <w:r>
        <w:rPr>
          <w:color w:val="1F497D"/>
        </w:rPr>
        <w:t>5.1 Common KPI Structure</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KPI Name</w:t>
            </w:r>
          </w:p>
        </w:tc>
        <w:tc>
          <w:tcPr>
            <w:tcW w:type="dxa" w:w="6480"/>
            <w:tcBorders>
              <w:top w:val="single" w:sz="4" w:color="AAAAAA"/>
              <w:left w:val="single" w:sz="4" w:color="AAAAAA"/>
              <w:bottom w:val="single" w:sz="4" w:color="AAAAAA"/>
              <w:right w:val="single" w:sz="4" w:color="AAAAAA"/>
            </w:tcBorders>
          </w:tcPr>
          <w:p>
            <w:pPr>
              <w:jc w:val="left"/>
            </w:pPr>
            <w:r>
              <w:rPr>
                <w:b w:val="0"/>
                <w:sz w:val="18"/>
              </w:rPr>
              <w:t>Flat Recharge Target Commission</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Transaction Type</w:t>
            </w:r>
          </w:p>
        </w:tc>
        <w:tc>
          <w:tcPr>
            <w:tcW w:type="dxa" w:w="6480"/>
            <w:tcBorders>
              <w:top w:val="single" w:sz="4" w:color="AAAAAA"/>
              <w:left w:val="single" w:sz="4" w:color="AAAAAA"/>
              <w:bottom w:val="single" w:sz="4" w:color="AAAAAA"/>
              <w:right w:val="single" w:sz="4" w:color="AAAAAA"/>
            </w:tcBorders>
          </w:tcPr>
          <w:p>
            <w:pPr>
              <w:jc w:val="left"/>
            </w:pPr>
            <w:r>
              <w:rPr>
                <w:b w:val="0"/>
                <w:sz w:val="18"/>
              </w:rPr>
              <w:t>RECHARGE</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Commission Type</w:t>
            </w:r>
          </w:p>
        </w:tc>
        <w:tc>
          <w:tcPr>
            <w:tcW w:type="dxa" w:w="6480"/>
            <w:tcBorders>
              <w:top w:val="single" w:sz="4" w:color="AAAAAA"/>
              <w:left w:val="single" w:sz="4" w:color="AAAAAA"/>
              <w:bottom w:val="single" w:sz="4" w:color="AAAAAA"/>
              <w:right w:val="single" w:sz="4" w:color="AAAAAA"/>
            </w:tcBorders>
          </w:tcPr>
          <w:p>
            <w:pPr>
              <w:jc w:val="left"/>
            </w:pPr>
            <w:r>
              <w:rPr>
                <w:b w:val="0"/>
                <w:sz w:val="18"/>
              </w:rPr>
              <w:t>Fixed flat BDT commission per qualifying transaction</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Qualifying Criterion</w:t>
            </w:r>
          </w:p>
        </w:tc>
        <w:tc>
          <w:tcPr>
            <w:tcW w:type="dxa" w:w="6480"/>
            <w:tcBorders>
              <w:top w:val="single" w:sz="4" w:color="AAAAAA"/>
              <w:left w:val="single" w:sz="4" w:color="AAAAAA"/>
              <w:bottom w:val="single" w:sz="4" w:color="AAAAAA"/>
              <w:right w:val="single" w:sz="4" w:color="AAAAAA"/>
            </w:tcBorders>
          </w:tcPr>
          <w:p>
            <w:pPr>
              <w:jc w:val="left"/>
            </w:pPr>
            <w:r>
              <w:rPr>
                <w:b w:val="0"/>
                <w:sz w:val="18"/>
              </w:rPr>
              <w:t>Retailer makes ≥ minimum BDT recharge within campaign window</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Counting</w:t>
            </w:r>
          </w:p>
        </w:tc>
        <w:tc>
          <w:tcPr>
            <w:tcW w:type="dxa" w:w="6480"/>
            <w:tcBorders>
              <w:top w:val="single" w:sz="4" w:color="AAAAAA"/>
              <w:left w:val="single" w:sz="4" w:color="AAAAAA"/>
              <w:bottom w:val="single" w:sz="4" w:color="AAAAAA"/>
              <w:right w:val="single" w:sz="4" w:color="AAAAAA"/>
            </w:tcBorders>
          </w:tcPr>
          <w:p>
            <w:pPr>
              <w:jc w:val="left"/>
            </w:pPr>
            <w:r>
              <w:rPr>
                <w:b w:val="0"/>
                <w:sz w:val="18"/>
              </w:rPr>
              <w:t>Per qualifying transaction (once per retailer in some; unlimited in others)</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Eligibility</w:t>
            </w:r>
          </w:p>
        </w:tc>
        <w:tc>
          <w:tcPr>
            <w:tcW w:type="dxa" w:w="6480"/>
            <w:tcBorders>
              <w:top w:val="single" w:sz="4" w:color="AAAAAA"/>
              <w:left w:val="single" w:sz="4" w:color="AAAAAA"/>
              <w:bottom w:val="single" w:sz="4" w:color="AAAAAA"/>
              <w:right w:val="single" w:sz="4" w:color="AAAAAA"/>
            </w:tcBorders>
          </w:tcPr>
          <w:p>
            <w:pPr>
              <w:jc w:val="left"/>
            </w:pPr>
            <w:r>
              <w:rPr>
                <w:b w:val="0"/>
                <w:sz w:val="18"/>
              </w:rPr>
              <w:t>Varies: 'all existing retailers' OR 'specific named retailers only'</w:t>
            </w:r>
          </w:p>
        </w:tc>
      </w:tr>
    </w:tbl>
    <w:p/>
    <w:p>
      <w:pPr>
        <w:pStyle w:val="Heading2"/>
      </w:pPr>
      <w:r>
        <w:rPr>
          <w:color w:val="1F497D"/>
        </w:rPr>
        <w:t>5.2 Unique Variants</w:t>
      </w:r>
    </w:p>
    <w:p>
      <w:pPr>
        <w:pStyle w:val="Heading3"/>
      </w:pPr>
      <w:r>
        <w:rPr>
          <w:color w:val="1F497D"/>
        </w:rPr>
        <w:t>5.2.1 Sep 2025 — Broad Market Drive</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Period</w:t>
            </w:r>
          </w:p>
        </w:tc>
        <w:tc>
          <w:tcPr>
            <w:tcW w:type="dxa" w:w="6480"/>
            <w:tcBorders>
              <w:top w:val="single" w:sz="4" w:color="AAAAAA"/>
              <w:left w:val="single" w:sz="4" w:color="AAAAAA"/>
              <w:bottom w:val="single" w:sz="4" w:color="AAAAAA"/>
              <w:right w:val="single" w:sz="4" w:color="AAAAAA"/>
            </w:tcBorders>
          </w:tcPr>
          <w:p>
            <w:pPr>
              <w:jc w:val="left"/>
            </w:pPr>
            <w:r>
              <w:rPr>
                <w:b w:val="0"/>
                <w:sz w:val="18"/>
              </w:rPr>
              <w:t>26 – 29 September 2025</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Min Recharge</w:t>
            </w:r>
          </w:p>
        </w:tc>
        <w:tc>
          <w:tcPr>
            <w:tcW w:type="dxa" w:w="6480"/>
            <w:tcBorders>
              <w:top w:val="single" w:sz="4" w:color="AAAAAA"/>
              <w:left w:val="single" w:sz="4" w:color="AAAAAA"/>
              <w:bottom w:val="single" w:sz="4" w:color="AAAAAA"/>
              <w:right w:val="single" w:sz="4" w:color="AAAAAA"/>
            </w:tcBorders>
          </w:tcPr>
          <w:p>
            <w:pPr>
              <w:jc w:val="left"/>
            </w:pPr>
            <w:r>
              <w:rPr>
                <w:b w:val="0"/>
                <w:sz w:val="18"/>
              </w:rPr>
              <w:t>BDT 50</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Commission (gross)</w:t>
            </w:r>
          </w:p>
        </w:tc>
        <w:tc>
          <w:tcPr>
            <w:tcW w:type="dxa" w:w="6480"/>
            <w:tcBorders>
              <w:top w:val="single" w:sz="4" w:color="AAAAAA"/>
              <w:left w:val="single" w:sz="4" w:color="AAAAAA"/>
              <w:bottom w:val="single" w:sz="4" w:color="AAAAAA"/>
              <w:right w:val="single" w:sz="4" w:color="AAAAAA"/>
            </w:tcBorders>
          </w:tcPr>
          <w:p>
            <w:pPr>
              <w:jc w:val="left"/>
            </w:pPr>
            <w:r>
              <w:rPr>
                <w:b w:val="0"/>
                <w:sz w:val="18"/>
              </w:rPr>
              <w:t>BDT 1 per qualifying transaction</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Eligibility</w:t>
            </w:r>
          </w:p>
        </w:tc>
        <w:tc>
          <w:tcPr>
            <w:tcW w:type="dxa" w:w="6480"/>
            <w:tcBorders>
              <w:top w:val="single" w:sz="4" w:color="AAAAAA"/>
              <w:left w:val="single" w:sz="4" w:color="AAAAAA"/>
              <w:bottom w:val="single" w:sz="4" w:color="AAAAAA"/>
              <w:right w:val="single" w:sz="4" w:color="AAAAAA"/>
            </w:tcBorders>
          </w:tcPr>
          <w:p>
            <w:pPr>
              <w:jc w:val="left"/>
            </w:pPr>
            <w:r>
              <w:rPr>
                <w:b w:val="0"/>
                <w:sz w:val="18"/>
              </w:rPr>
              <w:t>All existing BL Power retailers</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Special Conditions</w:t>
            </w:r>
          </w:p>
        </w:tc>
        <w:tc>
          <w:tcPr>
            <w:tcW w:type="dxa" w:w="6480"/>
            <w:tcBorders>
              <w:top w:val="single" w:sz="4" w:color="AAAAAA"/>
              <w:left w:val="single" w:sz="4" w:color="AAAAAA"/>
              <w:bottom w:val="single" w:sz="4" w:color="AAAAAA"/>
              <w:right w:val="single" w:sz="4" w:color="AAAAAA"/>
            </w:tcBorders>
          </w:tcPr>
          <w:p>
            <w:pPr>
              <w:jc w:val="left"/>
            </w:pPr>
            <w:r>
              <w:rPr>
                <w:b w:val="0"/>
                <w:sz w:val="18"/>
              </w:rPr>
              <w:t>None — straightforward per-transaction flat commission</w:t>
            </w:r>
          </w:p>
        </w:tc>
      </w:tr>
    </w:tbl>
    <w:p/>
    <w:p>
      <w:pPr>
        <w:pStyle w:val="Heading3"/>
      </w:pPr>
      <w:r>
        <w:rPr>
          <w:color w:val="1F497D"/>
        </w:rPr>
        <w:t>5.2.2 Oct 2025 — Single Day Drive</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Period</w:t>
            </w:r>
          </w:p>
        </w:tc>
        <w:tc>
          <w:tcPr>
            <w:tcW w:type="dxa" w:w="6480"/>
            <w:tcBorders>
              <w:top w:val="single" w:sz="4" w:color="AAAAAA"/>
              <w:left w:val="single" w:sz="4" w:color="AAAAAA"/>
              <w:bottom w:val="single" w:sz="4" w:color="AAAAAA"/>
              <w:right w:val="single" w:sz="4" w:color="AAAAAA"/>
            </w:tcBorders>
          </w:tcPr>
          <w:p>
            <w:pPr>
              <w:jc w:val="left"/>
            </w:pPr>
            <w:r>
              <w:rPr>
                <w:b w:val="0"/>
                <w:sz w:val="18"/>
              </w:rPr>
              <w:t>20 October 2025 (single day)</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Min Recharge</w:t>
            </w:r>
          </w:p>
        </w:tc>
        <w:tc>
          <w:tcPr>
            <w:tcW w:type="dxa" w:w="6480"/>
            <w:tcBorders>
              <w:top w:val="single" w:sz="4" w:color="AAAAAA"/>
              <w:left w:val="single" w:sz="4" w:color="AAAAAA"/>
              <w:bottom w:val="single" w:sz="4" w:color="AAAAAA"/>
              <w:right w:val="single" w:sz="4" w:color="AAAAAA"/>
            </w:tcBorders>
          </w:tcPr>
          <w:p>
            <w:pPr>
              <w:jc w:val="left"/>
            </w:pPr>
            <w:r>
              <w:rPr>
                <w:b w:val="0"/>
                <w:sz w:val="18"/>
              </w:rPr>
              <w:t>BDT 110</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Commission (gross)</w:t>
            </w:r>
          </w:p>
        </w:tc>
        <w:tc>
          <w:tcPr>
            <w:tcW w:type="dxa" w:w="6480"/>
            <w:tcBorders>
              <w:top w:val="single" w:sz="4" w:color="AAAAAA"/>
              <w:left w:val="single" w:sz="4" w:color="AAAAAA"/>
              <w:bottom w:val="single" w:sz="4" w:color="AAAAAA"/>
              <w:right w:val="single" w:sz="4" w:color="AAAAAA"/>
            </w:tcBorders>
          </w:tcPr>
          <w:p>
            <w:pPr>
              <w:jc w:val="left"/>
            </w:pPr>
            <w:r>
              <w:rPr>
                <w:b w:val="0"/>
                <w:sz w:val="18"/>
              </w:rPr>
              <w:t>BDT 10 per qualifying transaction</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Eligibility</w:t>
            </w:r>
          </w:p>
        </w:tc>
        <w:tc>
          <w:tcPr>
            <w:tcW w:type="dxa" w:w="6480"/>
            <w:tcBorders>
              <w:top w:val="single" w:sz="4" w:color="AAAAAA"/>
              <w:left w:val="single" w:sz="4" w:color="AAAAAA"/>
              <w:bottom w:val="single" w:sz="4" w:color="AAAAAA"/>
              <w:right w:val="single" w:sz="4" w:color="AAAAAA"/>
            </w:tcBorders>
          </w:tcPr>
          <w:p>
            <w:pPr>
              <w:jc w:val="left"/>
            </w:pPr>
            <w:r>
              <w:rPr>
                <w:b w:val="0"/>
                <w:sz w:val="18"/>
              </w:rPr>
              <w:t>All existing BL Power retailers</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Special Conditions</w:t>
            </w:r>
          </w:p>
        </w:tc>
        <w:tc>
          <w:tcPr>
            <w:tcW w:type="dxa" w:w="6480"/>
            <w:tcBorders>
              <w:top w:val="single" w:sz="4" w:color="AAAAAA"/>
              <w:left w:val="single" w:sz="4" w:color="AAAAAA"/>
              <w:bottom w:val="single" w:sz="4" w:color="AAAAAA"/>
              <w:right w:val="single" w:sz="4" w:color="AAAAAA"/>
            </w:tcBorders>
          </w:tcPr>
          <w:p>
            <w:pPr>
              <w:jc w:val="left"/>
            </w:pPr>
            <w:r>
              <w:rPr>
                <w:b w:val="0"/>
                <w:sz w:val="18"/>
              </w:rPr>
              <w:t>Higher minimum and higher commission than Sep drive</w:t>
            </w:r>
          </w:p>
        </w:tc>
      </w:tr>
    </w:tbl>
    <w:p/>
    <w:p>
      <w:pPr>
        <w:pStyle w:val="Heading3"/>
      </w:pPr>
      <w:r>
        <w:rPr>
          <w:color w:val="1F497D"/>
        </w:rPr>
        <w:t>5.2.3 Nov 2025 — SR Drive (Segmented, Specific Deno)</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Period</w:t>
            </w:r>
          </w:p>
        </w:tc>
        <w:tc>
          <w:tcPr>
            <w:tcW w:type="dxa" w:w="6480"/>
            <w:tcBorders>
              <w:top w:val="single" w:sz="4" w:color="AAAAAA"/>
              <w:left w:val="single" w:sz="4" w:color="AAAAAA"/>
              <w:bottom w:val="single" w:sz="4" w:color="AAAAAA"/>
              <w:right w:val="single" w:sz="4" w:color="AAAAAA"/>
            </w:tcBorders>
          </w:tcPr>
          <w:p>
            <w:pPr>
              <w:jc w:val="left"/>
            </w:pPr>
            <w:r>
              <w:rPr>
                <w:b w:val="0"/>
                <w:sz w:val="18"/>
              </w:rPr>
              <w:t>9 November 2025, 4:30 PM – 11:59 PM</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Target</w:t>
            </w:r>
          </w:p>
        </w:tc>
        <w:tc>
          <w:tcPr>
            <w:tcW w:type="dxa" w:w="6480"/>
            <w:tcBorders>
              <w:top w:val="single" w:sz="4" w:color="AAAAAA"/>
              <w:left w:val="single" w:sz="4" w:color="AAAAAA"/>
              <w:bottom w:val="single" w:sz="4" w:color="AAAAAA"/>
              <w:right w:val="single" w:sz="4" w:color="AAAAAA"/>
            </w:tcBorders>
          </w:tcPr>
          <w:p>
            <w:pPr>
              <w:jc w:val="left"/>
            </w:pPr>
            <w:r>
              <w:rPr>
                <w:b w:val="0"/>
                <w:sz w:val="18"/>
              </w:rPr>
              <w:t>Deno BDT 207 ONLY (specific denomination required, not any recharge ≥ 207)</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Commission (gross)</w:t>
            </w:r>
          </w:p>
        </w:tc>
        <w:tc>
          <w:tcPr>
            <w:tcW w:type="dxa" w:w="6480"/>
            <w:tcBorders>
              <w:top w:val="single" w:sz="4" w:color="AAAAAA"/>
              <w:left w:val="single" w:sz="4" w:color="AAAAAA"/>
              <w:bottom w:val="single" w:sz="4" w:color="AAAAAA"/>
              <w:right w:val="single" w:sz="4" w:color="AAAAAA"/>
            </w:tcBorders>
          </w:tcPr>
          <w:p>
            <w:pPr>
              <w:jc w:val="left"/>
            </w:pPr>
            <w:r>
              <w:rPr>
                <w:b w:val="0"/>
                <w:sz w:val="18"/>
              </w:rPr>
              <w:t>BDT 57 per hit</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Eligibility</w:t>
            </w:r>
          </w:p>
        </w:tc>
        <w:tc>
          <w:tcPr>
            <w:tcW w:type="dxa" w:w="6480"/>
            <w:tcBorders>
              <w:top w:val="single" w:sz="4" w:color="AAAAAA"/>
              <w:left w:val="single" w:sz="4" w:color="AAAAAA"/>
              <w:bottom w:val="single" w:sz="4" w:color="AAAAAA"/>
              <w:right w:val="single" w:sz="4" w:color="AAAAAA"/>
            </w:tcBorders>
          </w:tcPr>
          <w:p>
            <w:pPr>
              <w:jc w:val="left"/>
            </w:pPr>
            <w:r>
              <w:rPr>
                <w:b w:val="0"/>
                <w:sz w:val="18"/>
              </w:rPr>
              <w:t>Specific named retailers only (segmented base list)</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Special Conditions</w:t>
            </w:r>
          </w:p>
        </w:tc>
        <w:tc>
          <w:tcPr>
            <w:tcW w:type="dxa" w:w="6480"/>
            <w:tcBorders>
              <w:top w:val="single" w:sz="4" w:color="AAAAAA"/>
              <w:left w:val="single" w:sz="4" w:color="AAAAAA"/>
              <w:bottom w:val="single" w:sz="4" w:color="AAAAAA"/>
              <w:right w:val="single" w:sz="4" w:color="AAAAAA"/>
            </w:tcBorders>
          </w:tcPr>
          <w:p>
            <w:pPr>
              <w:jc w:val="left"/>
            </w:pPr>
            <w:r>
              <w:rPr>
                <w:b w:val="0"/>
                <w:sz w:val="18"/>
              </w:rPr>
              <w:t>Retailer must be on the pre-approved list; only deno 207 counts</w:t>
            </w:r>
          </w:p>
        </w:tc>
      </w:tr>
    </w:tbl>
    <w:p/>
    <w:p>
      <w:pPr>
        <w:ind w:left="432"/>
      </w:pPr>
      <w:r>
        <w:rPr>
          <w:i/>
          <w:color w:val="804000"/>
          <w:sz w:val="18"/>
        </w:rPr>
        <w:t>📌 Note: This variant combines deno-specificity (like Category A) with segmented retailer base — a hybrid condition type.</w:t>
      </w:r>
    </w:p>
    <w:p>
      <w:pPr>
        <w:pStyle w:val="Heading3"/>
      </w:pPr>
      <w:r>
        <w:rPr>
          <w:color w:val="1F497D"/>
        </w:rPr>
        <w:t>5.2.4 Dec 2025 — Half-Day Drive (Segmented)</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Period</w:t>
            </w:r>
          </w:p>
        </w:tc>
        <w:tc>
          <w:tcPr>
            <w:tcW w:type="dxa" w:w="6480"/>
            <w:tcBorders>
              <w:top w:val="single" w:sz="4" w:color="AAAAAA"/>
              <w:left w:val="single" w:sz="4" w:color="AAAAAA"/>
              <w:bottom w:val="single" w:sz="4" w:color="AAAAAA"/>
              <w:right w:val="single" w:sz="4" w:color="AAAAAA"/>
            </w:tcBorders>
          </w:tcPr>
          <w:p>
            <w:pPr>
              <w:jc w:val="left"/>
            </w:pPr>
            <w:r>
              <w:rPr>
                <w:b w:val="0"/>
                <w:sz w:val="18"/>
              </w:rPr>
              <w:t>9 December 2025, 12:35 PM – 11:59 PM</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Min Recharge</w:t>
            </w:r>
          </w:p>
        </w:tc>
        <w:tc>
          <w:tcPr>
            <w:tcW w:type="dxa" w:w="6480"/>
            <w:tcBorders>
              <w:top w:val="single" w:sz="4" w:color="AAAAAA"/>
              <w:left w:val="single" w:sz="4" w:color="AAAAAA"/>
              <w:bottom w:val="single" w:sz="4" w:color="AAAAAA"/>
              <w:right w:val="single" w:sz="4" w:color="AAAAAA"/>
            </w:tcBorders>
          </w:tcPr>
          <w:p>
            <w:pPr>
              <w:jc w:val="left"/>
            </w:pPr>
            <w:r>
              <w:rPr>
                <w:b w:val="0"/>
                <w:sz w:val="18"/>
              </w:rPr>
              <w:t>BDT 55 minimum — OR — single BDT 55 total (only once per retailer)</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Commission (gross)</w:t>
            </w:r>
          </w:p>
        </w:tc>
        <w:tc>
          <w:tcPr>
            <w:tcW w:type="dxa" w:w="6480"/>
            <w:tcBorders>
              <w:top w:val="single" w:sz="4" w:color="AAAAAA"/>
              <w:left w:val="single" w:sz="4" w:color="AAAAAA"/>
              <w:bottom w:val="single" w:sz="4" w:color="AAAAAA"/>
              <w:right w:val="single" w:sz="4" w:color="AAAAAA"/>
            </w:tcBorders>
          </w:tcPr>
          <w:p>
            <w:pPr>
              <w:jc w:val="left"/>
            </w:pPr>
            <w:r>
              <w:rPr>
                <w:b w:val="0"/>
                <w:sz w:val="18"/>
              </w:rPr>
              <w:t>BDT 3</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Eligibility</w:t>
            </w:r>
          </w:p>
        </w:tc>
        <w:tc>
          <w:tcPr>
            <w:tcW w:type="dxa" w:w="6480"/>
            <w:tcBorders>
              <w:top w:val="single" w:sz="4" w:color="AAAAAA"/>
              <w:left w:val="single" w:sz="4" w:color="AAAAAA"/>
              <w:bottom w:val="single" w:sz="4" w:color="AAAAAA"/>
              <w:right w:val="single" w:sz="4" w:color="AAAAAA"/>
            </w:tcBorders>
          </w:tcPr>
          <w:p>
            <w:pPr>
              <w:jc w:val="left"/>
            </w:pPr>
            <w:r>
              <w:rPr>
                <w:b w:val="0"/>
                <w:sz w:val="18"/>
              </w:rPr>
              <w:t>Specific retailers only (segmented base)</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Special Conditions</w:t>
            </w:r>
          </w:p>
        </w:tc>
        <w:tc>
          <w:tcPr>
            <w:tcW w:type="dxa" w:w="6480"/>
            <w:tcBorders>
              <w:top w:val="single" w:sz="4" w:color="AAAAAA"/>
              <w:left w:val="single" w:sz="4" w:color="AAAAAA"/>
              <w:bottom w:val="single" w:sz="4" w:color="AAAAAA"/>
              <w:right w:val="single" w:sz="4" w:color="AAAAAA"/>
            </w:tcBorders>
          </w:tcPr>
          <w:p>
            <w:pPr>
              <w:jc w:val="left"/>
            </w:pPr>
            <w:r>
              <w:rPr>
                <w:b w:val="0"/>
                <w:sz w:val="18"/>
              </w:rPr>
              <w:t>Commission may be capped at once-per-retailer for the campaign window</w:t>
            </w:r>
          </w:p>
        </w:tc>
      </w:tr>
    </w:tbl>
    <w:p/>
    <w:p>
      <w:pPr>
        <w:ind w:left="432"/>
      </w:pPr>
      <w:r>
        <w:rPr>
          <w:i/>
          <w:color w:val="804000"/>
          <w:sz w:val="18"/>
        </w:rPr>
        <w:t>📌 Note: The 'only once' clause limits commission regardless of how many qualifying transactions a retailer makes.</w:t>
      </w:r>
    </w:p>
    <w:p>
      <w:r>
        <w:br w:type="page"/>
      </w:r>
    </w:p>
    <w:p>
      <w:pPr>
        <w:pStyle w:val="Heading1"/>
      </w:pPr>
      <w:r>
        <w:rPr>
          <w:color w:val="1F497D"/>
        </w:rPr>
        <w:t>6. Category E — Add Balance / Lifting Drive (Flat Commission)</w:t>
      </w:r>
    </w:p>
    <w:p>
      <w:pPr>
        <w:spacing w:before="0" w:after="120"/>
      </w:pPr>
      <w:r>
        <w:rPr>
          <w:b w:val="0"/>
          <w:sz w:val="20"/>
        </w:rPr>
        <w:t>4 SRFs (flat-rate subset) | Sep 2025 – Feb 2026 | Transaction Type: ADD_BALANCE</w:t>
      </w:r>
    </w:p>
    <w:p>
      <w:pPr>
        <w:pStyle w:val="Heading2"/>
      </w:pPr>
      <w:r>
        <w:rPr>
          <w:color w:val="1F497D"/>
        </w:rPr>
        <w:t>6.1 KPI Conditions</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KPI Name</w:t>
            </w:r>
          </w:p>
        </w:tc>
        <w:tc>
          <w:tcPr>
            <w:tcW w:type="dxa" w:w="6480"/>
            <w:tcBorders>
              <w:top w:val="single" w:sz="4" w:color="AAAAAA"/>
              <w:left w:val="single" w:sz="4" w:color="AAAAAA"/>
              <w:bottom w:val="single" w:sz="4" w:color="AAAAAA"/>
              <w:right w:val="single" w:sz="4" w:color="AAAAAA"/>
            </w:tcBorders>
          </w:tcPr>
          <w:p>
            <w:pPr>
              <w:jc w:val="left"/>
            </w:pPr>
            <w:r>
              <w:rPr>
                <w:b w:val="0"/>
                <w:sz w:val="18"/>
              </w:rPr>
              <w:t>Add Balance / bKash Lifting Flat Commission</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Transaction Type</w:t>
            </w:r>
          </w:p>
        </w:tc>
        <w:tc>
          <w:tcPr>
            <w:tcW w:type="dxa" w:w="6480"/>
            <w:tcBorders>
              <w:top w:val="single" w:sz="4" w:color="AAAAAA"/>
              <w:left w:val="single" w:sz="4" w:color="AAAAAA"/>
              <w:bottom w:val="single" w:sz="4" w:color="AAAAAA"/>
              <w:right w:val="single" w:sz="4" w:color="AAAAAA"/>
            </w:tcBorders>
          </w:tcPr>
          <w:p>
            <w:pPr>
              <w:jc w:val="left"/>
            </w:pPr>
            <w:r>
              <w:rPr>
                <w:b w:val="0"/>
                <w:sz w:val="18"/>
              </w:rPr>
              <w:t>ADD_BALANCE</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Platform for Lifting</w:t>
            </w:r>
          </w:p>
        </w:tc>
        <w:tc>
          <w:tcPr>
            <w:tcW w:type="dxa" w:w="6480"/>
            <w:tcBorders>
              <w:top w:val="single" w:sz="4" w:color="AAAAAA"/>
              <w:left w:val="single" w:sz="4" w:color="AAAAAA"/>
              <w:bottom w:val="single" w:sz="4" w:color="AAAAAA"/>
              <w:right w:val="single" w:sz="4" w:color="AAAAAA"/>
            </w:tcBorders>
          </w:tcPr>
          <w:p>
            <w:pPr>
              <w:jc w:val="left"/>
            </w:pPr>
            <w:r>
              <w:rPr>
                <w:b w:val="0"/>
                <w:sz w:val="18"/>
              </w:rPr>
              <w:t>bKash mobile financial service (digital distribution channel)</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Distributor Type</w:t>
            </w:r>
          </w:p>
        </w:tc>
        <w:tc>
          <w:tcPr>
            <w:tcW w:type="dxa" w:w="6480"/>
            <w:tcBorders>
              <w:top w:val="single" w:sz="4" w:color="AAAAAA"/>
              <w:left w:val="single" w:sz="4" w:color="AAAAAA"/>
              <w:bottom w:val="single" w:sz="4" w:color="AAAAAA"/>
              <w:right w:val="single" w:sz="4" w:color="AAAAAA"/>
            </w:tcBorders>
          </w:tcPr>
          <w:p>
            <w:pPr>
              <w:jc w:val="left"/>
            </w:pPr>
            <w:r>
              <w:rPr>
                <w:b w:val="0"/>
                <w:sz w:val="18"/>
              </w:rPr>
              <w:t>bKash Digital Distributor</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Eligibility</w:t>
            </w:r>
          </w:p>
        </w:tc>
        <w:tc>
          <w:tcPr>
            <w:tcW w:type="dxa" w:w="6480"/>
            <w:tcBorders>
              <w:top w:val="single" w:sz="4" w:color="AAAAAA"/>
              <w:left w:val="single" w:sz="4" w:color="AAAAAA"/>
              <w:bottom w:val="single" w:sz="4" w:color="AAAAAA"/>
              <w:right w:val="single" w:sz="4" w:color="AAAAAA"/>
            </w:tcBorders>
          </w:tcPr>
          <w:p>
            <w:pPr>
              <w:jc w:val="left"/>
            </w:pPr>
            <w:r>
              <w:rPr>
                <w:b w:val="0"/>
                <w:sz w:val="18"/>
              </w:rPr>
              <w:t>Varies: all retailers OR segmented base</w:t>
            </w:r>
          </w:p>
        </w:tc>
      </w:tr>
    </w:tbl>
    <w:p/>
    <w:p>
      <w:pPr>
        <w:pStyle w:val="Heading2"/>
      </w:pPr>
      <w:r>
        <w:rPr>
          <w:color w:val="1F497D"/>
        </w:rPr>
        <w:t>6.2 Variants</w:t>
      </w:r>
    </w:p>
    <w:p>
      <w:pPr>
        <w:pStyle w:val="Heading3"/>
      </w:pPr>
      <w:r>
        <w:rPr>
          <w:color w:val="1F497D"/>
        </w:rPr>
        <w:t>6.2.1 Sep 2025 — Broad Lifting Target</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Period</w:t>
            </w:r>
          </w:p>
        </w:tc>
        <w:tc>
          <w:tcPr>
            <w:tcW w:type="dxa" w:w="6480"/>
            <w:tcBorders>
              <w:top w:val="single" w:sz="4" w:color="AAAAAA"/>
              <w:left w:val="single" w:sz="4" w:color="AAAAAA"/>
              <w:bottom w:val="single" w:sz="4" w:color="AAAAAA"/>
              <w:right w:val="single" w:sz="4" w:color="AAAAAA"/>
            </w:tcBorders>
          </w:tcPr>
          <w:p>
            <w:pPr>
              <w:jc w:val="left"/>
            </w:pPr>
            <w:r>
              <w:rPr>
                <w:b w:val="0"/>
                <w:sz w:val="18"/>
              </w:rPr>
              <w:t>25 – 29 September 2025</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Min Add Balance</w:t>
            </w:r>
          </w:p>
        </w:tc>
        <w:tc>
          <w:tcPr>
            <w:tcW w:type="dxa" w:w="6480"/>
            <w:tcBorders>
              <w:top w:val="single" w:sz="4" w:color="AAAAAA"/>
              <w:left w:val="single" w:sz="4" w:color="AAAAAA"/>
              <w:bottom w:val="single" w:sz="4" w:color="AAAAAA"/>
              <w:right w:val="single" w:sz="4" w:color="AAAAAA"/>
            </w:tcBorders>
          </w:tcPr>
          <w:p>
            <w:pPr>
              <w:jc w:val="left"/>
            </w:pPr>
            <w:r>
              <w:rPr>
                <w:b w:val="0"/>
                <w:sz w:val="18"/>
              </w:rPr>
              <w:t>BDT 50 per transaction</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Commission (gross)</w:t>
            </w:r>
          </w:p>
        </w:tc>
        <w:tc>
          <w:tcPr>
            <w:tcW w:type="dxa" w:w="6480"/>
            <w:tcBorders>
              <w:top w:val="single" w:sz="4" w:color="AAAAAA"/>
              <w:left w:val="single" w:sz="4" w:color="AAAAAA"/>
              <w:bottom w:val="single" w:sz="4" w:color="AAAAAA"/>
              <w:right w:val="single" w:sz="4" w:color="AAAAAA"/>
            </w:tcBorders>
          </w:tcPr>
          <w:p>
            <w:pPr>
              <w:jc w:val="left"/>
            </w:pPr>
            <w:r>
              <w:rPr>
                <w:b w:val="0"/>
                <w:sz w:val="18"/>
              </w:rPr>
              <w:t>BDT 1 per qualifying transaction</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Eligibility</w:t>
            </w:r>
          </w:p>
        </w:tc>
        <w:tc>
          <w:tcPr>
            <w:tcW w:type="dxa" w:w="6480"/>
            <w:tcBorders>
              <w:top w:val="single" w:sz="4" w:color="AAAAAA"/>
              <w:left w:val="single" w:sz="4" w:color="AAAAAA"/>
              <w:bottom w:val="single" w:sz="4" w:color="AAAAAA"/>
              <w:right w:val="single" w:sz="4" w:color="AAAAAA"/>
            </w:tcBorders>
          </w:tcPr>
          <w:p>
            <w:pPr>
              <w:jc w:val="left"/>
            </w:pPr>
            <w:r>
              <w:rPr>
                <w:b w:val="0"/>
                <w:sz w:val="18"/>
              </w:rPr>
              <w:t>All existing BL Power retailers</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Distributor</w:t>
            </w:r>
          </w:p>
        </w:tc>
        <w:tc>
          <w:tcPr>
            <w:tcW w:type="dxa" w:w="6480"/>
            <w:tcBorders>
              <w:top w:val="single" w:sz="4" w:color="AAAAAA"/>
              <w:left w:val="single" w:sz="4" w:color="AAAAAA"/>
              <w:bottom w:val="single" w:sz="4" w:color="AAAAAA"/>
              <w:right w:val="single" w:sz="4" w:color="AAAAAA"/>
            </w:tcBorders>
          </w:tcPr>
          <w:p>
            <w:pPr>
              <w:jc w:val="left"/>
            </w:pPr>
            <w:r>
              <w:rPr>
                <w:b w:val="0"/>
                <w:sz w:val="18"/>
              </w:rPr>
              <w:t>bKash Digital Distributor</w:t>
            </w:r>
          </w:p>
        </w:tc>
      </w:tr>
    </w:tbl>
    <w:p/>
    <w:p>
      <w:pPr>
        <w:pStyle w:val="Heading3"/>
      </w:pPr>
      <w:r>
        <w:rPr>
          <w:color w:val="1F497D"/>
        </w:rPr>
        <w:t>6.2.2 Feb 2026 — Segmented Base Add Money Drives (Multiple)</w:t>
      </w:r>
    </w:p>
    <w:p>
      <w:pPr>
        <w:spacing w:before="0" w:after="120"/>
      </w:pPr>
      <w:r>
        <w:rPr>
          <w:b w:val="0"/>
          <w:sz w:val="20"/>
        </w:rPr>
        <w:t>Multiple sub-campaigns ran within Feb 2026 targeting specific retailer segments: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Sub-Campaign</w:t>
            </w:r>
          </w:p>
        </w:tc>
        <w:tc>
          <w:tcPr>
            <w:tcW w:type="dxa" w:w="1757"/>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Period</w:t>
            </w:r>
          </w:p>
        </w:tc>
        <w:tc>
          <w:tcPr>
            <w:tcW w:type="dxa" w:w="1757"/>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Min Add Balance</w:t>
            </w:r>
          </w:p>
        </w:tc>
        <w:tc>
          <w:tcPr>
            <w:tcW w:type="dxa" w:w="1757"/>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Commission (gross)</w:t>
            </w:r>
          </w:p>
        </w:tc>
        <w:tc>
          <w:tcPr>
            <w:tcW w:type="dxa" w:w="1757"/>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Eligibility</w:t>
            </w:r>
          </w:p>
        </w:tc>
      </w:tr>
      <w:tr>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Segmented Base Add Money 1</w:t>
            </w:r>
          </w:p>
        </w:tc>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Single day in Feb 2026</w:t>
            </w:r>
          </w:p>
        </w:tc>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BDT 100</w:t>
            </w:r>
          </w:p>
        </w:tc>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BDT 6</w:t>
            </w:r>
          </w:p>
        </w:tc>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Specific retailers only</w:t>
            </w:r>
          </w:p>
        </w:tc>
      </w:tr>
      <w:tr>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Segmented Base Add Money 2</w:t>
            </w:r>
          </w:p>
        </w:tc>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3 – 5 Feb 2026</w:t>
            </w:r>
          </w:p>
        </w:tc>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BDT 100</w:t>
            </w:r>
          </w:p>
        </w:tc>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BDT 6</w:t>
            </w:r>
          </w:p>
        </w:tc>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Specific retailers only</w:t>
            </w:r>
          </w:p>
        </w:tc>
      </w:tr>
      <w:tr>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Segmented Base Add Money 3</w:t>
            </w:r>
          </w:p>
        </w:tc>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9 – 15 Feb 2026</w:t>
            </w:r>
          </w:p>
        </w:tc>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BDT 100</w:t>
            </w:r>
          </w:p>
        </w:tc>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BDT 6</w:t>
            </w:r>
          </w:p>
        </w:tc>
        <w:tc>
          <w:tcPr>
            <w:tcW w:type="dxa" w:w="1757"/>
            <w:shd w:val="clear" w:color="auto" w:fill="EBF3FB"/>
            <w:tcBorders>
              <w:top w:val="single" w:sz="4" w:color="AAAAAA"/>
              <w:left w:val="single" w:sz="4" w:color="AAAAAA"/>
              <w:bottom w:val="single" w:sz="4" w:color="AAAAAA"/>
              <w:right w:val="single" w:sz="4" w:color="AAAAAA"/>
            </w:tcBorders>
          </w:tcPr>
          <w:p>
            <w:pPr>
              <w:jc w:val="left"/>
            </w:pPr>
            <w:r>
              <w:rPr>
                <w:b w:val="0"/>
                <w:sz w:val="18"/>
              </w:rPr>
              <w:t>Specific retailers only</w:t>
            </w:r>
          </w:p>
        </w:tc>
      </w:tr>
      <w:tr>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Segmented Base Add Money 4</w:t>
            </w:r>
          </w:p>
        </w:tc>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20 – 26 Feb 2026</w:t>
            </w:r>
          </w:p>
        </w:tc>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BDT 100</w:t>
            </w:r>
          </w:p>
        </w:tc>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BDT 6</w:t>
            </w:r>
          </w:p>
        </w:tc>
        <w:tc>
          <w:tcPr>
            <w:tcW w:type="dxa" w:w="1757"/>
            <w:shd w:val="clear" w:color="auto" w:fill="FFFFFF"/>
            <w:tcBorders>
              <w:top w:val="single" w:sz="4" w:color="AAAAAA"/>
              <w:left w:val="single" w:sz="4" w:color="AAAAAA"/>
              <w:bottom w:val="single" w:sz="4" w:color="AAAAAA"/>
              <w:right w:val="single" w:sz="4" w:color="AAAAAA"/>
            </w:tcBorders>
          </w:tcPr>
          <w:p>
            <w:pPr>
              <w:jc w:val="left"/>
            </w:pPr>
            <w:r>
              <w:rPr>
                <w:b w:val="0"/>
                <w:sz w:val="18"/>
              </w:rPr>
              <w:t>Specific retailers only</w:t>
            </w:r>
          </w:p>
        </w:tc>
      </w:tr>
    </w:tbl>
    <w:p/>
    <w:p>
      <w:pPr>
        <w:ind w:left="432"/>
      </w:pPr>
      <w:r>
        <w:rPr>
          <w:i/>
          <w:color w:val="804000"/>
          <w:sz w:val="18"/>
        </w:rPr>
        <w:t>📌 Note: These segmented campaigns used rotating retailer lists and staggered timing throughout February, likely targeting different micro-segments of the BL Power retailer base.</w:t>
      </w:r>
    </w:p>
    <w:p>
      <w:r>
        <w:br w:type="page"/>
      </w:r>
    </w:p>
    <w:p>
      <w:pPr>
        <w:pStyle w:val="Heading1"/>
      </w:pPr>
      <w:r>
        <w:rPr>
          <w:color w:val="1F497D"/>
        </w:rPr>
        <w:t>7. Category F — Percentage-Based Add Balance Commission</w:t>
      </w:r>
    </w:p>
    <w:p>
      <w:pPr>
        <w:spacing w:before="0" w:after="120"/>
      </w:pPr>
      <w:r>
        <w:rPr>
          <w:b w:val="0"/>
          <w:sz w:val="20"/>
        </w:rPr>
        <w:t>3 SRFs | Jan 2026 – Mar 2026 | Transaction Type: ADD_BALANCE | Fixed percentage rate</w:t>
      </w:r>
    </w:p>
    <w:p>
      <w:pPr>
        <w:pStyle w:val="Heading2"/>
      </w:pPr>
      <w:r>
        <w:rPr>
          <w:color w:val="1F497D"/>
        </w:rPr>
        <w:t>7.1 KPI Conditions</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KPI Name</w:t>
            </w:r>
          </w:p>
        </w:tc>
        <w:tc>
          <w:tcPr>
            <w:tcW w:type="dxa" w:w="6480"/>
            <w:tcBorders>
              <w:top w:val="single" w:sz="4" w:color="AAAAAA"/>
              <w:left w:val="single" w:sz="4" w:color="AAAAAA"/>
              <w:bottom w:val="single" w:sz="4" w:color="AAAAAA"/>
              <w:right w:val="single" w:sz="4" w:color="AAAAAA"/>
            </w:tcBorders>
          </w:tcPr>
          <w:p>
            <w:pPr>
              <w:jc w:val="left"/>
            </w:pPr>
            <w:r>
              <w:rPr>
                <w:b w:val="0"/>
                <w:sz w:val="18"/>
              </w:rPr>
              <w:t>Percentage Commission on Add Balance Amount</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Transaction Type</w:t>
            </w:r>
          </w:p>
        </w:tc>
        <w:tc>
          <w:tcPr>
            <w:tcW w:type="dxa" w:w="6480"/>
            <w:tcBorders>
              <w:top w:val="single" w:sz="4" w:color="AAAAAA"/>
              <w:left w:val="single" w:sz="4" w:color="AAAAAA"/>
              <w:bottom w:val="single" w:sz="4" w:color="AAAAAA"/>
              <w:right w:val="single" w:sz="4" w:color="AAAAAA"/>
            </w:tcBorders>
          </w:tcPr>
          <w:p>
            <w:pPr>
              <w:jc w:val="left"/>
            </w:pPr>
            <w:r>
              <w:rPr>
                <w:b w:val="0"/>
                <w:sz w:val="18"/>
              </w:rPr>
              <w:t>ADD_BALANCE</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Commission Rate</w:t>
            </w:r>
          </w:p>
        </w:tc>
        <w:tc>
          <w:tcPr>
            <w:tcW w:type="dxa" w:w="6480"/>
            <w:tcBorders>
              <w:top w:val="single" w:sz="4" w:color="AAAAAA"/>
              <w:left w:val="single" w:sz="4" w:color="AAAAAA"/>
              <w:bottom w:val="single" w:sz="4" w:color="AAAAAA"/>
              <w:right w:val="single" w:sz="4" w:color="AAAAAA"/>
            </w:tcBorders>
          </w:tcPr>
          <w:p>
            <w:pPr>
              <w:jc w:val="left"/>
            </w:pPr>
            <w:r>
              <w:rPr>
                <w:b w:val="0"/>
                <w:sz w:val="18"/>
              </w:rPr>
              <w:t>1.470664% of total add balance amount (including AIT)</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AIT Rule</w:t>
            </w:r>
          </w:p>
        </w:tc>
        <w:tc>
          <w:tcPr>
            <w:tcW w:type="dxa" w:w="6480"/>
            <w:tcBorders>
              <w:top w:val="single" w:sz="4" w:color="AAAAAA"/>
              <w:left w:val="single" w:sz="4" w:color="AAAAAA"/>
              <w:bottom w:val="single" w:sz="4" w:color="AAAAAA"/>
              <w:right w:val="single" w:sz="4" w:color="AAAAAA"/>
            </w:tcBorders>
          </w:tcPr>
          <w:p>
            <w:pPr>
              <w:jc w:val="left"/>
            </w:pPr>
            <w:r>
              <w:rPr>
                <w:b w:val="0"/>
                <w:sz w:val="18"/>
              </w:rPr>
              <w:t>Stated including AIT; disburse AFTER excluding AIT</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Eligibility</w:t>
            </w:r>
          </w:p>
        </w:tc>
        <w:tc>
          <w:tcPr>
            <w:tcW w:type="dxa" w:w="6480"/>
            <w:tcBorders>
              <w:top w:val="single" w:sz="4" w:color="AAAAAA"/>
              <w:left w:val="single" w:sz="4" w:color="AAAAAA"/>
              <w:bottom w:val="single" w:sz="4" w:color="AAAAAA"/>
              <w:right w:val="single" w:sz="4" w:color="AAAAAA"/>
            </w:tcBorders>
          </w:tcPr>
          <w:p>
            <w:pPr>
              <w:jc w:val="left"/>
            </w:pPr>
            <w:r>
              <w:rPr>
                <w:b w:val="0"/>
                <w:sz w:val="18"/>
              </w:rPr>
              <w:t>All existing BL Power retailers</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Counting Method</w:t>
            </w:r>
          </w:p>
        </w:tc>
        <w:tc>
          <w:tcPr>
            <w:tcW w:type="dxa" w:w="6480"/>
            <w:tcBorders>
              <w:top w:val="single" w:sz="4" w:color="AAAAAA"/>
              <w:left w:val="single" w:sz="4" w:color="AAAAAA"/>
              <w:bottom w:val="single" w:sz="4" w:color="AAAAAA"/>
              <w:right w:val="single" w:sz="4" w:color="AAAAAA"/>
            </w:tcBorders>
          </w:tcPr>
          <w:p>
            <w:pPr>
              <w:jc w:val="left"/>
            </w:pPr>
            <w:r>
              <w:rPr>
                <w:b w:val="0"/>
                <w:sz w:val="18"/>
              </w:rPr>
              <w:t>Applied to cumulative add balance within the campaign period</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Data Source</w:t>
            </w:r>
          </w:p>
        </w:tc>
        <w:tc>
          <w:tcPr>
            <w:tcW w:type="dxa" w:w="6480"/>
            <w:tcBorders>
              <w:top w:val="single" w:sz="4" w:color="AAAAAA"/>
              <w:left w:val="single" w:sz="4" w:color="AAAAAA"/>
              <w:bottom w:val="single" w:sz="4" w:color="AAAAAA"/>
              <w:right w:val="single" w:sz="4" w:color="AAAAAA"/>
            </w:tcBorders>
          </w:tcPr>
          <w:p>
            <w:pPr>
              <w:jc w:val="left"/>
            </w:pPr>
            <w:r>
              <w:rPr>
                <w:b w:val="0"/>
                <w:sz w:val="18"/>
              </w:rPr>
              <w:t>EV Platform</w:t>
            </w:r>
          </w:p>
        </w:tc>
      </w:tr>
    </w:tbl>
    <w:p/>
    <w:p>
      <w:pPr>
        <w:pStyle w:val="Heading2"/>
      </w:pPr>
      <w:r>
        <w:rPr>
          <w:color w:val="1F497D"/>
        </w:rPr>
        <w:t>7.2 Monthly Campaign Instances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Month</w:t>
            </w:r>
          </w:p>
        </w:tc>
        <w:tc>
          <w:tcPr>
            <w:tcW w:type="dxa" w:w="2196"/>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Period</w:t>
            </w:r>
          </w:p>
        </w:tc>
        <w:tc>
          <w:tcPr>
            <w:tcW w:type="dxa" w:w="2196"/>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Commission Rate (incl. AIT)</w:t>
            </w:r>
          </w:p>
        </w:tc>
        <w:tc>
          <w:tcPr>
            <w:tcW w:type="dxa" w:w="2196"/>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Disbursement</w:t>
            </w:r>
          </w:p>
        </w:tc>
      </w:tr>
      <w:tr>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January 2026</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12 – 31 Jan 2026</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1.470664%</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After excluding AIT</w:t>
            </w:r>
          </w:p>
        </w:tc>
      </w:tr>
      <w:tr>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February 2026</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1 – 28 Feb 2026</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1.470664%</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After excluding AIT</w:t>
            </w:r>
          </w:p>
        </w:tc>
      </w:tr>
      <w:tr>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March 2026</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1 – 31 Mar 2026</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1.470664%</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After excluding AIT</w:t>
            </w:r>
          </w:p>
        </w:tc>
      </w:tr>
    </w:tbl>
    <w:p/>
    <w:p>
      <w:pPr>
        <w:ind w:left="432"/>
      </w:pPr>
      <w:r>
        <w:rPr>
          <w:i/>
          <w:color w:val="804000"/>
          <w:sz w:val="18"/>
        </w:rPr>
        <w:t>📌 Note: The identical rate across all three months indicates a standardized monthly recurring commission structure. The Jan campaign started mid-month (12 Jan), while Feb and Mar were full-month campaigns.</w:t>
      </w:r>
    </w:p>
    <w:p>
      <w:pPr>
        <w:pStyle w:val="Heading2"/>
      </w:pPr>
      <w:r>
        <w:rPr>
          <w:color w:val="1F497D"/>
        </w:rPr>
        <w:t>7.3 Example Calculation</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Retailer adds BDT 1,000 balance</w:t>
            </w:r>
          </w:p>
        </w:tc>
        <w:tc>
          <w:tcPr>
            <w:tcW w:type="dxa" w:w="6480"/>
            <w:tcBorders>
              <w:top w:val="single" w:sz="4" w:color="AAAAAA"/>
              <w:left w:val="single" w:sz="4" w:color="AAAAAA"/>
              <w:bottom w:val="single" w:sz="4" w:color="AAAAAA"/>
              <w:right w:val="single" w:sz="4" w:color="AAAAAA"/>
            </w:tcBorders>
          </w:tcPr>
          <w:p>
            <w:pPr>
              <w:jc w:val="left"/>
            </w:pPr>
            <w:r>
              <w:rPr>
                <w:b w:val="0"/>
                <w:sz w:val="18"/>
              </w:rPr>
              <w:t>Commission (incl. AIT) = 1,000 × 1.470664% = BDT 14.71</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After AIT deduction (~30%)</w:t>
            </w:r>
          </w:p>
        </w:tc>
        <w:tc>
          <w:tcPr>
            <w:tcW w:type="dxa" w:w="6480"/>
            <w:tcBorders>
              <w:top w:val="single" w:sz="4" w:color="AAAAAA"/>
              <w:left w:val="single" w:sz="4" w:color="AAAAAA"/>
              <w:bottom w:val="single" w:sz="4" w:color="AAAAAA"/>
              <w:right w:val="single" w:sz="4" w:color="AAAAAA"/>
            </w:tcBorders>
          </w:tcPr>
          <w:p>
            <w:pPr>
              <w:jc w:val="left"/>
            </w:pPr>
            <w:r>
              <w:rPr>
                <w:b w:val="0"/>
                <w:sz w:val="18"/>
              </w:rPr>
              <w:t>Disbursed amount ≈ BDT 14.71 × 0.70 = BDT 10.30</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Note</w:t>
            </w:r>
          </w:p>
        </w:tc>
        <w:tc>
          <w:tcPr>
            <w:tcW w:type="dxa" w:w="6480"/>
            <w:tcBorders>
              <w:top w:val="single" w:sz="4" w:color="AAAAAA"/>
              <w:left w:val="single" w:sz="4" w:color="AAAAAA"/>
              <w:bottom w:val="single" w:sz="4" w:color="AAAAAA"/>
              <w:right w:val="single" w:sz="4" w:color="AAAAAA"/>
            </w:tcBorders>
          </w:tcPr>
          <w:p>
            <w:pPr>
              <w:jc w:val="left"/>
            </w:pPr>
            <w:r>
              <w:rPr>
                <w:b w:val="0"/>
                <w:sz w:val="18"/>
              </w:rPr>
              <w:t>Exact AIT rate varies; always use the CB (-AIT) figure from the SRF for disbursement</w:t>
            </w:r>
          </w:p>
        </w:tc>
      </w:tr>
    </w:tbl>
    <w:p/>
    <w:p>
      <w:r>
        <w:br w:type="page"/>
      </w:r>
    </w:p>
    <w:p>
      <w:pPr>
        <w:pStyle w:val="Heading1"/>
      </w:pPr>
      <w:r>
        <w:rPr>
          <w:color w:val="1F497D"/>
        </w:rPr>
        <w:t>8. Category G — Internal Employee Campaign</w:t>
      </w:r>
    </w:p>
    <w:p>
      <w:pPr>
        <w:spacing w:before="0" w:after="120"/>
      </w:pPr>
      <w:r>
        <w:rPr>
          <w:b w:val="0"/>
          <w:sz w:val="20"/>
        </w:rPr>
        <w:t>1 SRF | Feb 2026 | Recipient: BL Full-Time Employees (not retailers)</w:t>
      </w:r>
    </w:p>
    <w:p>
      <w:pPr>
        <w:pStyle w:val="Heading2"/>
      </w:pPr>
      <w:r>
        <w:rPr>
          <w:color w:val="1F497D"/>
        </w:rPr>
        <w:t>8.1 KPI Conditions</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KPI Name</w:t>
            </w:r>
          </w:p>
        </w:tc>
        <w:tc>
          <w:tcPr>
            <w:tcW w:type="dxa" w:w="6480"/>
            <w:tcBorders>
              <w:top w:val="single" w:sz="4" w:color="AAAAAA"/>
              <w:left w:val="single" w:sz="4" w:color="AAAAAA"/>
              <w:bottom w:val="single" w:sz="4" w:color="AAAAAA"/>
              <w:right w:val="single" w:sz="4" w:color="AAAAAA"/>
            </w:tcBorders>
          </w:tcPr>
          <w:p>
            <w:pPr>
              <w:jc w:val="left"/>
            </w:pPr>
            <w:r>
              <w:rPr>
                <w:b w:val="0"/>
                <w:sz w:val="18"/>
              </w:rPr>
              <w:t>Employee Recharge Competition — Daraz Voucher Reward</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Campaign Period</w:t>
            </w:r>
          </w:p>
        </w:tc>
        <w:tc>
          <w:tcPr>
            <w:tcW w:type="dxa" w:w="6480"/>
            <w:tcBorders>
              <w:top w:val="single" w:sz="4" w:color="AAAAAA"/>
              <w:left w:val="single" w:sz="4" w:color="AAAAAA"/>
              <w:bottom w:val="single" w:sz="4" w:color="AAAAAA"/>
              <w:right w:val="single" w:sz="4" w:color="AAAAAA"/>
            </w:tcBorders>
          </w:tcPr>
          <w:p>
            <w:pPr>
              <w:jc w:val="left"/>
            </w:pPr>
            <w:r>
              <w:rPr>
                <w:b w:val="0"/>
                <w:sz w:val="18"/>
              </w:rPr>
              <w:t>15 – 28 February 2026</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Recipient Type</w:t>
            </w:r>
          </w:p>
        </w:tc>
        <w:tc>
          <w:tcPr>
            <w:tcW w:type="dxa" w:w="6480"/>
            <w:tcBorders>
              <w:top w:val="single" w:sz="4" w:color="AAAAAA"/>
              <w:left w:val="single" w:sz="4" w:color="AAAAAA"/>
              <w:bottom w:val="single" w:sz="4" w:color="AAAAAA"/>
              <w:right w:val="single" w:sz="4" w:color="AAAAAA"/>
            </w:tcBorders>
          </w:tcPr>
          <w:p>
            <w:pPr>
              <w:jc w:val="left"/>
            </w:pPr>
            <w:r>
              <w:rPr>
                <w:b w:val="0"/>
                <w:sz w:val="18"/>
              </w:rPr>
              <w:t>Top 20 Banglalink full-time employees</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Reward Type</w:t>
            </w:r>
          </w:p>
        </w:tc>
        <w:tc>
          <w:tcPr>
            <w:tcW w:type="dxa" w:w="6480"/>
            <w:tcBorders>
              <w:top w:val="single" w:sz="4" w:color="AAAAAA"/>
              <w:left w:val="single" w:sz="4" w:color="AAAAAA"/>
              <w:bottom w:val="single" w:sz="4" w:color="AAAAAA"/>
              <w:right w:val="single" w:sz="4" w:color="AAAAAA"/>
            </w:tcBorders>
          </w:tcPr>
          <w:p>
            <w:pPr>
              <w:jc w:val="left"/>
            </w:pPr>
            <w:r>
              <w:rPr>
                <w:b w:val="0"/>
                <w:sz w:val="18"/>
              </w:rPr>
              <w:t>Daraz e-commerce vouchers (GIFT — not cash commission)</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Platform Requirement</w:t>
            </w:r>
          </w:p>
        </w:tc>
        <w:tc>
          <w:tcPr>
            <w:tcW w:type="dxa" w:w="6480"/>
            <w:tcBorders>
              <w:top w:val="single" w:sz="4" w:color="AAAAAA"/>
              <w:left w:val="single" w:sz="4" w:color="AAAAAA"/>
              <w:bottom w:val="single" w:sz="4" w:color="AAAAAA"/>
              <w:right w:val="single" w:sz="4" w:color="AAAAAA"/>
            </w:tcBorders>
          </w:tcPr>
          <w:p>
            <w:pPr>
              <w:jc w:val="left"/>
            </w:pPr>
            <w:r>
              <w:rPr>
                <w:b w:val="0"/>
                <w:sz w:val="18"/>
              </w:rPr>
              <w:t>All recharges must be through the BL Power app only</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Min Total Recharge</w:t>
            </w:r>
          </w:p>
        </w:tc>
        <w:tc>
          <w:tcPr>
            <w:tcW w:type="dxa" w:w="6480"/>
            <w:tcBorders>
              <w:top w:val="single" w:sz="4" w:color="AAAAAA"/>
              <w:left w:val="single" w:sz="4" w:color="AAAAAA"/>
              <w:bottom w:val="single" w:sz="4" w:color="AAAAAA"/>
              <w:right w:val="single" w:sz="4" w:color="AAAAAA"/>
            </w:tcBorders>
          </w:tcPr>
          <w:p>
            <w:pPr>
              <w:jc w:val="left"/>
            </w:pPr>
            <w:r>
              <w:rPr>
                <w:b w:val="0"/>
                <w:sz w:val="18"/>
              </w:rPr>
              <w:t>BDT 2,000 total recharge to qualify</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Self-Recharge Cap</w:t>
            </w:r>
          </w:p>
        </w:tc>
        <w:tc>
          <w:tcPr>
            <w:tcW w:type="dxa" w:w="6480"/>
            <w:tcBorders>
              <w:top w:val="single" w:sz="4" w:color="AAAAAA"/>
              <w:left w:val="single" w:sz="4" w:color="AAAAAA"/>
              <w:bottom w:val="single" w:sz="4" w:color="AAAAAA"/>
              <w:right w:val="single" w:sz="4" w:color="AAAAAA"/>
            </w:tcBorders>
          </w:tcPr>
          <w:p>
            <w:pPr>
              <w:jc w:val="left"/>
            </w:pPr>
            <w:r>
              <w:rPr>
                <w:b w:val="0"/>
                <w:sz w:val="18"/>
              </w:rPr>
              <w:t>Max BDT 1,000 may be to own pool number</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Other Recharges</w:t>
            </w:r>
          </w:p>
        </w:tc>
        <w:tc>
          <w:tcPr>
            <w:tcW w:type="dxa" w:w="6480"/>
            <w:tcBorders>
              <w:top w:val="single" w:sz="4" w:color="AAAAAA"/>
              <w:left w:val="single" w:sz="4" w:color="AAAAAA"/>
              <w:bottom w:val="single" w:sz="4" w:color="AAAAAA"/>
              <w:right w:val="single" w:sz="4" w:color="AAAAAA"/>
            </w:tcBorders>
          </w:tcPr>
          <w:p>
            <w:pPr>
              <w:jc w:val="left"/>
            </w:pPr>
            <w:r>
              <w:rPr>
                <w:b w:val="0"/>
                <w:sz w:val="18"/>
              </w:rPr>
              <w:t>Remainder (up to BDT 1,000) must be to other employees' pool numbers</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Winner Determination</w:t>
            </w:r>
          </w:p>
        </w:tc>
        <w:tc>
          <w:tcPr>
            <w:tcW w:type="dxa" w:w="6480"/>
            <w:tcBorders>
              <w:top w:val="single" w:sz="4" w:color="AAAAAA"/>
              <w:left w:val="single" w:sz="4" w:color="AAAAAA"/>
              <w:bottom w:val="single" w:sz="4" w:color="AAAAAA"/>
              <w:right w:val="single" w:sz="4" w:color="AAAAAA"/>
            </w:tcBorders>
          </w:tcPr>
          <w:p>
            <w:pPr>
              <w:jc w:val="left"/>
            </w:pPr>
            <w:r>
              <w:rPr>
                <w:b w:val="0"/>
                <w:sz w:val="18"/>
              </w:rPr>
              <w:t>Winner list shared by Digital Team — top 20 by cumulative recharge</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Transaction Type</w:t>
            </w:r>
          </w:p>
        </w:tc>
        <w:tc>
          <w:tcPr>
            <w:tcW w:type="dxa" w:w="6480"/>
            <w:tcBorders>
              <w:top w:val="single" w:sz="4" w:color="AAAAAA"/>
              <w:left w:val="single" w:sz="4" w:color="AAAAAA"/>
              <w:bottom w:val="single" w:sz="4" w:color="AAAAAA"/>
              <w:right w:val="single" w:sz="4" w:color="AAAAAA"/>
            </w:tcBorders>
          </w:tcPr>
          <w:p>
            <w:pPr>
              <w:jc w:val="left"/>
            </w:pPr>
            <w:r>
              <w:rPr>
                <w:b w:val="0"/>
                <w:sz w:val="18"/>
              </w:rPr>
              <w:t>RECHARGE</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Eligibility</w:t>
            </w:r>
          </w:p>
        </w:tc>
        <w:tc>
          <w:tcPr>
            <w:tcW w:type="dxa" w:w="6480"/>
            <w:tcBorders>
              <w:top w:val="single" w:sz="4" w:color="AAAAAA"/>
              <w:left w:val="single" w:sz="4" w:color="AAAAAA"/>
              <w:bottom w:val="single" w:sz="4" w:color="AAAAAA"/>
              <w:right w:val="single" w:sz="4" w:color="AAAAAA"/>
            </w:tcBorders>
          </w:tcPr>
          <w:p>
            <w:pPr>
              <w:jc w:val="left"/>
            </w:pPr>
            <w:r>
              <w:rPr>
                <w:b w:val="0"/>
                <w:sz w:val="18"/>
              </w:rPr>
              <w:t>BL full-time employees with BL Power app account</w:t>
            </w:r>
          </w:p>
        </w:tc>
      </w:tr>
    </w:tbl>
    <w:p/>
    <w:p>
      <w:pPr>
        <w:ind w:left="432"/>
      </w:pPr>
      <w:r>
        <w:rPr>
          <w:i/>
          <w:color w:val="804000"/>
          <w:sz w:val="18"/>
        </w:rPr>
        <w:t>📌 Note: This is the only campaign in the folder targeting internal Banglalink employees rather than external retailers. The cap on self-recharges (BDT 1,000) prevents employees from simply recharging their own number to win.</w:t>
      </w:r>
    </w:p>
    <w:p>
      <w:r>
        <w:br w:type="page"/>
      </w:r>
    </w:p>
    <w:p>
      <w:pPr>
        <w:pStyle w:val="Heading1"/>
      </w:pPr>
      <w:r>
        <w:rPr>
          <w:color w:val="1F497D"/>
        </w:rPr>
        <w:t>9. Category H — Highest Recharger Competition</w:t>
      </w:r>
    </w:p>
    <w:p>
      <w:pPr>
        <w:spacing w:before="0" w:after="120"/>
      </w:pPr>
      <w:r>
        <w:rPr>
          <w:b w:val="0"/>
          <w:sz w:val="20"/>
        </w:rPr>
        <w:t>1 SRF | Mar 2026 | Recipient: Self-Retailers | Reward: GIFT</w:t>
      </w:r>
    </w:p>
    <w:p>
      <w:pPr>
        <w:pStyle w:val="Heading2"/>
      </w:pPr>
      <w:r>
        <w:rPr>
          <w:color w:val="1F497D"/>
        </w:rPr>
        <w:t>9.1 KPI Conditions</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KPI Name</w:t>
            </w:r>
          </w:p>
        </w:tc>
        <w:tc>
          <w:tcPr>
            <w:tcW w:type="dxa" w:w="6480"/>
            <w:tcBorders>
              <w:top w:val="single" w:sz="4" w:color="AAAAAA"/>
              <w:left w:val="single" w:sz="4" w:color="AAAAAA"/>
              <w:bottom w:val="single" w:sz="4" w:color="AAAAAA"/>
              <w:right w:val="single" w:sz="4" w:color="AAAAAA"/>
            </w:tcBorders>
          </w:tcPr>
          <w:p>
            <w:pPr>
              <w:jc w:val="left"/>
            </w:pPr>
            <w:r>
              <w:rPr>
                <w:b w:val="0"/>
                <w:sz w:val="18"/>
              </w:rPr>
              <w:t>Highest Recharger Self-Retailer Competition</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Campaign Period</w:t>
            </w:r>
          </w:p>
        </w:tc>
        <w:tc>
          <w:tcPr>
            <w:tcW w:type="dxa" w:w="6480"/>
            <w:tcBorders>
              <w:top w:val="single" w:sz="4" w:color="AAAAAA"/>
              <w:left w:val="single" w:sz="4" w:color="AAAAAA"/>
              <w:bottom w:val="single" w:sz="4" w:color="AAAAAA"/>
              <w:right w:val="single" w:sz="4" w:color="AAAAAA"/>
            </w:tcBorders>
          </w:tcPr>
          <w:p>
            <w:pPr>
              <w:jc w:val="left"/>
            </w:pPr>
            <w:r>
              <w:rPr>
                <w:b w:val="0"/>
                <w:sz w:val="18"/>
              </w:rPr>
              <w:t>18 – 31 March 2026</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Recipient Type</w:t>
            </w:r>
          </w:p>
        </w:tc>
        <w:tc>
          <w:tcPr>
            <w:tcW w:type="dxa" w:w="6480"/>
            <w:tcBorders>
              <w:top w:val="single" w:sz="4" w:color="AAAAAA"/>
              <w:left w:val="single" w:sz="4" w:color="AAAAAA"/>
              <w:bottom w:val="single" w:sz="4" w:color="AAAAAA"/>
              <w:right w:val="single" w:sz="4" w:color="AAAAAA"/>
            </w:tcBorders>
          </w:tcPr>
          <w:p>
            <w:pPr>
              <w:jc w:val="left"/>
            </w:pPr>
            <w:r>
              <w:rPr>
                <w:b w:val="0"/>
                <w:sz w:val="18"/>
              </w:rPr>
              <w:t>Self-retailers (BL Power account holders who recharge for themselves)</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Prize Structure</w:t>
            </w:r>
          </w:p>
        </w:tc>
        <w:tc>
          <w:tcPr>
            <w:tcW w:type="dxa" w:w="6480"/>
            <w:tcBorders>
              <w:top w:val="single" w:sz="4" w:color="AAAAAA"/>
              <w:left w:val="single" w:sz="4" w:color="AAAAAA"/>
              <w:bottom w:val="single" w:sz="4" w:color="AAAAAA"/>
              <w:right w:val="single" w:sz="4" w:color="AAAAAA"/>
            </w:tcBorders>
          </w:tcPr>
          <w:p>
            <w:pPr>
              <w:jc w:val="left"/>
            </w:pPr>
            <w:r>
              <w:rPr>
                <w:b w:val="0"/>
                <w:sz w:val="18"/>
              </w:rPr>
              <w:t>Top 3 self-retailers by cumulative recharge receive GIFT awards</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Min Qualification</w:t>
            </w:r>
          </w:p>
        </w:tc>
        <w:tc>
          <w:tcPr>
            <w:tcW w:type="dxa" w:w="6480"/>
            <w:tcBorders>
              <w:top w:val="single" w:sz="4" w:color="AAAAAA"/>
              <w:left w:val="single" w:sz="4" w:color="AAAAAA"/>
              <w:bottom w:val="single" w:sz="4" w:color="AAAAAA"/>
              <w:right w:val="single" w:sz="4" w:color="AAAAAA"/>
            </w:tcBorders>
          </w:tcPr>
          <w:p>
            <w:pPr>
              <w:jc w:val="left"/>
            </w:pPr>
            <w:r>
              <w:rPr>
                <w:b w:val="0"/>
                <w:sz w:val="18"/>
              </w:rPr>
              <w:t>Cumulative recharge ≥ BDT 10,000 over the campaign period</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Registration Requirement</w:t>
            </w:r>
          </w:p>
        </w:tc>
        <w:tc>
          <w:tcPr>
            <w:tcW w:type="dxa" w:w="6480"/>
            <w:tcBorders>
              <w:top w:val="single" w:sz="4" w:color="AAAAAA"/>
              <w:left w:val="single" w:sz="4" w:color="AAAAAA"/>
              <w:bottom w:val="single" w:sz="4" w:color="AAAAAA"/>
              <w:right w:val="single" w:sz="4" w:color="AAAAAA"/>
            </w:tcBorders>
          </w:tcPr>
          <w:p>
            <w:pPr>
              <w:jc w:val="left"/>
            </w:pPr>
            <w:r>
              <w:rPr>
                <w:b w:val="0"/>
                <w:sz w:val="18"/>
              </w:rPr>
              <w:t>Must have a registered BL Power account linked to mobile number</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Winner Determination</w:t>
            </w:r>
          </w:p>
        </w:tc>
        <w:tc>
          <w:tcPr>
            <w:tcW w:type="dxa" w:w="6480"/>
            <w:tcBorders>
              <w:top w:val="single" w:sz="4" w:color="AAAAAA"/>
              <w:left w:val="single" w:sz="4" w:color="AAAAAA"/>
              <w:bottom w:val="single" w:sz="4" w:color="AAAAAA"/>
              <w:right w:val="single" w:sz="4" w:color="AAAAAA"/>
            </w:tcBorders>
          </w:tcPr>
          <w:p>
            <w:pPr>
              <w:jc w:val="left"/>
            </w:pPr>
            <w:r>
              <w:rPr>
                <w:b w:val="0"/>
                <w:sz w:val="18"/>
              </w:rPr>
              <w:t>Ranked by total recharge amount; top 3 win; winner list by B2C team</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Transaction Type</w:t>
            </w:r>
          </w:p>
        </w:tc>
        <w:tc>
          <w:tcPr>
            <w:tcW w:type="dxa" w:w="6480"/>
            <w:tcBorders>
              <w:top w:val="single" w:sz="4" w:color="AAAAAA"/>
              <w:left w:val="single" w:sz="4" w:color="AAAAAA"/>
              <w:bottom w:val="single" w:sz="4" w:color="AAAAAA"/>
              <w:right w:val="single" w:sz="4" w:color="AAAAAA"/>
            </w:tcBorders>
          </w:tcPr>
          <w:p>
            <w:pPr>
              <w:jc w:val="left"/>
            </w:pPr>
            <w:r>
              <w:rPr>
                <w:b w:val="0"/>
                <w:sz w:val="18"/>
              </w:rPr>
              <w:t>RECHARGE</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Award Type</w:t>
            </w:r>
          </w:p>
        </w:tc>
        <w:tc>
          <w:tcPr>
            <w:tcW w:type="dxa" w:w="6480"/>
            <w:tcBorders>
              <w:top w:val="single" w:sz="4" w:color="AAAAAA"/>
              <w:left w:val="single" w:sz="4" w:color="AAAAAA"/>
              <w:bottom w:val="single" w:sz="4" w:color="AAAAAA"/>
              <w:right w:val="single" w:sz="4" w:color="AAAAAA"/>
            </w:tcBorders>
          </w:tcPr>
          <w:p>
            <w:pPr>
              <w:jc w:val="left"/>
            </w:pPr>
            <w:r>
              <w:rPr>
                <w:b w:val="0"/>
                <w:sz w:val="18"/>
              </w:rPr>
              <w:t>GIFT (non-cash reward)</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Data Source</w:t>
            </w:r>
          </w:p>
        </w:tc>
        <w:tc>
          <w:tcPr>
            <w:tcW w:type="dxa" w:w="6480"/>
            <w:tcBorders>
              <w:top w:val="single" w:sz="4" w:color="AAAAAA"/>
              <w:left w:val="single" w:sz="4" w:color="AAAAAA"/>
              <w:bottom w:val="single" w:sz="4" w:color="AAAAAA"/>
              <w:right w:val="single" w:sz="4" w:color="AAAAAA"/>
            </w:tcBorders>
          </w:tcPr>
          <w:p>
            <w:pPr>
              <w:jc w:val="left"/>
            </w:pPr>
            <w:r>
              <w:rPr>
                <w:b w:val="0"/>
                <w:sz w:val="18"/>
              </w:rPr>
              <w:t>EV Platform + BL Power platform data</w:t>
            </w:r>
          </w:p>
        </w:tc>
      </w:tr>
    </w:tbl>
    <w:p/>
    <w:p>
      <w:pPr>
        <w:ind w:left="432"/>
      </w:pPr>
      <w:r>
        <w:rPr>
          <w:i/>
          <w:color w:val="804000"/>
          <w:sz w:val="18"/>
        </w:rPr>
        <w:t>📌 Note: The BDT 10,000 minimum acts as a qualification threshold — only retailers reaching this total are eligible for ranking. Prize type is GIFT (not monetary commission), making disbursement logic different from cash campaigns.</w:t>
      </w:r>
    </w:p>
    <w:p>
      <w:r>
        <w:br w:type="page"/>
      </w:r>
    </w:p>
    <w:p>
      <w:pPr>
        <w:pStyle w:val="Heading1"/>
      </w:pPr>
      <w:r>
        <w:rPr>
          <w:color w:val="1F497D"/>
        </w:rPr>
        <w:t>10. Category I — Pre-Eid Target Campaign</w:t>
      </w:r>
    </w:p>
    <w:p>
      <w:pPr>
        <w:spacing w:before="0" w:after="120"/>
      </w:pPr>
      <w:r>
        <w:rPr>
          <w:b w:val="0"/>
          <w:sz w:val="20"/>
        </w:rPr>
        <w:t>1 SRF | Apr 2026 | Selective Retailer Base | Flat Commission</w:t>
      </w:r>
    </w:p>
    <w:p>
      <w:pPr>
        <w:pStyle w:val="Heading2"/>
      </w:pPr>
      <w:r>
        <w:rPr>
          <w:color w:val="1F497D"/>
        </w:rPr>
        <w:t>10.1 KPI Conditions</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KPI Name</w:t>
            </w:r>
          </w:p>
        </w:tc>
        <w:tc>
          <w:tcPr>
            <w:tcW w:type="dxa" w:w="6480"/>
            <w:tcBorders>
              <w:top w:val="single" w:sz="4" w:color="AAAAAA"/>
              <w:left w:val="single" w:sz="4" w:color="AAAAAA"/>
              <w:bottom w:val="single" w:sz="4" w:color="AAAAAA"/>
              <w:right w:val="single" w:sz="4" w:color="AAAAAA"/>
            </w:tcBorders>
          </w:tcPr>
          <w:p>
            <w:pPr>
              <w:jc w:val="left"/>
            </w:pPr>
            <w:r>
              <w:rPr>
                <w:b w:val="0"/>
                <w:sz w:val="18"/>
              </w:rPr>
              <w:t>Pre-Eid Recharge Target Commission</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Campaign Period</w:t>
            </w:r>
          </w:p>
        </w:tc>
        <w:tc>
          <w:tcPr>
            <w:tcW w:type="dxa" w:w="6480"/>
            <w:tcBorders>
              <w:top w:val="single" w:sz="4" w:color="AAAAAA"/>
              <w:left w:val="single" w:sz="4" w:color="AAAAAA"/>
              <w:bottom w:val="single" w:sz="4" w:color="AAAAAA"/>
              <w:right w:val="single" w:sz="4" w:color="AAAAAA"/>
            </w:tcBorders>
          </w:tcPr>
          <w:p>
            <w:pPr>
              <w:jc w:val="left"/>
            </w:pPr>
            <w:r>
              <w:rPr>
                <w:b w:val="0"/>
                <w:sz w:val="18"/>
              </w:rPr>
              <w:t>17 – 20 April 2026</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Retailer Base</w:t>
            </w:r>
          </w:p>
        </w:tc>
        <w:tc>
          <w:tcPr>
            <w:tcW w:type="dxa" w:w="6480"/>
            <w:tcBorders>
              <w:top w:val="single" w:sz="4" w:color="AAAAAA"/>
              <w:left w:val="single" w:sz="4" w:color="AAAAAA"/>
              <w:bottom w:val="single" w:sz="4" w:color="AAAAAA"/>
              <w:right w:val="single" w:sz="4" w:color="AAAAAA"/>
            </w:tcBorders>
          </w:tcPr>
          <w:p>
            <w:pPr>
              <w:jc w:val="left"/>
            </w:pPr>
            <w:r>
              <w:rPr>
                <w:b w:val="0"/>
                <w:sz w:val="18"/>
              </w:rPr>
              <w:t>Specific / selective retailers only (segmented list)</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Min Recharge</w:t>
            </w:r>
          </w:p>
        </w:tc>
        <w:tc>
          <w:tcPr>
            <w:tcW w:type="dxa" w:w="6480"/>
            <w:tcBorders>
              <w:top w:val="single" w:sz="4" w:color="AAAAAA"/>
              <w:left w:val="single" w:sz="4" w:color="AAAAAA"/>
              <w:bottom w:val="single" w:sz="4" w:color="AAAAAA"/>
              <w:right w:val="single" w:sz="4" w:color="AAAAAA"/>
            </w:tcBorders>
          </w:tcPr>
          <w:p>
            <w:pPr>
              <w:jc w:val="left"/>
            </w:pPr>
            <w:r>
              <w:rPr>
                <w:b w:val="0"/>
                <w:sz w:val="18"/>
              </w:rPr>
              <w:t>BDT 30 (any recharge ≥ BDT 30 qualifies)</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Cap</w:t>
            </w:r>
          </w:p>
        </w:tc>
        <w:tc>
          <w:tcPr>
            <w:tcW w:type="dxa" w:w="6480"/>
            <w:tcBorders>
              <w:top w:val="single" w:sz="4" w:color="AAAAAA"/>
              <w:left w:val="single" w:sz="4" w:color="AAAAAA"/>
              <w:bottom w:val="single" w:sz="4" w:color="AAAAAA"/>
              <w:right w:val="single" w:sz="4" w:color="AAAAAA"/>
            </w:tcBorders>
          </w:tcPr>
          <w:p>
            <w:pPr>
              <w:jc w:val="left"/>
            </w:pPr>
            <w:r>
              <w:rPr>
                <w:b w:val="0"/>
                <w:sz w:val="18"/>
              </w:rPr>
              <w:t>Commission paid only ONCE per retailer (regardless of how many qualifying transactions)</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Commission (gross)</w:t>
            </w:r>
          </w:p>
        </w:tc>
        <w:tc>
          <w:tcPr>
            <w:tcW w:type="dxa" w:w="6480"/>
            <w:tcBorders>
              <w:top w:val="single" w:sz="4" w:color="AAAAAA"/>
              <w:left w:val="single" w:sz="4" w:color="AAAAAA"/>
              <w:bottom w:val="single" w:sz="4" w:color="AAAAAA"/>
              <w:right w:val="single" w:sz="4" w:color="AAAAAA"/>
            </w:tcBorders>
          </w:tcPr>
          <w:p>
            <w:pPr>
              <w:jc w:val="left"/>
            </w:pPr>
            <w:r>
              <w:rPr>
                <w:b w:val="0"/>
                <w:sz w:val="18"/>
              </w:rPr>
              <w:t>BDT 3</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Transaction Type</w:t>
            </w:r>
          </w:p>
        </w:tc>
        <w:tc>
          <w:tcPr>
            <w:tcW w:type="dxa" w:w="6480"/>
            <w:tcBorders>
              <w:top w:val="single" w:sz="4" w:color="AAAAAA"/>
              <w:left w:val="single" w:sz="4" w:color="AAAAAA"/>
              <w:bottom w:val="single" w:sz="4" w:color="AAAAAA"/>
              <w:right w:val="single" w:sz="4" w:color="AAAAAA"/>
            </w:tcBorders>
          </w:tcPr>
          <w:p>
            <w:pPr>
              <w:jc w:val="left"/>
            </w:pPr>
            <w:r>
              <w:rPr>
                <w:b w:val="0"/>
                <w:sz w:val="18"/>
              </w:rPr>
              <w:t>RECHARGE</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Eligibility</w:t>
            </w:r>
          </w:p>
        </w:tc>
        <w:tc>
          <w:tcPr>
            <w:tcW w:type="dxa" w:w="6480"/>
            <w:tcBorders>
              <w:top w:val="single" w:sz="4" w:color="AAAAAA"/>
              <w:left w:val="single" w:sz="4" w:color="AAAAAA"/>
              <w:bottom w:val="single" w:sz="4" w:color="AAAAAA"/>
              <w:right w:val="single" w:sz="4" w:color="AAAAAA"/>
            </w:tcBorders>
          </w:tcPr>
          <w:p>
            <w:pPr>
              <w:jc w:val="left"/>
            </w:pPr>
            <w:r>
              <w:rPr>
                <w:b w:val="0"/>
                <w:sz w:val="18"/>
              </w:rPr>
              <w:t>Must be on the pre-approved selective base list</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Timing Context</w:t>
            </w:r>
          </w:p>
        </w:tc>
        <w:tc>
          <w:tcPr>
            <w:tcW w:type="dxa" w:w="6480"/>
            <w:tcBorders>
              <w:top w:val="single" w:sz="4" w:color="AAAAAA"/>
              <w:left w:val="single" w:sz="4" w:color="AAAAAA"/>
              <w:bottom w:val="single" w:sz="4" w:color="AAAAAA"/>
              <w:right w:val="single" w:sz="4" w:color="AAAAAA"/>
            </w:tcBorders>
          </w:tcPr>
          <w:p>
            <w:pPr>
              <w:jc w:val="left"/>
            </w:pPr>
            <w:r>
              <w:rPr>
                <w:b w:val="0"/>
                <w:sz w:val="18"/>
              </w:rPr>
              <w:t>Pre-Eid period — typically high recharge volume window</w:t>
            </w:r>
          </w:p>
        </w:tc>
      </w:tr>
    </w:tbl>
    <w:p/>
    <w:p>
      <w:pPr>
        <w:ind w:left="432"/>
      </w:pPr>
      <w:r>
        <w:rPr>
          <w:i/>
          <w:color w:val="804000"/>
          <w:sz w:val="18"/>
        </w:rPr>
        <w:t>📌 Note: The once-per-retailer cap is the key distinguishing condition: even if a retailer makes 10 transactions of BDT 30+, they receive only BDT 3 total for the campaign.</w:t>
      </w:r>
    </w:p>
    <w:p>
      <w:r>
        <w:br w:type="page"/>
      </w:r>
    </w:p>
    <w:p>
      <w:pPr>
        <w:pStyle w:val="Heading1"/>
      </w:pPr>
      <w:r>
        <w:rPr>
          <w:color w:val="1F497D"/>
        </w:rPr>
        <w:t>11. Category J — Monthly Recharge Slab (DBPs)</w:t>
      </w:r>
    </w:p>
    <w:p>
      <w:pPr>
        <w:spacing w:before="0" w:after="120"/>
      </w:pPr>
      <w:r>
        <w:rPr>
          <w:b w:val="0"/>
          <w:sz w:val="20"/>
        </w:rPr>
        <w:t>2 SRFs | Nov 2025 &amp; Jan 2026 | Recipient: DBPs (Digital Business Partners) | Tiered Monthly Target</w:t>
      </w:r>
    </w:p>
    <w:p>
      <w:pPr>
        <w:pStyle w:val="Heading2"/>
      </w:pPr>
      <w:r>
        <w:rPr>
          <w:color w:val="1F497D"/>
        </w:rPr>
        <w:t>11.1 Common KPI Structure</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KPI Name</w:t>
            </w:r>
          </w:p>
        </w:tc>
        <w:tc>
          <w:tcPr>
            <w:tcW w:type="dxa" w:w="6480"/>
            <w:tcBorders>
              <w:top w:val="single" w:sz="4" w:color="AAAAAA"/>
              <w:left w:val="single" w:sz="4" w:color="AAAAAA"/>
              <w:bottom w:val="single" w:sz="4" w:color="AAAAAA"/>
              <w:right w:val="single" w:sz="4" w:color="AAAAAA"/>
            </w:tcBorders>
          </w:tcPr>
          <w:p>
            <w:pPr>
              <w:jc w:val="left"/>
            </w:pPr>
            <w:r>
              <w:rPr>
                <w:b w:val="0"/>
                <w:sz w:val="18"/>
              </w:rPr>
              <w:t>Monthly Recharge Slab Commission — DBP</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Recipient Type</w:t>
            </w:r>
          </w:p>
        </w:tc>
        <w:tc>
          <w:tcPr>
            <w:tcW w:type="dxa" w:w="6480"/>
            <w:tcBorders>
              <w:top w:val="single" w:sz="4" w:color="AAAAAA"/>
              <w:left w:val="single" w:sz="4" w:color="AAAAAA"/>
              <w:bottom w:val="single" w:sz="4" w:color="AAAAAA"/>
              <w:right w:val="single" w:sz="4" w:color="AAAAAA"/>
            </w:tcBorders>
          </w:tcPr>
          <w:p>
            <w:pPr>
              <w:jc w:val="left"/>
            </w:pPr>
            <w:r>
              <w:rPr>
                <w:b w:val="0"/>
                <w:sz w:val="18"/>
              </w:rPr>
              <w:t>DBPs (Digital Business Partners / Distributors)</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Transaction Type</w:t>
            </w:r>
          </w:p>
        </w:tc>
        <w:tc>
          <w:tcPr>
            <w:tcW w:type="dxa" w:w="6480"/>
            <w:tcBorders>
              <w:top w:val="single" w:sz="4" w:color="AAAAAA"/>
              <w:left w:val="single" w:sz="4" w:color="AAAAAA"/>
              <w:bottom w:val="single" w:sz="4" w:color="AAAAAA"/>
              <w:right w:val="single" w:sz="4" w:color="AAAAAA"/>
            </w:tcBorders>
          </w:tcPr>
          <w:p>
            <w:pPr>
              <w:jc w:val="left"/>
            </w:pPr>
            <w:r>
              <w:rPr>
                <w:b w:val="0"/>
                <w:sz w:val="18"/>
              </w:rPr>
              <w:t>RECHARGE</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Period Type</w:t>
            </w:r>
          </w:p>
        </w:tc>
        <w:tc>
          <w:tcPr>
            <w:tcW w:type="dxa" w:w="6480"/>
            <w:tcBorders>
              <w:top w:val="single" w:sz="4" w:color="AAAAAA"/>
              <w:left w:val="single" w:sz="4" w:color="AAAAAA"/>
              <w:bottom w:val="single" w:sz="4" w:color="AAAAAA"/>
              <w:right w:val="single" w:sz="4" w:color="AAAAAA"/>
            </w:tcBorders>
          </w:tcPr>
          <w:p>
            <w:pPr>
              <w:jc w:val="left"/>
            </w:pPr>
            <w:r>
              <w:rPr>
                <w:b w:val="0"/>
                <w:sz w:val="18"/>
              </w:rPr>
              <w:t>Monthly (accumulated recharge over calendar month)</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Mechanism</w:t>
            </w:r>
          </w:p>
        </w:tc>
        <w:tc>
          <w:tcPr>
            <w:tcW w:type="dxa" w:w="6480"/>
            <w:tcBorders>
              <w:top w:val="single" w:sz="4" w:color="AAAAAA"/>
              <w:left w:val="single" w:sz="4" w:color="AAAAAA"/>
              <w:bottom w:val="single" w:sz="4" w:color="AAAAAA"/>
              <w:right w:val="single" w:sz="4" w:color="AAAAAA"/>
            </w:tcBorders>
          </w:tcPr>
          <w:p>
            <w:pPr>
              <w:jc w:val="left"/>
            </w:pPr>
            <w:r>
              <w:rPr>
                <w:b w:val="0"/>
                <w:sz w:val="18"/>
              </w:rPr>
              <w:t>Retailer accumulates total monthly recharge; falls into highest qualifying slab</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DMS Treatment</w:t>
            </w:r>
          </w:p>
        </w:tc>
        <w:tc>
          <w:tcPr>
            <w:tcW w:type="dxa" w:w="6480"/>
            <w:tcBorders>
              <w:top w:val="single" w:sz="4" w:color="AAAAAA"/>
              <w:left w:val="single" w:sz="4" w:color="AAAAAA"/>
              <w:bottom w:val="single" w:sz="4" w:color="AAAAAA"/>
              <w:right w:val="single" w:sz="4" w:color="AAAAAA"/>
            </w:tcBorders>
          </w:tcPr>
          <w:p>
            <w:pPr>
              <w:jc w:val="left"/>
            </w:pPr>
            <w:r>
              <w:rPr>
                <w:b w:val="0"/>
                <w:sz w:val="18"/>
              </w:rPr>
              <w:t>DBP treated as 'BL Franchise Store' in DMS for reporting</w:t>
            </w:r>
          </w:p>
        </w:tc>
      </w:tr>
    </w:tbl>
    <w:p/>
    <w:p>
      <w:pPr>
        <w:pStyle w:val="Heading2"/>
      </w:pPr>
      <w:r>
        <w:rPr>
          <w:color w:val="1F497D"/>
        </w:rPr>
        <w:t>11.2 Nov 2025 — 3-Tier Slab (from 15 Nov)</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Slab</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Monthly Recharge (BDT)</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Commission (BDT)</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Tier 1</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 5,000</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300</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Tier 2</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 8,000</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500</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Tier 3</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 12,000</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1,000</w:t>
            </w:r>
          </w:p>
        </w:tc>
      </w:tr>
    </w:tbl>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Start Date</w:t>
            </w:r>
          </w:p>
        </w:tc>
        <w:tc>
          <w:tcPr>
            <w:tcW w:type="dxa" w:w="6480"/>
            <w:tcBorders>
              <w:top w:val="single" w:sz="4" w:color="AAAAAA"/>
              <w:left w:val="single" w:sz="4" w:color="AAAAAA"/>
              <w:bottom w:val="single" w:sz="4" w:color="AAAAAA"/>
              <w:right w:val="single" w:sz="4" w:color="AAAAAA"/>
            </w:tcBorders>
          </w:tcPr>
          <w:p>
            <w:pPr>
              <w:jc w:val="left"/>
            </w:pPr>
            <w:r>
              <w:rPr>
                <w:b w:val="0"/>
                <w:sz w:val="18"/>
              </w:rPr>
              <w:t>15 November 2025 (partial month)</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Min to Qualify</w:t>
            </w:r>
          </w:p>
        </w:tc>
        <w:tc>
          <w:tcPr>
            <w:tcW w:type="dxa" w:w="6480"/>
            <w:tcBorders>
              <w:top w:val="single" w:sz="4" w:color="AAAAAA"/>
              <w:left w:val="single" w:sz="4" w:color="AAAAAA"/>
              <w:bottom w:val="single" w:sz="4" w:color="AAAAAA"/>
              <w:right w:val="single" w:sz="4" w:color="AAAAAA"/>
            </w:tcBorders>
          </w:tcPr>
          <w:p>
            <w:pPr>
              <w:jc w:val="left"/>
            </w:pPr>
            <w:r>
              <w:rPr>
                <w:b w:val="0"/>
                <w:sz w:val="18"/>
              </w:rPr>
              <w:t>BDT 5,000</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Note</w:t>
            </w:r>
          </w:p>
        </w:tc>
        <w:tc>
          <w:tcPr>
            <w:tcW w:type="dxa" w:w="6480"/>
            <w:tcBorders>
              <w:top w:val="single" w:sz="4" w:color="AAAAAA"/>
              <w:left w:val="single" w:sz="4" w:color="AAAAAA"/>
              <w:bottom w:val="single" w:sz="4" w:color="AAAAAA"/>
              <w:right w:val="single" w:sz="4" w:color="AAAAAA"/>
            </w:tcBorders>
          </w:tcPr>
          <w:p>
            <w:pPr>
              <w:jc w:val="left"/>
            </w:pPr>
            <w:r>
              <w:rPr>
                <w:b w:val="0"/>
                <w:sz w:val="18"/>
              </w:rPr>
              <w:t>Retailer earns the commission for the highest slab reached</w:t>
            </w:r>
          </w:p>
        </w:tc>
      </w:tr>
    </w:tbl>
    <w:p/>
    <w:p>
      <w:pPr>
        <w:pStyle w:val="Heading2"/>
      </w:pPr>
      <w:r>
        <w:rPr>
          <w:color w:val="1F497D"/>
        </w:rPr>
        <w:t>11.3 Jan 2026 — Expanded 7-Tier Slab (ETSAF Condition)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Slab</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Monthly Recharge (BDT)</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Commission (BDT)</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Tier 1</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 300</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6</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Tier 2</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 500</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20</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Tier 3</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 1,000</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60</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Tier 4</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 3,000</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210</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Tier 5</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 5,000</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400</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Tier 6</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 8,000</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800</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Tier 7</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 12,000</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1,200</w:t>
            </w:r>
          </w:p>
        </w:tc>
      </w:tr>
    </w:tbl>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Start Date</w:t>
            </w:r>
          </w:p>
        </w:tc>
        <w:tc>
          <w:tcPr>
            <w:tcW w:type="dxa" w:w="6480"/>
            <w:tcBorders>
              <w:top w:val="single" w:sz="4" w:color="AAAAAA"/>
              <w:left w:val="single" w:sz="4" w:color="AAAAAA"/>
              <w:bottom w:val="single" w:sz="4" w:color="AAAAAA"/>
              <w:right w:val="single" w:sz="4" w:color="AAAAAA"/>
            </w:tcBorders>
          </w:tcPr>
          <w:p>
            <w:pPr>
              <w:jc w:val="left"/>
            </w:pPr>
            <w:r>
              <w:rPr>
                <w:b w:val="0"/>
                <w:sz w:val="18"/>
              </w:rPr>
              <w:t>1 January 2026 (full month)</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Min to Qualify</w:t>
            </w:r>
          </w:p>
        </w:tc>
        <w:tc>
          <w:tcPr>
            <w:tcW w:type="dxa" w:w="6480"/>
            <w:tcBorders>
              <w:top w:val="single" w:sz="4" w:color="AAAAAA"/>
              <w:left w:val="single" w:sz="4" w:color="AAAAAA"/>
              <w:bottom w:val="single" w:sz="4" w:color="AAAAAA"/>
              <w:right w:val="single" w:sz="4" w:color="AAAAAA"/>
            </w:tcBorders>
          </w:tcPr>
          <w:p>
            <w:pPr>
              <w:jc w:val="left"/>
            </w:pPr>
            <w:r>
              <w:rPr>
                <w:b w:val="0"/>
                <w:sz w:val="18"/>
              </w:rPr>
              <w:t>BDT 300 (dramatically lowered from Nov's BDT 5,000)</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ETSAF Condition</w:t>
            </w:r>
          </w:p>
        </w:tc>
        <w:tc>
          <w:tcPr>
            <w:tcW w:type="dxa" w:w="6480"/>
            <w:tcBorders>
              <w:top w:val="single" w:sz="4" w:color="AAAAAA"/>
              <w:left w:val="single" w:sz="4" w:color="AAAAAA"/>
              <w:bottom w:val="single" w:sz="4" w:color="AAAAAA"/>
              <w:right w:val="single" w:sz="4" w:color="AAAAAA"/>
            </w:tcBorders>
          </w:tcPr>
          <w:p>
            <w:pPr>
              <w:jc w:val="left"/>
            </w:pPr>
            <w:r>
              <w:rPr>
                <w:b w:val="0"/>
                <w:sz w:val="18"/>
              </w:rPr>
              <w:t>ETSAF compliance required — retailer must meet ETSAF criteria to qualify</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Additional Change</w:t>
            </w:r>
          </w:p>
        </w:tc>
        <w:tc>
          <w:tcPr>
            <w:tcW w:type="dxa" w:w="6480"/>
            <w:tcBorders>
              <w:top w:val="single" w:sz="4" w:color="AAAAAA"/>
              <w:left w:val="single" w:sz="4" w:color="AAAAAA"/>
              <w:bottom w:val="single" w:sz="4" w:color="AAAAAA"/>
              <w:right w:val="single" w:sz="4" w:color="AAAAAA"/>
            </w:tcBorders>
          </w:tcPr>
          <w:p>
            <w:pPr>
              <w:jc w:val="left"/>
            </w:pPr>
            <w:r>
              <w:rPr>
                <w:b w:val="0"/>
                <w:sz w:val="18"/>
              </w:rPr>
              <w:t>DBP treated as BL Franchise Store in DMS</w:t>
            </w:r>
          </w:p>
        </w:tc>
      </w:tr>
    </w:tbl>
    <w:p/>
    <w:p>
      <w:pPr>
        <w:ind w:left="432"/>
      </w:pPr>
      <w:r>
        <w:rPr>
          <w:i/>
          <w:color w:val="804000"/>
          <w:sz w:val="18"/>
        </w:rPr>
        <w:t>📌 Note: The Jan 2026 revision dramatically expanded the slab ladder (7 tiers vs. 3) and lowered the entry threshold to BDT 300, making many more DBPs eligible. The ETSAF condition was added as a compliance gate.</w:t>
      </w:r>
    </w:p>
    <w:p>
      <w:r>
        <w:br w:type="page"/>
      </w:r>
    </w:p>
    <w:p>
      <w:pPr>
        <w:pStyle w:val="Heading1"/>
      </w:pPr>
      <w:r>
        <w:rPr>
          <w:color w:val="1F497D"/>
        </w:rPr>
        <w:t>12. Category K — Monthly Recharge Slab (B2C BDOs)</w:t>
      </w:r>
    </w:p>
    <w:p>
      <w:pPr>
        <w:spacing w:before="0" w:after="120"/>
      </w:pPr>
      <w:r>
        <w:rPr>
          <w:b w:val="0"/>
          <w:sz w:val="20"/>
        </w:rPr>
        <w:t>2 SRFs | Nov 2025 &amp; Jan 2026 | Recipient: B2C BDOs</w:t>
      </w:r>
    </w:p>
    <w:p>
      <w:pPr>
        <w:pStyle w:val="Heading2"/>
      </w:pPr>
      <w:r>
        <w:rPr>
          <w:color w:val="1F497D"/>
        </w:rPr>
        <w:t>12.1 Nov 2025 — 3-Tier Slab (from 1 Nov)</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Slab</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Monthly Recharge (BDT)</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Commission (BDT)</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Tier 1</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 5,000</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300</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Tier 2</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 8,000</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500</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Tier 3</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 12,000</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1,000</w:t>
            </w:r>
          </w:p>
        </w:tc>
      </w:tr>
    </w:tbl>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Start Date</w:t>
            </w:r>
          </w:p>
        </w:tc>
        <w:tc>
          <w:tcPr>
            <w:tcW w:type="dxa" w:w="6480"/>
            <w:tcBorders>
              <w:top w:val="single" w:sz="4" w:color="AAAAAA"/>
              <w:left w:val="single" w:sz="4" w:color="AAAAAA"/>
              <w:bottom w:val="single" w:sz="4" w:color="AAAAAA"/>
              <w:right w:val="single" w:sz="4" w:color="AAAAAA"/>
            </w:tcBorders>
          </w:tcPr>
          <w:p>
            <w:pPr>
              <w:jc w:val="left"/>
            </w:pPr>
            <w:r>
              <w:rPr>
                <w:b w:val="0"/>
                <w:sz w:val="18"/>
              </w:rPr>
              <w:t>1 November 2025 (full month)</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Min to Qualify</w:t>
            </w:r>
          </w:p>
        </w:tc>
        <w:tc>
          <w:tcPr>
            <w:tcW w:type="dxa" w:w="6480"/>
            <w:tcBorders>
              <w:top w:val="single" w:sz="4" w:color="AAAAAA"/>
              <w:left w:val="single" w:sz="4" w:color="AAAAAA"/>
              <w:bottom w:val="single" w:sz="4" w:color="AAAAAA"/>
              <w:right w:val="single" w:sz="4" w:color="AAAAAA"/>
            </w:tcBorders>
          </w:tcPr>
          <w:p>
            <w:pPr>
              <w:jc w:val="left"/>
            </w:pPr>
            <w:r>
              <w:rPr>
                <w:b w:val="0"/>
                <w:sz w:val="18"/>
              </w:rPr>
              <w:t>BDT 5,000</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Note</w:t>
            </w:r>
          </w:p>
        </w:tc>
        <w:tc>
          <w:tcPr>
            <w:tcW w:type="dxa" w:w="6480"/>
            <w:tcBorders>
              <w:top w:val="single" w:sz="4" w:color="AAAAAA"/>
              <w:left w:val="single" w:sz="4" w:color="AAAAAA"/>
              <w:bottom w:val="single" w:sz="4" w:color="AAAAAA"/>
              <w:right w:val="single" w:sz="4" w:color="AAAAAA"/>
            </w:tcBorders>
          </w:tcPr>
          <w:p>
            <w:pPr>
              <w:jc w:val="left"/>
            </w:pPr>
            <w:r>
              <w:rPr>
                <w:b w:val="0"/>
                <w:sz w:val="18"/>
              </w:rPr>
              <w:t>Same slab structure as DBP Nov 2025 but starts from 1 Nov (not 15 Nov)</w:t>
            </w:r>
          </w:p>
        </w:tc>
      </w:tr>
    </w:tbl>
    <w:p/>
    <w:p>
      <w:pPr>
        <w:pStyle w:val="Heading2"/>
      </w:pPr>
      <w:r>
        <w:rPr>
          <w:color w:val="1F497D"/>
        </w:rPr>
        <w:t>12.2 Jan 2026 — Single-Tier Target</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Structure Change</w:t>
            </w:r>
          </w:p>
        </w:tc>
        <w:tc>
          <w:tcPr>
            <w:tcW w:type="dxa" w:w="6480"/>
            <w:tcBorders>
              <w:top w:val="single" w:sz="4" w:color="AAAAAA"/>
              <w:left w:val="single" w:sz="4" w:color="AAAAAA"/>
              <w:bottom w:val="single" w:sz="4" w:color="AAAAAA"/>
              <w:right w:val="single" w:sz="4" w:color="AAAAAA"/>
            </w:tcBorders>
          </w:tcPr>
          <w:p>
            <w:pPr>
              <w:jc w:val="left"/>
            </w:pPr>
            <w:r>
              <w:rPr>
                <w:b w:val="0"/>
                <w:sz w:val="18"/>
              </w:rPr>
              <w:t>Simplified from tiered slab to single monthly target</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Monthly Target</w:t>
            </w:r>
          </w:p>
        </w:tc>
        <w:tc>
          <w:tcPr>
            <w:tcW w:type="dxa" w:w="6480"/>
            <w:tcBorders>
              <w:top w:val="single" w:sz="4" w:color="AAAAAA"/>
              <w:left w:val="single" w:sz="4" w:color="AAAAAA"/>
              <w:bottom w:val="single" w:sz="4" w:color="AAAAAA"/>
              <w:right w:val="single" w:sz="4" w:color="AAAAAA"/>
            </w:tcBorders>
          </w:tcPr>
          <w:p>
            <w:pPr>
              <w:jc w:val="left"/>
            </w:pPr>
            <w:r>
              <w:rPr>
                <w:b w:val="0"/>
                <w:sz w:val="18"/>
              </w:rPr>
              <w:t>BDT 30,000 total recharge</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Commission on Achievement</w:t>
            </w:r>
          </w:p>
        </w:tc>
        <w:tc>
          <w:tcPr>
            <w:tcW w:type="dxa" w:w="6480"/>
            <w:tcBorders>
              <w:top w:val="single" w:sz="4" w:color="AAAAAA"/>
              <w:left w:val="single" w:sz="4" w:color="AAAAAA"/>
              <w:bottom w:val="single" w:sz="4" w:color="AAAAAA"/>
              <w:right w:val="single" w:sz="4" w:color="AAAAAA"/>
            </w:tcBorders>
          </w:tcPr>
          <w:p>
            <w:pPr>
              <w:jc w:val="left"/>
            </w:pPr>
            <w:r>
              <w:rPr>
                <w:b w:val="0"/>
                <w:sz w:val="18"/>
              </w:rPr>
              <w:t>BDT 2,000 (paid only if BDT 30,000 target is fully met)</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Start Date</w:t>
            </w:r>
          </w:p>
        </w:tc>
        <w:tc>
          <w:tcPr>
            <w:tcW w:type="dxa" w:w="6480"/>
            <w:tcBorders>
              <w:top w:val="single" w:sz="4" w:color="AAAAAA"/>
              <w:left w:val="single" w:sz="4" w:color="AAAAAA"/>
              <w:bottom w:val="single" w:sz="4" w:color="AAAAAA"/>
              <w:right w:val="single" w:sz="4" w:color="AAAAAA"/>
            </w:tcBorders>
          </w:tcPr>
          <w:p>
            <w:pPr>
              <w:jc w:val="left"/>
            </w:pPr>
            <w:r>
              <w:rPr>
                <w:b w:val="0"/>
                <w:sz w:val="18"/>
              </w:rPr>
              <w:t>1 January 2026</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Note</w:t>
            </w:r>
          </w:p>
        </w:tc>
        <w:tc>
          <w:tcPr>
            <w:tcW w:type="dxa" w:w="6480"/>
            <w:tcBorders>
              <w:top w:val="single" w:sz="4" w:color="AAAAAA"/>
              <w:left w:val="single" w:sz="4" w:color="AAAAAA"/>
              <w:bottom w:val="single" w:sz="4" w:color="AAAAAA"/>
              <w:right w:val="single" w:sz="4" w:color="AAAAAA"/>
            </w:tcBorders>
          </w:tcPr>
          <w:p>
            <w:pPr>
              <w:jc w:val="left"/>
            </w:pPr>
            <w:r>
              <w:rPr>
                <w:b w:val="0"/>
                <w:sz w:val="18"/>
              </w:rPr>
              <w:t>All-or-nothing: no partial commission for falling short of target</w:t>
            </w:r>
          </w:p>
        </w:tc>
      </w:tr>
    </w:tbl>
    <w:p/>
    <w:p>
      <w:pPr>
        <w:ind w:left="432"/>
      </w:pPr>
      <w:r>
        <w:rPr>
          <w:i/>
          <w:color w:val="804000"/>
          <w:sz w:val="18"/>
        </w:rPr>
        <w:t>📌 Note: The Jan 2026 B2C BDO structure represents a fundamentally different incentive model — a single high-value target with binary payout, vs. the multi-tier slab approach used in Nov 2025.</w:t>
      </w:r>
    </w:p>
    <w:p>
      <w:r>
        <w:br w:type="page"/>
      </w:r>
    </w:p>
    <w:p>
      <w:pPr>
        <w:pStyle w:val="Heading1"/>
      </w:pPr>
      <w:r>
        <w:rPr>
          <w:color w:val="1F497D"/>
        </w:rPr>
        <w:t>13. Category L — New Customer Acquisition Slab (BDOs)</w:t>
      </w:r>
    </w:p>
    <w:p>
      <w:pPr>
        <w:spacing w:before="0" w:after="120"/>
      </w:pPr>
      <w:r>
        <w:rPr>
          <w:b w:val="0"/>
          <w:sz w:val="20"/>
        </w:rPr>
        <w:t>2 SRFs | Nov 2025 &amp; Jan 2026 | Transaction Type: NEW CUSTOMER ACQUISITION | Recipient: BDOs</w:t>
      </w:r>
    </w:p>
    <w:p>
      <w:pPr>
        <w:pStyle w:val="Heading2"/>
      </w:pPr>
      <w:r>
        <w:rPr>
          <w:color w:val="1F497D"/>
        </w:rPr>
        <w:t>13.1 Common KPI Structure</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KPI Name</w:t>
            </w:r>
          </w:p>
        </w:tc>
        <w:tc>
          <w:tcPr>
            <w:tcW w:type="dxa" w:w="6480"/>
            <w:tcBorders>
              <w:top w:val="single" w:sz="4" w:color="AAAAAA"/>
              <w:left w:val="single" w:sz="4" w:color="AAAAAA"/>
              <w:bottom w:val="single" w:sz="4" w:color="AAAAAA"/>
              <w:right w:val="single" w:sz="4" w:color="AAAAAA"/>
            </w:tcBorders>
          </w:tcPr>
          <w:p>
            <w:pPr>
              <w:jc w:val="left"/>
            </w:pPr>
            <w:r>
              <w:rPr>
                <w:b w:val="0"/>
                <w:sz w:val="18"/>
              </w:rPr>
              <w:t>New Customer Acquisition Commission — BDO</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Transaction Type</w:t>
            </w:r>
          </w:p>
        </w:tc>
        <w:tc>
          <w:tcPr>
            <w:tcW w:type="dxa" w:w="6480"/>
            <w:tcBorders>
              <w:top w:val="single" w:sz="4" w:color="AAAAAA"/>
              <w:left w:val="single" w:sz="4" w:color="AAAAAA"/>
              <w:bottom w:val="single" w:sz="4" w:color="AAAAAA"/>
              <w:right w:val="single" w:sz="4" w:color="AAAAAA"/>
            </w:tcBorders>
          </w:tcPr>
          <w:p>
            <w:pPr>
              <w:jc w:val="left"/>
            </w:pPr>
            <w:r>
              <w:rPr>
                <w:b w:val="0"/>
                <w:sz w:val="18"/>
              </w:rPr>
              <w:t>NEW CUSTOMER ACQUISITION</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Qualifying New Account</w:t>
            </w:r>
          </w:p>
        </w:tc>
        <w:tc>
          <w:tcPr>
            <w:tcW w:type="dxa" w:w="6480"/>
            <w:tcBorders>
              <w:top w:val="single" w:sz="4" w:color="AAAAAA"/>
              <w:left w:val="single" w:sz="4" w:color="AAAAAA"/>
              <w:bottom w:val="single" w:sz="4" w:color="AAAAAA"/>
              <w:right w:val="single" w:sz="4" w:color="AAAAAA"/>
            </w:tcBorders>
          </w:tcPr>
          <w:p>
            <w:pPr>
              <w:jc w:val="left"/>
            </w:pPr>
            <w:r>
              <w:rPr>
                <w:b w:val="0"/>
                <w:sz w:val="18"/>
              </w:rPr>
              <w:t>New BL Power account registration + successful recharge (min BDT 50 recharge per account)</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Commission Type</w:t>
            </w:r>
          </w:p>
        </w:tc>
        <w:tc>
          <w:tcPr>
            <w:tcW w:type="dxa" w:w="6480"/>
            <w:tcBorders>
              <w:top w:val="single" w:sz="4" w:color="AAAAAA"/>
              <w:left w:val="single" w:sz="4" w:color="AAAAAA"/>
              <w:bottom w:val="single" w:sz="4" w:color="AAAAAA"/>
              <w:right w:val="single" w:sz="4" w:color="AAAAAA"/>
            </w:tcBorders>
          </w:tcPr>
          <w:p>
            <w:pPr>
              <w:jc w:val="left"/>
            </w:pPr>
            <w:r>
              <w:rPr>
                <w:b w:val="0"/>
                <w:sz w:val="18"/>
              </w:rPr>
              <w:t>Per-acquisition, tiered by monthly volume (higher volume = higher per-account rate)</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Dual-Rate Structure</w:t>
            </w:r>
          </w:p>
        </w:tc>
        <w:tc>
          <w:tcPr>
            <w:tcW w:type="dxa" w:w="6480"/>
            <w:tcBorders>
              <w:top w:val="single" w:sz="4" w:color="AAAAAA"/>
              <w:left w:val="single" w:sz="4" w:color="AAAAAA"/>
              <w:bottom w:val="single" w:sz="4" w:color="AAAAAA"/>
              <w:right w:val="single" w:sz="4" w:color="AAAAAA"/>
            </w:tcBorders>
          </w:tcPr>
          <w:p>
            <w:pPr>
              <w:jc w:val="left"/>
            </w:pPr>
            <w:r>
              <w:rPr>
                <w:b w:val="0"/>
                <w:sz w:val="18"/>
              </w:rPr>
              <w:t>Different per-account rate based on FIRST recharge amount (BDT 50 vs. BDT 300)</w:t>
            </w:r>
          </w:p>
        </w:tc>
      </w:tr>
    </w:tbl>
    <w:p/>
    <w:p>
      <w:pPr>
        <w:pStyle w:val="Heading2"/>
      </w:pPr>
      <w:r>
        <w:rPr>
          <w:color w:val="1F497D"/>
        </w:rPr>
        <w:t>13.2 Nov 2025 — Slab Structure</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Min to Qualify</w:t>
            </w:r>
          </w:p>
        </w:tc>
        <w:tc>
          <w:tcPr>
            <w:tcW w:type="dxa" w:w="6480"/>
            <w:tcBorders>
              <w:top w:val="single" w:sz="4" w:color="AAAAAA"/>
              <w:left w:val="single" w:sz="4" w:color="AAAAAA"/>
              <w:bottom w:val="single" w:sz="4" w:color="AAAAAA"/>
              <w:right w:val="single" w:sz="4" w:color="AAAAAA"/>
            </w:tcBorders>
          </w:tcPr>
          <w:p>
            <w:pPr>
              <w:jc w:val="left"/>
            </w:pPr>
            <w:r>
              <w:rPr>
                <w:b w:val="0"/>
                <w:sz w:val="18"/>
              </w:rPr>
              <w:t>50 new accounts with BDT 50 recharge each</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Cap</w:t>
            </w:r>
          </w:p>
        </w:tc>
        <w:tc>
          <w:tcPr>
            <w:tcW w:type="dxa" w:w="6480"/>
            <w:tcBorders>
              <w:top w:val="single" w:sz="4" w:color="AAAAAA"/>
              <w:left w:val="single" w:sz="4" w:color="AAAAAA"/>
              <w:bottom w:val="single" w:sz="4" w:color="AAAAAA"/>
              <w:right w:val="single" w:sz="4" w:color="AAAAAA"/>
            </w:tcBorders>
          </w:tcPr>
          <w:p>
            <w:pPr>
              <w:jc w:val="left"/>
            </w:pPr>
            <w:r>
              <w:rPr>
                <w:b w:val="0"/>
                <w:sz w:val="18"/>
              </w:rPr>
              <w:t>Max 250 qualifying accounts per month</w:t>
            </w:r>
          </w:p>
        </w:tc>
      </w:tr>
    </w:tbl>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Slab (Monthly Count)</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Rate if First Recharge = BDT 50 (BDT)</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Rate if First Recharge = BDT 300 (BDT)</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50 – 99</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8</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30</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100 – 199</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10</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35</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200 – 249</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15</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45</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250 (cap)</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20</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50</w:t>
            </w:r>
          </w:p>
        </w:tc>
      </w:tr>
    </w:tbl>
    <w:p/>
    <w:p>
      <w:pPr>
        <w:pStyle w:val="Heading2"/>
      </w:pPr>
      <w:r>
        <w:rPr>
          <w:color w:val="1F497D"/>
        </w:rPr>
        <w:t>13.3 Jan 2026 — Revised Slab Structure</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Min to Qualify</w:t>
            </w:r>
          </w:p>
        </w:tc>
        <w:tc>
          <w:tcPr>
            <w:tcW w:type="dxa" w:w="6480"/>
            <w:tcBorders>
              <w:top w:val="single" w:sz="4" w:color="AAAAAA"/>
              <w:left w:val="single" w:sz="4" w:color="AAAAAA"/>
              <w:bottom w:val="single" w:sz="4" w:color="AAAAAA"/>
              <w:right w:val="single" w:sz="4" w:color="AAAAAA"/>
            </w:tcBorders>
          </w:tcPr>
          <w:p>
            <w:pPr>
              <w:jc w:val="left"/>
            </w:pPr>
            <w:r>
              <w:rPr>
                <w:b w:val="0"/>
                <w:sz w:val="18"/>
              </w:rPr>
              <w:t>15 new accounts with BDT 50 recharge each (threshold reduced from 50)</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Cap</w:t>
            </w:r>
          </w:p>
        </w:tc>
        <w:tc>
          <w:tcPr>
            <w:tcW w:type="dxa" w:w="6480"/>
            <w:tcBorders>
              <w:top w:val="single" w:sz="4" w:color="AAAAAA"/>
              <w:left w:val="single" w:sz="4" w:color="AAAAAA"/>
              <w:bottom w:val="single" w:sz="4" w:color="AAAAAA"/>
              <w:right w:val="single" w:sz="4" w:color="AAAAAA"/>
            </w:tcBorders>
          </w:tcPr>
          <w:p>
            <w:pPr>
              <w:jc w:val="left"/>
            </w:pPr>
            <w:r>
              <w:rPr>
                <w:b w:val="0"/>
                <w:sz w:val="18"/>
              </w:rPr>
              <w:t>Up to 250+ qualifying accounts</w:t>
            </w:r>
          </w:p>
        </w:tc>
      </w:tr>
    </w:tbl>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Slab (Monthly Count)</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Rate if First Recharge = BDT 50 (BDT)</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Rate if First Recharge = BDT 300 (BDT)</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15 – 49</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3</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15</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50 – 99</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5</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20</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100 – 199</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8</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30</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200 – 249</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12</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40</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250+</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15</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45</w:t>
            </w:r>
          </w:p>
        </w:tc>
      </w:tr>
    </w:tbl>
    <w:p/>
    <w:p>
      <w:pPr>
        <w:ind w:left="432"/>
      </w:pPr>
      <w:r>
        <w:rPr>
          <w:i/>
          <w:color w:val="804000"/>
          <w:sz w:val="18"/>
        </w:rPr>
        <w:t>📌 Note: Jan 2026 added a new entry slab (15-49) with lower rates, making the structure more accessible to lower-volume BDOs. The min qualification threshold also dropped from 50 to 15 accounts.</w:t>
      </w:r>
    </w:p>
    <w:p>
      <w:r>
        <w:br w:type="page"/>
      </w:r>
    </w:p>
    <w:p>
      <w:pPr>
        <w:pStyle w:val="Heading1"/>
      </w:pPr>
      <w:r>
        <w:rPr>
          <w:color w:val="1F497D"/>
        </w:rPr>
        <w:t>14. Category M — New Customer Acquisition Slab (DBPs)</w:t>
      </w:r>
    </w:p>
    <w:p>
      <w:pPr>
        <w:spacing w:before="0" w:after="120"/>
      </w:pPr>
      <w:r>
        <w:rPr>
          <w:b w:val="0"/>
          <w:sz w:val="20"/>
        </w:rPr>
        <w:t>2 SRFs | Nov 2025 &amp; Jan 2026 | Transaction Type: NEW CUSTOMER ACQUISITION | Recipient: DBPs</w:t>
      </w:r>
    </w:p>
    <w:p>
      <w:pPr>
        <w:pStyle w:val="Heading2"/>
      </w:pPr>
      <w:r>
        <w:rPr>
          <w:color w:val="1F497D"/>
        </w:rPr>
        <w:t>14.1 Structure Overview</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KPI Name</w:t>
            </w:r>
          </w:p>
        </w:tc>
        <w:tc>
          <w:tcPr>
            <w:tcW w:type="dxa" w:w="6480"/>
            <w:tcBorders>
              <w:top w:val="single" w:sz="4" w:color="AAAAAA"/>
              <w:left w:val="single" w:sz="4" w:color="AAAAAA"/>
              <w:bottom w:val="single" w:sz="4" w:color="AAAAAA"/>
              <w:right w:val="single" w:sz="4" w:color="AAAAAA"/>
            </w:tcBorders>
          </w:tcPr>
          <w:p>
            <w:pPr>
              <w:jc w:val="left"/>
            </w:pPr>
            <w:r>
              <w:rPr>
                <w:b w:val="0"/>
                <w:sz w:val="18"/>
              </w:rPr>
              <w:t>New Customer Acquisition Commission — DBP</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Similarity to BDO</w:t>
            </w:r>
          </w:p>
        </w:tc>
        <w:tc>
          <w:tcPr>
            <w:tcW w:type="dxa" w:w="6480"/>
            <w:tcBorders>
              <w:top w:val="single" w:sz="4" w:color="AAAAAA"/>
              <w:left w:val="single" w:sz="4" w:color="AAAAAA"/>
              <w:bottom w:val="single" w:sz="4" w:color="AAAAAA"/>
              <w:right w:val="single" w:sz="4" w:color="AAAAAA"/>
            </w:tcBorders>
          </w:tcPr>
          <w:p>
            <w:pPr>
              <w:jc w:val="left"/>
            </w:pPr>
            <w:r>
              <w:rPr>
                <w:b w:val="0"/>
                <w:sz w:val="18"/>
              </w:rPr>
              <w:t>Very similar slab structure to Category L (BDO NCA) but for DBP recipients</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Transaction Type</w:t>
            </w:r>
          </w:p>
        </w:tc>
        <w:tc>
          <w:tcPr>
            <w:tcW w:type="dxa" w:w="6480"/>
            <w:tcBorders>
              <w:top w:val="single" w:sz="4" w:color="AAAAAA"/>
              <w:left w:val="single" w:sz="4" w:color="AAAAAA"/>
              <w:bottom w:val="single" w:sz="4" w:color="AAAAAA"/>
              <w:right w:val="single" w:sz="4" w:color="AAAAAA"/>
            </w:tcBorders>
          </w:tcPr>
          <w:p>
            <w:pPr>
              <w:jc w:val="left"/>
            </w:pPr>
            <w:r>
              <w:rPr>
                <w:b w:val="0"/>
                <w:sz w:val="18"/>
              </w:rPr>
              <w:t>NEW CUSTOMER ACQUISITION</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Qualifying Account</w:t>
            </w:r>
          </w:p>
        </w:tc>
        <w:tc>
          <w:tcPr>
            <w:tcW w:type="dxa" w:w="6480"/>
            <w:tcBorders>
              <w:top w:val="single" w:sz="4" w:color="AAAAAA"/>
              <w:left w:val="single" w:sz="4" w:color="AAAAAA"/>
              <w:bottom w:val="single" w:sz="4" w:color="AAAAAA"/>
              <w:right w:val="single" w:sz="4" w:color="AAAAAA"/>
            </w:tcBorders>
          </w:tcPr>
          <w:p>
            <w:pPr>
              <w:jc w:val="left"/>
            </w:pPr>
            <w:r>
              <w:rPr>
                <w:b w:val="0"/>
                <w:sz w:val="18"/>
              </w:rPr>
              <w:t>New BL Power registration + BDT 50 minimum recharge</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Commission Dual-Rate</w:t>
            </w:r>
          </w:p>
        </w:tc>
        <w:tc>
          <w:tcPr>
            <w:tcW w:type="dxa" w:w="6480"/>
            <w:tcBorders>
              <w:top w:val="single" w:sz="4" w:color="AAAAAA"/>
              <w:left w:val="single" w:sz="4" w:color="AAAAAA"/>
              <w:bottom w:val="single" w:sz="4" w:color="AAAAAA"/>
              <w:right w:val="single" w:sz="4" w:color="AAAAAA"/>
            </w:tcBorders>
          </w:tcPr>
          <w:p>
            <w:pPr>
              <w:jc w:val="left"/>
            </w:pPr>
            <w:r>
              <w:rPr>
                <w:b w:val="0"/>
                <w:sz w:val="18"/>
              </w:rPr>
              <w:t>BDT 50 vs BDT 300 first recharge determines per-account commission rate</w:t>
            </w:r>
          </w:p>
        </w:tc>
      </w:tr>
    </w:tbl>
    <w:p/>
    <w:p>
      <w:pPr>
        <w:pStyle w:val="Heading2"/>
      </w:pPr>
      <w:r>
        <w:rPr>
          <w:color w:val="1F497D"/>
        </w:rPr>
        <w:t>14.2 Nov 2025 — Slab</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Min to Qualify</w:t>
            </w:r>
          </w:p>
        </w:tc>
        <w:tc>
          <w:tcPr>
            <w:tcW w:type="dxa" w:w="6480"/>
            <w:tcBorders>
              <w:top w:val="single" w:sz="4" w:color="AAAAAA"/>
              <w:left w:val="single" w:sz="4" w:color="AAAAAA"/>
              <w:bottom w:val="single" w:sz="4" w:color="AAAAAA"/>
              <w:right w:val="single" w:sz="4" w:color="AAAAAA"/>
            </w:tcBorders>
          </w:tcPr>
          <w:p>
            <w:pPr>
              <w:jc w:val="left"/>
            </w:pPr>
            <w:r>
              <w:rPr>
                <w:b w:val="0"/>
                <w:sz w:val="18"/>
              </w:rPr>
              <w:t>50 new accounts (same as BDO Nov 2025)</w:t>
            </w:r>
          </w:p>
        </w:tc>
      </w:tr>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Cap</w:t>
            </w:r>
          </w:p>
        </w:tc>
        <w:tc>
          <w:tcPr>
            <w:tcW w:type="dxa" w:w="6480"/>
            <w:tcBorders>
              <w:top w:val="single" w:sz="4" w:color="AAAAAA"/>
              <w:left w:val="single" w:sz="4" w:color="AAAAAA"/>
              <w:bottom w:val="single" w:sz="4" w:color="AAAAAA"/>
              <w:right w:val="single" w:sz="4" w:color="AAAAAA"/>
            </w:tcBorders>
          </w:tcPr>
          <w:p>
            <w:pPr>
              <w:jc w:val="left"/>
            </w:pPr>
            <w:r>
              <w:rPr>
                <w:b w:val="0"/>
                <w:sz w:val="18"/>
              </w:rPr>
              <w:t>250 accounts</w:t>
            </w:r>
          </w:p>
        </w:tc>
      </w:tr>
    </w:tbl>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Slab (Monthly Count)</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Rate if First Recharge = BDT 50 (BDT)</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Rate if First Recharge = BDT 300 (BDT)</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50 – 99</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8</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30</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100 – 199</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10</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35</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200 – 249</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15</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45</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250 (cap)</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20</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50</w:t>
            </w:r>
          </w:p>
        </w:tc>
      </w:tr>
    </w:tbl>
    <w:p/>
    <w:p>
      <w:pPr>
        <w:pStyle w:val="Heading2"/>
      </w:pPr>
      <w:r>
        <w:rPr>
          <w:color w:val="1F497D"/>
        </w:rPr>
        <w:t>14.3 Jan 2026 — Revised Slab</w:t>
      </w:r>
    </w:p>
    <w:tbl>
      <w:tblPr>
        <w:tblStyle w:val="TableGrid"/>
        <w:tblW w:type="auto" w:w="0"/>
        <w:tblLook w:firstColumn="1" w:firstRow="1" w:lastColumn="0" w:lastRow="0" w:noHBand="0" w:noVBand="1" w:val="04A0"/>
      </w:tblPr>
      <w:tblGrid>
        <w:gridCol w:w="4392"/>
        <w:gridCol w:w="4392"/>
      </w:tblGrid>
      <w:tr>
        <w:tc>
          <w:tcPr>
            <w:tcW w:type="dxa" w:w="2880"/>
            <w:shd w:val="clear" w:color="auto" w:fill="D5E8F0"/>
            <w:tcBorders>
              <w:top w:val="single" w:sz="4" w:color="AAAAAA"/>
              <w:left w:val="single" w:sz="4" w:color="AAAAAA"/>
              <w:bottom w:val="single" w:sz="4" w:color="AAAAAA"/>
              <w:right w:val="single" w:sz="4" w:color="AAAAAA"/>
            </w:tcBorders>
          </w:tcPr>
          <w:p>
            <w:pPr>
              <w:jc w:val="left"/>
            </w:pPr>
            <w:r>
              <w:rPr>
                <w:b/>
                <w:sz w:val="18"/>
              </w:rPr>
              <w:t>Min to Qualify</w:t>
            </w:r>
          </w:p>
        </w:tc>
        <w:tc>
          <w:tcPr>
            <w:tcW w:type="dxa" w:w="6480"/>
            <w:tcBorders>
              <w:top w:val="single" w:sz="4" w:color="AAAAAA"/>
              <w:left w:val="single" w:sz="4" w:color="AAAAAA"/>
              <w:bottom w:val="single" w:sz="4" w:color="AAAAAA"/>
              <w:right w:val="single" w:sz="4" w:color="AAAAAA"/>
            </w:tcBorders>
          </w:tcPr>
          <w:p>
            <w:pPr>
              <w:jc w:val="left"/>
            </w:pPr>
            <w:r>
              <w:rPr>
                <w:b w:val="0"/>
                <w:sz w:val="18"/>
              </w:rPr>
              <w:t>15 new accounts (reduced from 50)</w:t>
            </w:r>
          </w:p>
        </w:tc>
      </w:tr>
    </w:tbl>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Slab (Monthly Count)</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Rate if First Recharge = BDT 50 (BDT)</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Rate if First Recharge = BDT 300 (BDT)</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15 – 49</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3</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15</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50 – 99</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5</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20</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100 – 199</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8</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30</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200 – 249</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12</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40</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250+</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15</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45</w:t>
            </w:r>
          </w:p>
        </w:tc>
      </w:tr>
    </w:tbl>
    <w:p/>
    <w:p>
      <w:pPr>
        <w:ind w:left="432"/>
      </w:pPr>
      <w:r>
        <w:rPr>
          <w:i/>
          <w:color w:val="804000"/>
          <w:sz w:val="18"/>
        </w:rPr>
        <w:t>📌 Note: DBP and BDO NCA slabs are structurally identical in both Nov 2025 and Jan 2026, suggesting a unified acquisition incentive policy applied to both channel types.</w:t>
      </w:r>
    </w:p>
    <w:p>
      <w:r>
        <w:br w:type="page"/>
      </w:r>
    </w:p>
    <w:p>
      <w:pPr>
        <w:pStyle w:val="Heading1"/>
      </w:pPr>
      <w:r>
        <w:rPr>
          <w:color w:val="1F497D"/>
        </w:rPr>
        <w:t>15. Denomination Master Reference Table</w:t>
      </w:r>
    </w:p>
    <w:p>
      <w:pPr>
        <w:spacing w:before="0" w:after="120"/>
      </w:pPr>
      <w:r>
        <w:rPr>
          <w:b w:val="0"/>
          <w:sz w:val="20"/>
        </w:rPr>
        <w:t>All unique denominations observed across BL Power SRF campaigns, sorted ascending:</w:t>
      </w:r>
    </w:p>
    <w:tbl>
      <w:tblPr>
        <w:tblStyle w:val="TableGrid"/>
        <w:tblW w:type="auto" w:w="0"/>
        <w:tblLook w:firstColumn="1" w:firstRow="1" w:lastColumn="0" w:lastRow="0" w:noHBand="0" w:noVBand="1" w:val="04A0"/>
      </w:tblPr>
      <w:tblGrid>
        <w:gridCol w:w="4392"/>
        <w:gridCol w:w="4392"/>
      </w:tblGrid>
      <w:tr>
        <w:tc>
          <w:tcPr>
            <w:tcW w:type="dxa" w:w="4392"/>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Deno (BDT)</w:t>
            </w:r>
          </w:p>
        </w:tc>
        <w:tc>
          <w:tcPr>
            <w:tcW w:type="dxa" w:w="4392"/>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Campaign(s) Using This Deno</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39</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48</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55</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Deno Recharge Drive; also used as min in Flat Drive (Dec 2025)</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57</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65</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Deno Recharge Drive; Hourly Drive (Apr 2026)</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99</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101</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110</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Flat Recharge Target Drive (Oct 2025 — min amount)</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119</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125</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140</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Deno Recharge Drive; Weekend Drive (Apr 2026)</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157</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188</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199</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207</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Deno Recharge Drive; SR Drive Nov 2025 (only deno)</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219</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227</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257</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297</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319</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330</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340</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357</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405</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415</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429</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497</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498</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499</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505</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598</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599</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605</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610</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619</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998</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1,000</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1,199</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1,497</w:t>
            </w:r>
          </w:p>
        </w:tc>
        <w:tc>
          <w:tcPr>
            <w:tcW w:type="dxa" w:w="4392"/>
            <w:shd w:val="clear" w:color="auto" w:fill="EBF3FB"/>
            <w:tcBorders>
              <w:top w:val="single" w:sz="4" w:color="AAAAAA"/>
              <w:left w:val="single" w:sz="4" w:color="AAAAAA"/>
              <w:bottom w:val="single" w:sz="4" w:color="AAAAAA"/>
              <w:right w:val="single" w:sz="4" w:color="AAAAAA"/>
            </w:tcBorders>
          </w:tcPr>
          <w:p>
            <w:pPr>
              <w:jc w:val="left"/>
            </w:pPr>
            <w:r>
              <w:rPr>
                <w:b w:val="0"/>
                <w:sz w:val="18"/>
              </w:rPr>
              <w:t>Deno Recharge Drive</w:t>
            </w:r>
          </w:p>
        </w:tc>
      </w:tr>
      <w:tr>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2,097</w:t>
            </w:r>
          </w:p>
        </w:tc>
        <w:tc>
          <w:tcPr>
            <w:tcW w:type="dxa" w:w="4392"/>
            <w:shd w:val="clear" w:color="auto" w:fill="FFFFFF"/>
            <w:tcBorders>
              <w:top w:val="single" w:sz="4" w:color="AAAAAA"/>
              <w:left w:val="single" w:sz="4" w:color="AAAAAA"/>
              <w:bottom w:val="single" w:sz="4" w:color="AAAAAA"/>
              <w:right w:val="single" w:sz="4" w:color="AAAAAA"/>
            </w:tcBorders>
          </w:tcPr>
          <w:p>
            <w:pPr>
              <w:jc w:val="left"/>
            </w:pPr>
            <w:r>
              <w:rPr>
                <w:b w:val="0"/>
                <w:sz w:val="18"/>
              </w:rPr>
              <w:t>Deno Recharge Drive</w:t>
            </w:r>
          </w:p>
        </w:tc>
      </w:tr>
    </w:tbl>
    <w:p/>
    <w:p>
      <w:r>
        <w:br w:type="page"/>
      </w:r>
    </w:p>
    <w:p>
      <w:pPr>
        <w:pStyle w:val="Heading1"/>
      </w:pPr>
      <w:r>
        <w:rPr>
          <w:color w:val="1F497D"/>
        </w:rPr>
        <w:t>16. Commission Rate Summary by Campaign Type</w:t>
      </w:r>
    </w:p>
    <w:p>
      <w:pPr>
        <w:spacing w:before="0" w:after="120"/>
      </w:pPr>
      <w:r>
        <w:rPr>
          <w:b w:val="0"/>
          <w:sz w:val="20"/>
        </w:rPr>
        <w:t>Quick reference for all commission mechanisms across BL Power SRFs: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Category</w:t>
            </w:r>
          </w:p>
        </w:tc>
        <w:tc>
          <w:tcPr>
            <w:tcW w:type="dxa" w:w="2196"/>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Campaign Type</w:t>
            </w:r>
          </w:p>
        </w:tc>
        <w:tc>
          <w:tcPr>
            <w:tcW w:type="dxa" w:w="2196"/>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Commission Mechanism</w:t>
            </w:r>
          </w:p>
        </w:tc>
        <w:tc>
          <w:tcPr>
            <w:tcW w:type="dxa" w:w="2196"/>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Rate Range / Amount</w:t>
            </w:r>
          </w:p>
        </w:tc>
      </w:tr>
      <w:tr>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A</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Deno Recharge Drive</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Per-hit, per denomination</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Varies by deno (e.g., BDT 3.89 – 13.33 after AIT)</w:t>
            </w:r>
          </w:p>
        </w:tc>
      </w:tr>
      <w:tr>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B</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Hourly Drive</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Per-hit, fixed deno within 2hr window</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BDT 3.89/hit (after AIT)</w:t>
            </w:r>
          </w:p>
        </w:tc>
      </w:tr>
      <w:tr>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C</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Weekend Drive</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Per-hit, fixed deno on weekend 1hr window</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BDT ~9.33/hit (after AIT, estimated)</w:t>
            </w:r>
          </w:p>
        </w:tc>
      </w:tr>
      <w:tr>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D1</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Flat Recharge (Sep 25)</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Per qualifying transaction ≥ BDT 50</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BDT 1 gross</w:t>
            </w:r>
          </w:p>
        </w:tc>
      </w:tr>
      <w:tr>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D2</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Flat Recharge (Oct 25)</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Per qualifying transaction ≥ BDT 110</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BDT 10 gross</w:t>
            </w:r>
          </w:p>
        </w:tc>
      </w:tr>
      <w:tr>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D3</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SR Drive (Nov 25)</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Per deno 207 hit, segmented base</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BDT 57 gross</w:t>
            </w:r>
          </w:p>
        </w:tc>
      </w:tr>
      <w:tr>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D4</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Flat Recharge (Dec 25)</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Once per retailer ≥ BDT 55, segmented</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BDT 3 gross</w:t>
            </w:r>
          </w:p>
        </w:tc>
      </w:tr>
      <w:tr>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E1</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Add Balance (Sep 25)</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Per ADD_BALANCE transaction ≥ BDT 50</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BDT 1 gross</w:t>
            </w:r>
          </w:p>
        </w:tc>
      </w:tr>
      <w:tr>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E2-5</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Segmented Add Money (Feb 26)</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Per ADD_BALANCE ≥ BDT 100, segmented</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BDT 6 gross</w:t>
            </w:r>
          </w:p>
        </w:tc>
      </w:tr>
      <w:tr>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F</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 Add Balance (Jan–Mar 26)</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 of add balance amount</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1.470664% (incl. AIT)</w:t>
            </w:r>
          </w:p>
        </w:tc>
      </w:tr>
      <w:tr>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G</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Employee Campaign (Feb 26)</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Top 20 employees by cumulative recharge</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Daraz voucher GIFT</w:t>
            </w:r>
          </w:p>
        </w:tc>
      </w:tr>
      <w:tr>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H</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Highest Recharger (Mar 26)</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Top 3 self-retailers ≥ BDT 10,000</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GIFT award</w:t>
            </w:r>
          </w:p>
        </w:tc>
      </w:tr>
      <w:tr>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I</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Pre-Eid Campaign (Apr 26)</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Once per retailer ≥ BDT 30, segmented</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BDT 3 gross</w:t>
            </w:r>
          </w:p>
        </w:tc>
      </w:tr>
      <w:tr>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J1</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DBP Slab (Nov 25)</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Monthly recharge tier: 5k/8k/12k BDT</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BDT 300/500/1,000</w:t>
            </w:r>
          </w:p>
        </w:tc>
      </w:tr>
      <w:tr>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J2</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DBP Slab (Jan 26)</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Monthly recharge 7-tier: 300 – 12k BDT</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BDT 6 – 1,200</w:t>
            </w:r>
          </w:p>
        </w:tc>
      </w:tr>
      <w:tr>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K1</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BDO Slab (Nov 25)</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Monthly recharge tier: 5k/8k/12k BDT</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BDT 300/500/1,000</w:t>
            </w:r>
          </w:p>
        </w:tc>
      </w:tr>
      <w:tr>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K2</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BDO Slab (Jan 26)</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Single target: BDT 30,000/month</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BDT 2,000 if achieved</w:t>
            </w:r>
          </w:p>
        </w:tc>
      </w:tr>
      <w:tr>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L1</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NCA BDO (Nov 25)</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Per new account slab (50+ accounts)</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BDT 8–20 (BDT50 recharge)</w:t>
            </w:r>
          </w:p>
        </w:tc>
      </w:tr>
      <w:tr>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L2</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NCA BDO (Jan 26)</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Per new account slab (15+ accounts)</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BDT 3–15 (BDT50 recharge)</w:t>
            </w:r>
          </w:p>
        </w:tc>
      </w:tr>
      <w:tr>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M1</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NCA DBP (Nov 25)</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Per new account slab (50+ accounts)</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BDT 8–20 (BDT50 recharge)</w:t>
            </w:r>
          </w:p>
        </w:tc>
      </w:tr>
      <w:tr>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M2</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NCA DBP (Jan 26)</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Per new account slab (15+ accounts)</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BDT 3–15 (BDT50 recharge)</w:t>
            </w:r>
          </w:p>
        </w:tc>
      </w:tr>
    </w:tbl>
    <w:p/>
    <w:p>
      <w:pPr>
        <w:spacing w:before="0" w:after="120"/>
      </w:pPr>
      <w:r>
        <w:rPr>
          <w:b w:val="0"/>
          <w:sz w:val="20"/>
        </w:rPr>
      </w:r>
    </w:p>
    <w:p>
      <w:pPr>
        <w:spacing w:before="240" w:after="0"/>
      </w:pPr>
      <w:r>
        <w:rPr>
          <w:b w:val="0"/>
          <w:sz w:val="16"/>
        </w:rPr>
        <w:t>Document generated from 34 BL Power SRFs (Nov 2025 – Apr 2026).</w:t>
      </w:r>
    </w:p>
    <w:p>
      <w:pPr>
        <w:spacing w:before="0" w:after="0"/>
      </w:pPr>
      <w:r>
        <w:rPr>
          <w:b w:val="0"/>
          <w:sz w:val="16"/>
        </w:rPr>
        <w:t>Requester: Tasnuva Tabassum, Digital Distribution / Digital Recharge, Banglalink.</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