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BP GA Campaign</w:t>
        <w:br/>
        <w:t>Unique KPI Conditions Reference</w:t>
      </w:r>
    </w:p>
    <w:p/>
    <w:p>
      <w:pPr>
        <w:jc w:val="center"/>
      </w:pPr>
      <w:r>
        <w:rPr>
          <w:color w:val="444444"/>
          <w:sz w:val="22"/>
        </w:rPr>
        <w:t>Extracted from 15 Service Request Forms (SRFs)</w:t>
        <w:br/>
        <w:t>Campaign Types: BP GA Bonanza (14 SRFs) + BP GA Booster Campaign (1 SRF)</w:t>
        <w:br/>
        <w:t>Period: August 2025 – April 2026 | Department: Channel Planning</w:t>
      </w:r>
    </w:p>
    <w:p/>
    <w:p/>
    <w:p>
      <w:pPr>
        <w:pStyle w:val="Heading1"/>
      </w:pPr>
      <w:r>
        <w:rPr>
          <w:color w:val="1F497D"/>
        </w:rPr>
        <w:t>Table of Contents</w:t>
      </w:r>
    </w:p>
    <w:p>
      <w:pPr>
        <w:spacing w:after="40"/>
        <w:ind w:left="0"/>
      </w:pPr>
      <w:r>
        <w:rPr>
          <w:b/>
          <w:sz w:val="20"/>
        </w:rPr>
        <w:t>Section 1:  Folder Overview — BP GA SRF Catalogue</w:t>
      </w:r>
    </w:p>
    <w:p>
      <w:pPr>
        <w:spacing w:after="40"/>
        <w:ind w:left="0"/>
      </w:pPr>
      <w:r>
        <w:rPr>
          <w:b/>
          <w:sz w:val="20"/>
        </w:rPr>
        <w:t>Section 2:  Universal Conditions (All 15 SRFs)</w:t>
      </w:r>
    </w:p>
    <w:p>
      <w:pPr>
        <w:spacing w:after="40"/>
        <w:ind w:left="0"/>
      </w:pPr>
      <w:r>
        <w:rPr>
          <w:b/>
          <w:sz w:val="20"/>
        </w:rPr>
        <w:t>Section 3:  KPI Core Definition — Gross Addition (GA)</w:t>
      </w:r>
    </w:p>
    <w:p>
      <w:pPr>
        <w:spacing w:after="40"/>
        <w:ind w:left="0"/>
      </w:pPr>
      <w:r>
        <w:rPr>
          <w:b/>
          <w:sz w:val="20"/>
        </w:rPr>
        <w:t>Section 4:  GA Counting Method — Two Variants</w:t>
      </w:r>
    </w:p>
    <w:p>
      <w:pPr>
        <w:spacing w:after="40"/>
        <w:ind w:left="432"/>
      </w:pPr>
      <w:r>
        <w:rPr>
          <w:b w:val="0"/>
          <w:sz w:val="18"/>
        </w:rPr>
        <w:t xml:space="preserve">   Variant A: Cluster-Based GA (Aug 2025 SRF)</w:t>
      </w:r>
    </w:p>
    <w:p>
      <w:pPr>
        <w:spacing w:after="40"/>
        <w:ind w:left="432"/>
      </w:pPr>
      <w:r>
        <w:rPr>
          <w:b w:val="0"/>
          <w:sz w:val="18"/>
        </w:rPr>
        <w:t xml:space="preserve">   Variant B: BP Assist Code-Wise GA (Nov 2025 – Apr 2026)</w:t>
      </w:r>
    </w:p>
    <w:p>
      <w:pPr>
        <w:spacing w:after="40"/>
        <w:ind w:left="0"/>
      </w:pPr>
      <w:r>
        <w:rPr>
          <w:b/>
          <w:sz w:val="20"/>
        </w:rPr>
        <w:t>Section 5:  Gate Conditions — 48hr Usage &amp; VLR Active Thresholds</w:t>
      </w:r>
    </w:p>
    <w:p>
      <w:pPr>
        <w:spacing w:after="40"/>
        <w:ind w:left="432"/>
      </w:pPr>
      <w:r>
        <w:rPr>
          <w:b w:val="0"/>
          <w:sz w:val="18"/>
        </w:rPr>
        <w:t xml:space="preserve">   Gate Threshold Evolution Across Campaigns</w:t>
      </w:r>
    </w:p>
    <w:p>
      <w:pPr>
        <w:spacing w:after="40"/>
        <w:ind w:left="432"/>
      </w:pPr>
      <w:r>
        <w:rPr>
          <w:b w:val="0"/>
          <w:sz w:val="18"/>
        </w:rPr>
        <w:t xml:space="preserve">   Special VLR Prorated Rule (Apr 2026 Phase 2)</w:t>
      </w:r>
    </w:p>
    <w:p>
      <w:pPr>
        <w:spacing w:after="40"/>
        <w:ind w:left="0"/>
      </w:pPr>
      <w:r>
        <w:rPr>
          <w:b/>
          <w:sz w:val="20"/>
        </w:rPr>
        <w:t>Section 6:  Reward / Incentive Structures</w:t>
      </w:r>
    </w:p>
    <w:p>
      <w:pPr>
        <w:spacing w:after="40"/>
        <w:ind w:left="432"/>
      </w:pPr>
      <w:r>
        <w:rPr>
          <w:b w:val="0"/>
          <w:sz w:val="18"/>
        </w:rPr>
        <w:t xml:space="preserve">   Structure Type 1: Weekly/Monthly Slab with Physical Gifts (Aug 2025)</w:t>
      </w:r>
    </w:p>
    <w:p>
      <w:pPr>
        <w:spacing w:after="40"/>
        <w:ind w:left="432"/>
      </w:pPr>
      <w:r>
        <w:rPr>
          <w:b w:val="0"/>
          <w:sz w:val="18"/>
        </w:rPr>
        <w:t xml:space="preserve">   Structure Type 2: Phase-Based Gift Vouchers (Nov &amp; Dec 2025)</w:t>
      </w:r>
    </w:p>
    <w:p>
      <w:pPr>
        <w:spacing w:after="40"/>
        <w:ind w:left="432"/>
      </w:pPr>
      <w:r>
        <w:rPr>
          <w:b w:val="0"/>
          <w:sz w:val="18"/>
        </w:rPr>
        <w:t xml:space="preserve">   Structure Type 3: Multi-Slab Cash Incentive (Jan 2026 onward)</w:t>
      </w:r>
    </w:p>
    <w:p>
      <w:pPr>
        <w:spacing w:after="40"/>
        <w:ind w:left="432"/>
      </w:pPr>
      <w:r>
        <w:rPr>
          <w:b w:val="0"/>
          <w:sz w:val="18"/>
        </w:rPr>
        <w:t xml:space="preserve">   Structure Type 4: Single-Target Flat Cash Incentive (Booster Campaign)</w:t>
      </w:r>
    </w:p>
    <w:p>
      <w:pPr>
        <w:spacing w:after="40"/>
        <w:ind w:left="432"/>
      </w:pPr>
      <w:r>
        <w:rPr>
          <w:b w:val="0"/>
          <w:sz w:val="18"/>
        </w:rPr>
        <w:t xml:space="preserve">   Structure Type 5: Cumulative Phase + Phase Makeup Incentive (Apr 2026 Phase 2)</w:t>
      </w:r>
    </w:p>
    <w:p>
      <w:pPr>
        <w:spacing w:after="40"/>
        <w:ind w:left="0"/>
      </w:pPr>
      <w:r>
        <w:rPr>
          <w:b/>
          <w:sz w:val="20"/>
        </w:rPr>
        <w:t>Section 7:  ETSAF &amp; SAF Conditions</w:t>
      </w:r>
    </w:p>
    <w:p>
      <w:pPr>
        <w:spacing w:after="40"/>
        <w:ind w:left="0"/>
      </w:pPr>
      <w:r>
        <w:rPr>
          <w:b/>
          <w:sz w:val="20"/>
        </w:rPr>
        <w:t>Section 8:  AIT (Tax) Treatment</w:t>
      </w:r>
    </w:p>
    <w:p>
      <w:pPr>
        <w:spacing w:after="40"/>
        <w:ind w:left="0"/>
      </w:pPr>
      <w:r>
        <w:rPr>
          <w:b/>
          <w:sz w:val="20"/>
        </w:rPr>
        <w:t>Section 9:  Eligibility — Agent List &amp; Minimum GA Threshold</w:t>
      </w:r>
    </w:p>
    <w:p>
      <w:pPr>
        <w:spacing w:after="40"/>
        <w:ind w:left="0"/>
      </w:pPr>
      <w:r>
        <w:rPr>
          <w:b/>
          <w:sz w:val="20"/>
        </w:rPr>
        <w:t>Section 10:  Rounding &amp; Calculation Rules</w:t>
      </w:r>
    </w:p>
    <w:p>
      <w:pPr>
        <w:spacing w:after="40"/>
        <w:ind w:left="0"/>
      </w:pPr>
      <w:r>
        <w:rPr>
          <w:b/>
          <w:sz w:val="20"/>
        </w:rPr>
        <w:t>Section 11:  Maturity Date &amp; Report Publication</w:t>
      </w:r>
    </w:p>
    <w:p>
      <w:pPr>
        <w:spacing w:after="40"/>
        <w:ind w:left="0"/>
      </w:pPr>
      <w:r>
        <w:rPr>
          <w:b/>
          <w:sz w:val="20"/>
        </w:rPr>
        <w:t>Section 12:  Campaign-by-Campaign Quick Reference Table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Folder Overview — BP GA SRF Catalogue</w:t>
      </w:r>
    </w:p>
    <w:p>
      <w:pPr>
        <w:spacing w:before="0" w:after="160"/>
      </w:pPr>
      <w:r>
        <w:rPr>
          <w:b w:val="0"/>
          <w:i w:val="0"/>
          <w:sz w:val="20"/>
        </w:rPr>
        <w:t>The 'BP GA' folder contains 15 SRFs covering short-duration BP (Brand Promoter) Gross Addition incentive campaigns. Campaigns run in 7-to-31-day windows, with multiple drives per month from January 2026 onward. All campaigns incentivize BPs to achieve GA targets using gift vouchers or cash incentives.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Campaign Type</w:t>
            </w:r>
          </w:p>
        </w:tc>
        <w:tc>
          <w:tcPr>
            <w:tcW w:type="dxa" w:w="1757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SRF Count</w:t>
            </w:r>
          </w:p>
        </w:tc>
        <w:tc>
          <w:tcPr>
            <w:tcW w:type="dxa" w:w="1757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757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Reward Type</w:t>
            </w:r>
          </w:p>
        </w:tc>
        <w:tc>
          <w:tcPr>
            <w:tcW w:type="dxa" w:w="1757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 Counting Method</w:t>
            </w:r>
          </w:p>
        </w:tc>
      </w:tr>
      <w:tr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GA Bonanza</w:t>
            </w:r>
          </w:p>
        </w:tc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Aug 2025 – Apr 2026</w:t>
            </w:r>
          </w:p>
        </w:tc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Physical gifts / Vouchers / Cash incentive</w:t>
            </w:r>
          </w:p>
        </w:tc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Cluster-based (Aug25) → BP Assist Code-wise (Nov25+)</w:t>
            </w:r>
          </w:p>
        </w:tc>
      </w:tr>
      <w:tr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GA Booster Campaign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21–31 Jan 2026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Cash incentive (BDT 1,500)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Code-wise GA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Requester(s)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Noyemul Islam (primary); Sadia Tahsin Ananna (some Jan/Feb/Mar 2026 SRFs)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Manager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Md Hasibul Karim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Channel Planning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Recipient Type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Field Force: BP (Brand Promoters)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Product Type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Prepaid (GA = new Prepaid activations + successful MNP)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2. Universal Conditions (All 15 SRFs)</w:t>
      </w:r>
    </w:p>
    <w:p>
      <w:pPr>
        <w:spacing w:before="0" w:after="160"/>
      </w:pPr>
      <w:r>
        <w:rPr>
          <w:b w:val="0"/>
          <w:i w:val="0"/>
          <w:sz w:val="20"/>
        </w:rPr>
        <w:t>These conditions appear identically across all BP GA SRFs: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GA (Gross Addition)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Recipient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Field Force: BP (Brand Promoters)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Activation Basis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FCD (First Call Date) — activation during promotion period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Product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All Prepaid &amp; successful MNP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Usage Condition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Valid Usage = 48 Hours usages (48hr usage after activation)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VLR Condition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VLR Active (subscriber must be on VLR active status)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Lifting/Issue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N/A — needs to be activated within 365 days of lifting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Recharge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All Valid C2S Recharges (i-TOP up; bundle recharge upsell)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Disconnection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N/A — latest data up to report generation date (T-6)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ETSAF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Above ETSAF QC condition will be considered as implemented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Data Source — IT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IT SC + IT BI + DWH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Data Source — Other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POS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Target Provider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B2C team (provides targets and achievement data)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GA Attribution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Report extracted by BP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Rounding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Standard mathematical rounding: &lt;0.5 rounds down, ≥0.5 rounds up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Max Reward per Period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eligible for 1 gift/incentive maximum (highest slab achieved)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Report Sharing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Disbursement report (Provision report not typically checked)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3. KPI Core Definition — Gross Addition (GA)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KPI Full Name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Gross Addition (GA)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New Prepaid subscriber activations attributed to a BP, plus successful MNP (Mobile Number Portability) transfers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Activation Basis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FCD (First Call Date) — the date of first call on the new SIM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Campaign Period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Activation must occur within the campaign's Effective Date to End Date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Product Scope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All Prepaid connections; successful MNP included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Excluded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Data SIM (MMSTDATA), EV SIM, TCG Barred connections, Self-barred connections (from Nov 2025 onward)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TCG Bar Exclusion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Any type of TCG Bar and self-barred connections will not be counted in achievement (explicit from Nov 2025)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Achievement %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Calculated as: (Actual GA ÷ Target GA) × 100, rounded per rounding rule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Threshold to Qualify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Varies by SRF — 100% of target required for each slab; or minimum absolute GA count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4. GA Counting Method — Two Variants</w:t>
      </w:r>
    </w:p>
    <w:p>
      <w:pPr>
        <w:spacing w:before="0" w:after="160"/>
      </w:pPr>
      <w:r>
        <w:rPr>
          <w:b w:val="0"/>
          <w:i w:val="0"/>
          <w:sz w:val="20"/>
        </w:rPr>
        <w:t>Two distinct methods for attributing GA to a BP were used across the 15 SRFs:</w:t>
      </w:r>
    </w:p>
    <w:p>
      <w:pPr>
        <w:pStyle w:val="Heading2"/>
      </w:pPr>
      <w:r>
        <w:rPr>
          <w:color w:val="1F497D"/>
        </w:rPr>
        <w:t>4.1 Variant A: Cluster-Based GA (Aug 2025 SRF only)</w:t>
      </w:r>
    </w:p>
    <w:p>
      <w:pPr>
        <w:spacing w:before="0" w:after="120"/>
      </w:pPr>
      <w:r>
        <w:rPr>
          <w:b w:val="0"/>
          <w:i w:val="0"/>
          <w:sz w:val="20"/>
        </w:rPr>
        <w:t>The Aug 2025 SRF used a cluster-differentiated GA attribution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SRF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GA Bonanza_1st to 31st Aug25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Cluster Rule 1 — North East &amp; West Cluster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GA means FCD. BP Wise Retailer code will be shared by B2C.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Cluster Rule 2 — North, East &amp; Central Cluster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wise designated Retailer FCD data AND BP wise SMART POS (CODE: ARRANGED-3) both GA will be considered for incentive. (BP wise Retailer code shared by B2C.)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Implication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In some clusters, SMART POS data supplements FCD data for GA counting — broadening what counts as a GA for BPs in those regions</w:t>
            </w:r>
          </w:p>
        </w:tc>
      </w:tr>
    </w:tbl>
    <w:p/>
    <w:p>
      <w:pPr>
        <w:spacing w:after="120"/>
        <w:ind w:left="432"/>
      </w:pPr>
      <w:r>
        <w:rPr>
          <w:i/>
          <w:color w:val="804000"/>
          <w:sz w:val="18"/>
        </w:rPr>
        <w:t>Note: This dual-source (FCD + SMART POS) GA attribution was unique to the Aug 2025 SRF and was not carried forward to later SRFs.</w:t>
      </w:r>
    </w:p>
    <w:p>
      <w:pPr>
        <w:pStyle w:val="Heading2"/>
      </w:pPr>
      <w:r>
        <w:rPr>
          <w:color w:val="1F497D"/>
        </w:rPr>
        <w:t>4.2 Variant B: BP Assist Code-Wise GA (Nov 2025 – Apr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SRFs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All 14 SRFs from Nov 2025 onward (including Booster Campaign)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Formula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GA = BP Assist Code wise GA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Meaning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GA is attributed to a BP based on their unique 'Assist Code' — connections assisted or facilitated by that BP code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Standardisation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Single, uniform counting method applied across all clusters and regions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Advantage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Eliminates cluster-specific variation; all BPs measured the same way regardless of geography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5. Gate Conditions — 48hr Usage &amp; VLR Active Thresholds</w:t>
      </w:r>
    </w:p>
    <w:p>
      <w:pPr>
        <w:spacing w:before="0" w:after="160"/>
      </w:pPr>
      <w:r>
        <w:rPr>
          <w:b w:val="0"/>
          <w:i w:val="0"/>
          <w:sz w:val="20"/>
        </w:rPr>
        <w:t>All 15 SRFs require both gate conditions to be met as a prerequisite for incentive eligibility. A BP failing either gate is disqualified regardless of GA achievement.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Gate 1 — 48hr Usage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 X% of activated subscribers must have 48-hour usage (threshold varies by SRF)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Gate 2 — VLR Active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 X% of activated subscribers must be VLR Active (threshold varies by SRF)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Data Provider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B2C team shares achievement data for both gates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Consequence of Failure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is ineligible for any incentive regardless of GA count</w:t>
            </w:r>
          </w:p>
        </w:tc>
      </w:tr>
    </w:tbl>
    <w:p/>
    <w:p>
      <w:pPr>
        <w:pStyle w:val="Heading2"/>
      </w:pPr>
      <w:r>
        <w:rPr>
          <w:color w:val="1F497D"/>
        </w:rPr>
        <w:t>5.1 Gate Threshold Evolution Across Campaigns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SRF / Period</w:t>
            </w:r>
          </w:p>
        </w:tc>
        <w:tc>
          <w:tcPr>
            <w:tcW w:type="dxa" w:w="2196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48hr Usage Gate</w:t>
            </w:r>
          </w:p>
        </w:tc>
        <w:tc>
          <w:tcPr>
            <w:tcW w:type="dxa" w:w="2196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VLR Active Gate</w:t>
            </w:r>
          </w:p>
        </w:tc>
        <w:tc>
          <w:tcPr>
            <w:tcW w:type="dxa" w:w="2196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Aug 2025 (full month)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≥91%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≥91%</w:t>
            </w:r>
          </w:p>
        </w:tc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Highest gates in entire series</w:t>
            </w:r>
          </w:p>
        </w:tc>
      </w:tr>
      <w:tr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Nov 2025 (3 phases)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≥90%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≥90%</w:t>
            </w:r>
          </w:p>
        </w:tc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Slightly relaxed from Aug</w:t>
            </w:r>
          </w:p>
        </w:tc>
      </w:tr>
      <w:tr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Dec 2025 (1–7 Dec)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≥80%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≥80%</w:t>
            </w:r>
          </w:p>
        </w:tc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Reduced to 80%</w:t>
            </w:r>
          </w:p>
        </w:tc>
      </w:tr>
      <w:tr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(1–7 Jan)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Raised back to 85%</w:t>
            </w:r>
          </w:p>
        </w:tc>
      </w:tr>
      <w:tr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(8–15 Jan)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Consistent</w:t>
            </w:r>
          </w:p>
        </w:tc>
      </w:tr>
      <w:tr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(16–25 Jan)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≥80%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≥80%</w:t>
            </w:r>
          </w:p>
        </w:tc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Relaxed for this window</w:t>
            </w:r>
          </w:p>
        </w:tc>
      </w:tr>
      <w:tr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Booster (21–31 Jan)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≥80%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≥80%</w:t>
            </w:r>
          </w:p>
        </w:tc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Booster campaign</w:t>
            </w:r>
          </w:p>
        </w:tc>
      </w:tr>
      <w:tr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2026 (1–13 Feb)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≥80%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≥80%</w:t>
            </w:r>
          </w:p>
        </w:tc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Consistent</w:t>
            </w:r>
          </w:p>
        </w:tc>
      </w:tr>
      <w:tr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2026 (14–21 Feb)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Raised</w:t>
            </w:r>
          </w:p>
        </w:tc>
      </w:tr>
      <w:tr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2026 (22–28 Feb)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Consistent</w:t>
            </w:r>
          </w:p>
        </w:tc>
      </w:tr>
      <w:tr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2026 (1–10 Mar)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Consistent</w:t>
            </w:r>
          </w:p>
        </w:tc>
      </w:tr>
      <w:tr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2026 (11–20 Mar)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Consistent</w:t>
            </w:r>
          </w:p>
        </w:tc>
      </w:tr>
      <w:tr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2026 (23–31 Mar)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Consistent</w:t>
            </w:r>
          </w:p>
        </w:tc>
      </w:tr>
      <w:tr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Apr 2026 (1–10 Apr)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Consistent</w:t>
            </w:r>
          </w:p>
        </w:tc>
      </w:tr>
      <w:tr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Apr 2026 (11–20 Apr)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</w:t>
            </w:r>
          </w:p>
        </w:tc>
        <w:tc>
          <w:tcPr>
            <w:tcW w:type="dxa" w:w="2196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 (standard) — special rule for North Cluster</w:t>
            </w:r>
          </w:p>
        </w:tc>
        <w:tc>
          <w:tcPr>
            <w:tcW w:type="dxa" w:w="2196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See Section 5.2</w:t>
            </w:r>
          </w:p>
        </w:tc>
      </w:tr>
    </w:tbl>
    <w:p/>
    <w:p>
      <w:pPr>
        <w:pStyle w:val="Heading2"/>
      </w:pPr>
      <w:r>
        <w:rPr>
          <w:color w:val="1F497D"/>
        </w:rPr>
        <w:t>5.2 Special VLR Prorated Rule — Apr 2026 Phase 2 (11–20 Apr)</w:t>
      </w:r>
    </w:p>
    <w:p>
      <w:pPr>
        <w:spacing w:before="0" w:after="120"/>
      </w:pPr>
      <w:r>
        <w:rPr>
          <w:b w:val="0"/>
          <w:i w:val="0"/>
          <w:sz w:val="20"/>
        </w:rPr>
        <w:t>The Apr 2026 Phase 2 SRF introduced a unique prorated VLR rule for the North Cluster only: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Standard Rule (all clusters)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VLR ≥85% → full incentive eligible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North Cluster — Full Incentive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VLR ≥85% → receives 100% of applicable incentive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North Cluster — Prorated Incentive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VLR ≥75% and &lt;85% → receives prorated incentive based on VLR% achieved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North Cluster — No Incentive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VLR &lt;75% → not eligible for any incentive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48hr Gate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 for all clusters (no North Cluster exception for 48hr)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TCG/Self-Bar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Any type of TCG Bar and self-barred connections excluded from achievement</w:t>
            </w:r>
          </w:p>
        </w:tc>
      </w:tr>
    </w:tbl>
    <w:p/>
    <w:p>
      <w:pPr>
        <w:spacing w:after="120"/>
        <w:ind w:left="432"/>
      </w:pPr>
      <w:r>
        <w:rPr>
          <w:i/>
          <w:color w:val="804000"/>
          <w:sz w:val="18"/>
        </w:rPr>
        <w:t>Note: This prorated VLR gate was unique to the Apr 2026 Phase 2 SRF — the first and only instance of a partial/prorated gate condition in the entire BP GA series.</w:t>
      </w:r>
    </w:p>
    <w:p>
      <w:r>
        <w:br w:type="page"/>
      </w:r>
    </w:p>
    <w:p>
      <w:pPr>
        <w:pStyle w:val="Heading1"/>
      </w:pPr>
      <w:r>
        <w:rPr>
          <w:color w:val="1F497D"/>
        </w:rPr>
        <w:t>6. Reward / Incentive Structures</w:t>
      </w:r>
    </w:p>
    <w:p>
      <w:pPr>
        <w:spacing w:before="0" w:after="160"/>
      </w:pPr>
      <w:r>
        <w:rPr>
          <w:b w:val="0"/>
          <w:i w:val="0"/>
          <w:sz w:val="20"/>
        </w:rPr>
        <w:t>Five distinct incentive structure types were used across the 15 BP GA SRFs:</w:t>
      </w:r>
    </w:p>
    <w:p>
      <w:pPr>
        <w:pStyle w:val="Heading2"/>
      </w:pPr>
      <w:r>
        <w:rPr>
          <w:color w:val="1F497D"/>
        </w:rPr>
        <w:t>6.1 Structure Type 1 — Weekly/Monthly Slab with Physical Gifts (Aug 2025)</w:t>
      </w:r>
    </w:p>
    <w:p>
      <w:pPr>
        <w:spacing w:before="0" w:after="120"/>
      </w:pPr>
      <w:r>
        <w:rPr>
          <w:b w:val="0"/>
          <w:i w:val="0"/>
          <w:sz w:val="20"/>
        </w:rPr>
        <w:t>The Aug 2025 SRF used a 4-week cumulative target model with physical gift rewards: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SRF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GA Bonanza_1st to 31st Aug25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Period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1–31 August 2025 (full month)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Target Type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Cumulative weekly targets with overlapping windows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Minimum GA to Qualify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Not stated — slab achievement drives eligibility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Max Gifts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 gift per BP (highest slab reached)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1757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 Range</w:t>
            </w:r>
          </w:p>
        </w:tc>
        <w:tc>
          <w:tcPr>
            <w:tcW w:type="dxa" w:w="1757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Cumulative Target</w:t>
            </w:r>
          </w:p>
        </w:tc>
        <w:tc>
          <w:tcPr>
            <w:tcW w:type="dxa" w:w="1757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Slab Achieved If...</w:t>
            </w:r>
          </w:p>
        </w:tc>
        <w:tc>
          <w:tcPr>
            <w:tcW w:type="dxa" w:w="1757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Reward</w:t>
            </w:r>
          </w:p>
        </w:tc>
      </w:tr>
      <w:tr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Week 1</w:t>
            </w:r>
          </w:p>
        </w:tc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1–7 Aug 2025</w:t>
            </w:r>
          </w:p>
        </w:tc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Target: 20 GA</w:t>
            </w:r>
          </w:p>
        </w:tc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(no standalone slab)</w:t>
            </w:r>
          </w:p>
        </w:tc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Week 2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1–14 Aug 2025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Target: 40 GA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100% Wk 2 + ≥90% monthly target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Grocery Box (BDT 500 worth)</w:t>
            </w:r>
          </w:p>
        </w:tc>
      </w:tr>
      <w:tr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Week 3</w:t>
            </w:r>
          </w:p>
        </w:tc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1–21 Aug 2025</w:t>
            </w:r>
          </w:p>
        </w:tc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Target: 60 GA</w:t>
            </w:r>
          </w:p>
        </w:tc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100% Wk 3 + ≥95% monthly target</w:t>
            </w:r>
          </w:p>
        </w:tc>
        <w:tc>
          <w:tcPr>
            <w:tcW w:type="dxa" w:w="1757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Iron (BDT 800 worth)</w:t>
            </w:r>
          </w:p>
        </w:tc>
      </w:tr>
      <w:tr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Week 4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1–31 Aug 2025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Target: 80 GA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100% Week 4 target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Melamain Set (BDT 1,200 worth)</w:t>
            </w:r>
          </w:p>
        </w:tc>
      </w:tr>
    </w:tbl>
    <w:p/>
    <w:p>
      <w:pPr>
        <w:spacing w:after="120"/>
        <w:ind w:left="432"/>
      </w:pPr>
      <w:r>
        <w:rPr>
          <w:i/>
          <w:color w:val="804000"/>
          <w:sz w:val="18"/>
        </w:rPr>
        <w:t>Note: The Aug 2025 slab eligibility requires BOTH weekly AND monthly achievement simultaneously. This dual-condition gate (e.g., Slab 1 = 100% of Week 2 target AND ≥90% monthly target) was the most complex slab structure in the entire BP GA series.</w:t>
      </w:r>
    </w:p>
    <w:p>
      <w:pPr>
        <w:pStyle w:val="Heading2"/>
      </w:pPr>
      <w:r>
        <w:rPr>
          <w:color w:val="1F497D"/>
        </w:rPr>
        <w:t>6.2 Structure Type 2 — Phase-Based Gift Vouchers (Nov &amp; Dec 2025)</w:t>
      </w:r>
    </w:p>
    <w:p>
      <w:pPr>
        <w:spacing w:before="0" w:after="120"/>
      </w:pPr>
      <w:r>
        <w:rPr>
          <w:b w:val="0"/>
          <w:i w:val="0"/>
          <w:sz w:val="20"/>
        </w:rPr>
        <w:t>Nov and Dec 2025 used a phase-based voucher structure with simpler single-target achievement:</w:t>
      </w:r>
    </w:p>
    <w:p>
      <w:pPr>
        <w:spacing w:before="0" w:after="60"/>
      </w:pPr>
      <w:r>
        <w:rPr>
          <w:b/>
          <w:i w:val="0"/>
          <w:sz w:val="20"/>
        </w:rPr>
        <w:t>Nov 2025 — Three Phases: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 Range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Gate (48hr/VLR)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Achievement Required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Reward</w:t>
            </w:r>
          </w:p>
        </w:tc>
      </w:tr>
      <w:tr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1–7 Nov 2025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B2C-set target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≥90% / ≥90%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≥100% of Phase 1 target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worth voucher</w:t>
            </w:r>
          </w:p>
        </w:tc>
      </w:tr>
      <w:tr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1–15 Nov 2025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B2C-set target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≥90% / ≥90%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≥100% of Phase 2 target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worth voucher</w:t>
            </w:r>
          </w:p>
        </w:tc>
      </w:tr>
      <w:tr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1–22 Nov 2025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B2C-set target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≥90% / ≥90%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≥100% of Phase 3 target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worth voucher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Recipient Attribution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Report extracted by RSO (not BP — unique to Nov 2025 among all SRFs)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GA Formula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GA = BP Code GA (not 'Assist Code' — uses BP Code, not yet standardised to Assist Code)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Max Gifts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 gift per phase per BP</w:t>
            </w:r>
          </w:p>
        </w:tc>
      </w:tr>
    </w:tbl>
    <w:p/>
    <w:p>
      <w:pPr>
        <w:spacing w:after="120"/>
        <w:ind w:left="432"/>
      </w:pPr>
      <w:r>
        <w:rPr>
          <w:i/>
          <w:color w:val="804000"/>
          <w:sz w:val="18"/>
        </w:rPr>
        <w:t>Note: Nov 2025 is the only SRF where: (1) report is extracted by RSO instead of BP, and (2) GA formula uses 'BP Code GA' rather than 'BP Assist Code GA'.</w:t>
      </w:r>
    </w:p>
    <w:p>
      <w:pPr>
        <w:spacing w:before="0" w:after="60"/>
      </w:pPr>
      <w:r>
        <w:rPr>
          <w:b/>
          <w:i w:val="0"/>
          <w:sz w:val="20"/>
        </w:rPr>
        <w:t>Dec 2025 — Single Phase: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 Range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 GA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Gate (48hr/VLR)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Achievement Required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Reward</w:t>
            </w:r>
          </w:p>
        </w:tc>
      </w:tr>
      <w:tr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1–7 Dec 2025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Min 20 GA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≥80% / ≥80%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≥100% of Phase 1 target (20 GA/BP)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worth voucher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First appearance of minimum absolute GA threshold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Dec 2025 introduces 'minimum 20 GA' as an explicit floor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Agent List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list of 7th Dec 2025 will be considered</w:t>
            </w:r>
          </w:p>
        </w:tc>
      </w:tr>
    </w:tbl>
    <w:p/>
    <w:p>
      <w:pPr>
        <w:pStyle w:val="Heading2"/>
      </w:pPr>
      <w:r>
        <w:rPr>
          <w:color w:val="1F497D"/>
        </w:rPr>
        <w:t>6.3 Structure Type 3 — Multi-Slab Cash Incentive (Jan 2026 onward)</w:t>
      </w:r>
    </w:p>
    <w:p>
      <w:pPr>
        <w:spacing w:before="0" w:after="120"/>
      </w:pPr>
      <w:r>
        <w:rPr>
          <w:b w:val="0"/>
          <w:i w:val="0"/>
          <w:sz w:val="20"/>
        </w:rPr>
        <w:t>From Jan 2026, the reward type shifted from vouchers/gifts to cash BDT incentives, with 2-slab or 3-slab structures and explicit minimum GA targets: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SRF / Period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Slab 1 Target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Slab 1 Reward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Slab 2 Target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Slab 2 Reward</w:t>
            </w:r>
          </w:p>
        </w:tc>
        <w:tc>
          <w:tcPr>
            <w:tcW w:type="dxa" w:w="146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AIT</w:t>
            </w:r>
          </w:p>
        </w:tc>
      </w:tr>
      <w:tr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(1–7 Jan)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Min 25 GA (100%)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1,000 voucher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(8–15 Jan)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24 GA (100%)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voucher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32 GA (100%)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1,000</w:t>
              <w:br/>
              <w:t>[Slab 3: 40 GA → BDT 1,500]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(16–25 Jan)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24 GA (100%)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voucher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35 GA (100%)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1,000</w:t>
              <w:br/>
              <w:t>[Slab 3: 40 GA → BDT 1,500]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2026 (1–13 Feb)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 GA (100%)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1,000 cash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50 GA (100%)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2,000 cash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2026 (14–21 Feb)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 GA (100%)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cash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50 GA (100%)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1,500 cash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2026 (22–28 Feb)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20 GA (100%)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cash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 GA (100%)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1,500 cash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2026 (1–10 Mar)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 GA (100%)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1,000 cash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40 GA (100%)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2,000 cash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2026 (11–20 Mar)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 GA (100%)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800 cash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40 GA (100%)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1,600 cash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2026 (23–31 Mar)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25 GA (100%)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cash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35 GA (100%)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1,000 cash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Apr 2026 (1–10 Apr)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 GA (100%)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cash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40 GA (100%)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1,000 cash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Apr 2026 (11–20 Apr) Phase 2 only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 GA (100%)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800 cash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40 GA (100%)</w:t>
            </w:r>
          </w:p>
        </w:tc>
        <w:tc>
          <w:tcPr>
            <w:tcW w:type="dxa" w:w="1464"/>
            <w:shd w:val="clear" w:color="auto" w:fill="FFF2C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1,600 cash</w:t>
            </w:r>
          </w:p>
        </w:tc>
        <w:tc>
          <w:tcPr>
            <w:tcW w:type="dxa" w:w="146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</w:tbl>
    <w:p/>
    <w:p>
      <w:pPr>
        <w:spacing w:after="120"/>
        <w:ind w:left="432"/>
      </w:pPr>
      <w:r>
        <w:rPr>
          <w:i/>
          <w:color w:val="804000"/>
          <w:sz w:val="18"/>
        </w:rPr>
        <w:t>Note: AIT (Advance Income Tax) is applicable on cash incentives from Feb 2026 onward. Jan 2026 SRFs used vouchers (not cash) and did not specify AIT.</w:t>
      </w:r>
    </w:p>
    <w:p>
      <w:pPr>
        <w:pStyle w:val="Heading2"/>
      </w:pPr>
      <w:r>
        <w:rPr>
          <w:color w:val="1F497D"/>
        </w:rPr>
        <w:t>6.4 Structure Type 4 — Single-Target Flat Cash Incentive (Booster Campaign)</w:t>
      </w:r>
    </w:p>
    <w:p>
      <w:pPr>
        <w:spacing w:before="0" w:after="120"/>
      </w:pPr>
      <w:r>
        <w:rPr>
          <w:b w:val="0"/>
          <w:i w:val="0"/>
          <w:sz w:val="20"/>
        </w:rPr>
        <w:t>The Booster Campaign used a simpler single flat-rate incentive: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SRF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GA Booster Campaign_21st to 31st Jan26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Period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21–31 January 2026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Achieve 40 GA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Commission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1,500 incentive (no slabs — binary: hit 40 GA or nothing)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Gate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48hr ≥80%, VLR ≥80%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AIT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Not specified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ETSAF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98% of ETSAF (Total against activation before Disconnection) must be vetted and accepted by Banglalink within 7th of following month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SAF Condition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Explicit 98% ETSAF requirement stated (more detail than other SRFs)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Recharge Detail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Expanded definition: EV (SR to Retailer R2RT and distributor to Retailer D2RT), DTR (Manual and Daily Commission from Salescom) and OTF (EV OTF + IRIS OTF), S.C (Retail lifting per DMS entry), Data/Voice/Mix bundle (i-TOP up)</w:t>
            </w:r>
          </w:p>
        </w:tc>
      </w:tr>
    </w:tbl>
    <w:p/>
    <w:p>
      <w:pPr>
        <w:spacing w:after="120"/>
        <w:ind w:left="432"/>
      </w:pPr>
      <w:r>
        <w:rPr>
          <w:i/>
          <w:color w:val="804000"/>
          <w:sz w:val="18"/>
        </w:rPr>
        <w:t>Note: The Booster Campaign's recharge section is the most detailed in the series — explicitly listing R2RT, D2RT, DTR, OTF, IRIS OTF sub-types. This level of detail was not present in other BP GA SRFs.</w:t>
      </w:r>
    </w:p>
    <w:p>
      <w:pPr>
        <w:pStyle w:val="Heading2"/>
      </w:pPr>
      <w:r>
        <w:rPr>
          <w:color w:val="1F497D"/>
        </w:rPr>
        <w:t>6.5 Structure Type 5 — Cumulative Phase Makeup Incentive (Apr 2026 Phase 2)</w:t>
      </w:r>
    </w:p>
    <w:p>
      <w:pPr>
        <w:spacing w:before="0" w:after="120"/>
      </w:pPr>
      <w:r>
        <w:rPr>
          <w:b w:val="0"/>
          <w:i w:val="0"/>
          <w:sz w:val="20"/>
        </w:rPr>
        <w:t>The Apr 2026 Phase 2 SRF introduced a unique combined Phase 1+2 makeup option: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SRF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GA Bonanza_11th to 20th Apr26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Standard Phase 2 Slabs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Slab 1: 30 GA → BDT 800 | Slab 2: 40 GA → BDT 1,600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Makeup Option (Phase 1+2 Combined)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Slab 1: 60 GA cumulative → BDT 1,300 | Slab 2: 80 GA cumulative → BDT 2,600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Makeup Purpose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Allows BPs who missed Phase 1 target (or only achieved Slab 1 in Phase 1) to earn higher incentive by combining Phase 1+2 GA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Deduction Rule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From Phase 1+2 incentive, deduct any incentive already received in Phase 1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Eligibility for Makeup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Only for BPs who: (a) missed Phase 1 target entirely, OR (b) achieved only Slab 1 in Phase 1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Exclusion from Makeup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Who achieved Slab 2 in Phase 1 → not eligible for Phase 1+2 Slab 1 makeup</w:t>
            </w:r>
          </w:p>
        </w:tc>
      </w:tr>
    </w:tbl>
    <w:p/>
    <w:p>
      <w:pPr>
        <w:spacing w:after="120"/>
        <w:ind w:left="432"/>
      </w:pPr>
      <w:r>
        <w:rPr>
          <w:i/>
          <w:color w:val="804000"/>
          <w:sz w:val="18"/>
        </w:rPr>
        <w:t>Note: This makeup/catch-up mechanism is the only instance in the BP GA series where performance from two consecutive periods is combined for incentive eligibility. It effectively gives struggling BPs a second chance.</w:t>
      </w:r>
    </w:p>
    <w:p>
      <w:r>
        <w:br w:type="page"/>
      </w:r>
    </w:p>
    <w:p>
      <w:pPr>
        <w:pStyle w:val="Heading1"/>
      </w:pPr>
      <w:r>
        <w:rPr>
          <w:color w:val="1F497D"/>
        </w:rPr>
        <w:t>7. ETSAF &amp; SAF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Standard ETSAF (most SRFs)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Above ETSAF QC condition will be considered as implemented (general reference)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Aug 2025 Explicit ETSAF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At least 98% (Total against activation before Disconnection) ETSAF vetted/submitted and accepted within 7th of following month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Booster Campaign ETSAF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98% of ETSAF (Total against activation before Disconnection) must be vetted and accepted by Banglalink within 7th of following month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ETSAF Scope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Applied against all activations before disconnection — not just active subscribers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Deadline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7th of following month from activation date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Consequence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Non-compliance with ETSAF gate disqualifies the BP from incentive</w:t>
            </w:r>
          </w:p>
        </w:tc>
      </w:tr>
    </w:tbl>
    <w:p/>
    <w:p>
      <w:pPr>
        <w:spacing w:after="120"/>
        <w:ind w:left="432"/>
      </w:pPr>
      <w:r>
        <w:rPr>
          <w:i/>
          <w:color w:val="804000"/>
          <w:sz w:val="18"/>
        </w:rPr>
        <w:t>Note: Most SRFs reference ETSAF generically ('above ETSAF QC condition will be considered'). The Aug 2025 and Booster Campaign SRFs are the only ones with explicit 98% thresholds stated — all SRFs implicitly carry this standard.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AIT (Tax) Treatment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Aug 2025 – Jan 2026 SRFs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AIT not mentioned — rewards were physical gifts and vouchers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Feb 2026 onward (cash incentive SRFs)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AIT Applicable — stated explicitly in each SRF from Feb 2026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AIT trigger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AIT applies when reward type is cash BDT incentive; does not apply to gift vouchers/physical gifts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AIT rate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Not specified in SRFs — standard BDT income tax rate applies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Disbursement implication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Cash incentives from Feb 2026 must have AIT deducted before disbursement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292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Reward Type</w:t>
            </w:r>
          </w:p>
        </w:tc>
        <w:tc>
          <w:tcPr>
            <w:tcW w:type="dxa" w:w="292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AIT Applicable?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Aug 2025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Physical gifts (Grocery Box, Iron, Melamain Set)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Nov 2025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worth Gift Voucher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Dec 2025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worth Gift Voucher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(1–7, 8–15, 16–25)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Gift Voucher (BDT 500/1,000/1,500)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Booster (21–31)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Cash BDT 1,500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Not stated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2026 onward (all SRFs)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Cash BDT incentive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9. Eligibility — Agent List &amp; Minimum GA Threshold</w:t>
      </w:r>
    </w:p>
    <w:p>
      <w:pPr>
        <w:spacing w:before="0" w:after="160"/>
      </w:pPr>
      <w:r>
        <w:rPr>
          <w:b w:val="0"/>
          <w:i w:val="0"/>
          <w:sz w:val="20"/>
        </w:rPr>
        <w:t>Two eligibility controls apply: which BP list is used and the minimum GA to be eligible for any slab:</w:t>
      </w:r>
    </w:p>
    <w:p>
      <w:pPr>
        <w:pStyle w:val="Heading2"/>
      </w:pPr>
      <w:r>
        <w:rPr>
          <w:color w:val="1F497D"/>
        </w:rPr>
        <w:t>9.1 Agent List Snapshot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The BP agent list as of the campaign END DATE is used to determine eligible BPs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Example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'Agent list of 31st Aug 2025 will be considered' — BPs who joined or left before/after this date are handled accordingly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Implication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BPs must be on the active roster as of the last day of each campaign window to be eligible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SRF</w:t>
            </w:r>
          </w:p>
        </w:tc>
        <w:tc>
          <w:tcPr>
            <w:tcW w:type="dxa" w:w="4392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Agent List Snapshot Date</w:t>
            </w:r>
          </w:p>
        </w:tc>
      </w:tr>
      <w:tr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Aug 2025 (1–31 Aug)</w:t>
            </w:r>
          </w:p>
        </w:tc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31st Aug 2025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Nov 2025 (1–30 Nov)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30th Nov 2025</w:t>
            </w:r>
          </w:p>
        </w:tc>
      </w:tr>
      <w:tr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Dec 2025 (1–7 Dec)</w:t>
            </w:r>
          </w:p>
        </w:tc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7th Dec 2025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(1–7 Jan)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7th Jan 2026</w:t>
            </w:r>
          </w:p>
        </w:tc>
      </w:tr>
      <w:tr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(8–15 Jan)</w:t>
            </w:r>
          </w:p>
        </w:tc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15th Jan 2026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(16–25 Jan)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25th Jan 2026</w:t>
            </w:r>
          </w:p>
        </w:tc>
      </w:tr>
      <w:tr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Booster (21–31 Jan)</w:t>
            </w:r>
          </w:p>
        </w:tc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31st Jan 2026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2026 (1–13 Feb)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13th Feb 2026</w:t>
            </w:r>
          </w:p>
        </w:tc>
      </w:tr>
      <w:tr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2026 (14–21 Feb)</w:t>
            </w:r>
          </w:p>
        </w:tc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21st Feb 2026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2026 (22–28 Feb)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28th Feb 2026</w:t>
            </w:r>
          </w:p>
        </w:tc>
      </w:tr>
      <w:tr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2026 (1–10 Mar)</w:t>
            </w:r>
          </w:p>
        </w:tc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10th Mar 2026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2026 (11–20 Mar)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20th Mar 2026</w:t>
            </w:r>
          </w:p>
        </w:tc>
      </w:tr>
      <w:tr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2026 (23–31 Mar)</w:t>
            </w:r>
          </w:p>
        </w:tc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31st Mar 2026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Apr 2026 (1–10 Apr)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10th Apr 2026</w:t>
            </w:r>
          </w:p>
        </w:tc>
      </w:tr>
      <w:tr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Apr 2026 (11–20 Apr)</w:t>
            </w:r>
          </w:p>
        </w:tc>
        <w:tc>
          <w:tcPr>
            <w:tcW w:type="dxa" w:w="4392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20th Apr 2026</w:t>
            </w:r>
          </w:p>
        </w:tc>
      </w:tr>
    </w:tbl>
    <w:p/>
    <w:p>
      <w:pPr>
        <w:pStyle w:val="Heading2"/>
      </w:pPr>
      <w:r>
        <w:rPr>
          <w:color w:val="1F497D"/>
        </w:rPr>
        <w:t>9.2 Minimum GA Threshold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SRF / Period</w:t>
            </w:r>
          </w:p>
        </w:tc>
        <w:tc>
          <w:tcPr>
            <w:tcW w:type="dxa" w:w="292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Minimum GA to Qualify</w:t>
            </w:r>
          </w:p>
        </w:tc>
        <w:tc>
          <w:tcPr>
            <w:tcW w:type="dxa" w:w="292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Aug 2025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Not stated (slab-based only)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 explicit floor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Nov 2025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Not stated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100% of target required per phase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Dec 2025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Minimum 20 GA/BP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First explicit minimum in series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(1–7)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Minimum 25 GA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Single-slab; 25 GA = P1 target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(8–15)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24 GA (Slab 1 target)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Must hit 100% of slab target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(16–25)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24 GA (Slab 1 target)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Must hit 100% of slab target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Booster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40 GA (flat target)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Binary threshold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Feb–Apr 2026 (all)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Varies by slab (20–30 GA for Slab 1)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100% of slab target 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10. Rounding &amp; Calculation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Rounding Rule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Standard mathematical rounding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Round Down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Achievement below 0.5 (e.g., 24.4 GA) rounds down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Round Up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Achievement ≥0.5 (e.g., 24.5 GA) rounds up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Application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Applied to achievement % calculation (Actual GA ÷ Target GA × 100)</w:t>
            </w:r>
          </w:p>
        </w:tc>
      </w:tr>
      <w:tr>
        <w:tc>
          <w:tcPr>
            <w:tcW w:type="dxa" w:w="3024"/>
            <w:shd w:val="clear" w:color="auto" w:fill="D5E8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Consistency</w:t>
            </w:r>
          </w:p>
        </w:tc>
        <w:tc>
          <w:tcPr>
            <w:tcW w:type="dxa" w:w="633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Identical across all 15 SRFs — no variation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11. Maturity Date &amp; Report Publication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SRF / Period</w:t>
            </w:r>
          </w:p>
        </w:tc>
        <w:tc>
          <w:tcPr>
            <w:tcW w:type="dxa" w:w="292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Maturity Date for Data</w:t>
            </w:r>
          </w:p>
        </w:tc>
        <w:tc>
          <w:tcPr>
            <w:tcW w:type="dxa" w:w="292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Report Published Date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Aug 2025 (1–31 Aug)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8th Sep 2025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Nov 2025 (1–30 Nov)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3rd of following month (3rd Dec 2025)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Dec 2025 (1–7 Dec)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3rd of following month (3rd Jan 2026)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(1–7 Jan)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8th Jan 2026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(8–15 Jan)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18th Jan 2026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(16–25 Jan)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27th Jan 2026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2026 Booster (21–31)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3rd Feb 2026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2026 (1–13 Feb)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15th Feb 2026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2026 (14–21 Feb)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24th Feb 2026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2026 (22–28 Feb)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6th Mar 2026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2026 (1–10 Mar)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Not specified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2026 (11–20 Mar)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Not specified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2026 (23–31 Mar)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Not specified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Apr 2026 (1–10 Apr)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Not specified</w:t>
            </w:r>
          </w:p>
        </w:tc>
        <w:tc>
          <w:tcPr>
            <w:tcW w:type="dxa" w:w="29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  <w:tr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Apr 2026 (11–20 Apr)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Not specified</w:t>
            </w:r>
          </w:p>
        </w:tc>
        <w:tc>
          <w:tcPr>
            <w:tcW w:type="dxa" w:w="29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As per tracker</w:t>
            </w:r>
          </w:p>
        </w:tc>
      </w:tr>
    </w:tbl>
    <w:p/>
    <w:p>
      <w:pPr>
        <w:spacing w:after="120"/>
        <w:ind w:left="432"/>
      </w:pPr>
      <w:r>
        <w:rPr>
          <w:i/>
          <w:color w:val="804000"/>
          <w:sz w:val="18"/>
        </w:rPr>
        <w:t>Note: Maturity dates for Mar and Apr 2026 SRFs were not explicitly stated in the extracted text — they follow the pattern of campaign-end + ~3–6 days.</w:t>
      </w:r>
    </w:p>
    <w:p>
      <w:r>
        <w:br w:type="page"/>
      </w:r>
    </w:p>
    <w:p>
      <w:pPr>
        <w:pStyle w:val="Heading1"/>
      </w:pPr>
      <w:r>
        <w:rPr>
          <w:color w:val="1F497D"/>
        </w:rPr>
        <w:t>12. Campaign-by-Campaign Quick Reference Table</w:t>
      </w:r>
    </w:p>
    <w:p>
      <w:pPr>
        <w:spacing w:before="0" w:after="160"/>
      </w:pPr>
      <w:r>
        <w:rPr>
          <w:b w:val="0"/>
          <w:i w:val="0"/>
          <w:sz w:val="20"/>
        </w:rPr>
        <w:t>All 15 SRFs summarised — unique KPI parameters highlighted: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SRF / Period</w:t>
            </w:r>
          </w:p>
        </w:tc>
        <w:tc>
          <w:tcPr>
            <w:tcW w:type="dxa" w:w="109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Campaign Type</w:t>
            </w:r>
          </w:p>
        </w:tc>
        <w:tc>
          <w:tcPr>
            <w:tcW w:type="dxa" w:w="109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 Formula</w:t>
            </w:r>
          </w:p>
        </w:tc>
        <w:tc>
          <w:tcPr>
            <w:tcW w:type="dxa" w:w="109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Gate 48hr/VLR</w:t>
            </w:r>
          </w:p>
        </w:tc>
        <w:tc>
          <w:tcPr>
            <w:tcW w:type="dxa" w:w="109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Slabs</w:t>
            </w:r>
          </w:p>
        </w:tc>
        <w:tc>
          <w:tcPr>
            <w:tcW w:type="dxa" w:w="109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Reward Type</w:t>
            </w:r>
          </w:p>
        </w:tc>
        <w:tc>
          <w:tcPr>
            <w:tcW w:type="dxa" w:w="109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 GA</w:t>
            </w:r>
          </w:p>
        </w:tc>
        <w:tc>
          <w:tcPr>
            <w:tcW w:type="dxa" w:w="1098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AIT</w:t>
            </w:r>
          </w:p>
        </w:tc>
      </w:tr>
      <w:tr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Aug 2025 (full month)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Cluster-based FCD + SMART POS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≥91%/≥91%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 slabs (wk+monthly)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Physical gifts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None stated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Nov 2025 (3 phases)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Code GA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≥90%/≥90%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 per phase (3 phases)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voucher each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None stated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Dec 2025 (1–7 Dec)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≥80%/≥80%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 slab (P1 only)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 voucher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20 GA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1–7 Jan26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≥85%/≥85%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 slab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1,000 voucher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25 GA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8–15 Jan26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≥85%/≥85%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 slabs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500/1,000/1,500 voucher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24 GA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16–25 Jan26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≥80%/≥80%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 slabs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500/1,000/1,500 voucher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24 GA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Jan 21–31 Jan26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Booster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≥80%/≥80%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Flat (40 GA)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1,500 cash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40 GA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Not stated</w:t>
            </w:r>
          </w:p>
        </w:tc>
      </w:tr>
      <w:tr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1–13 Feb26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≥80%/≥80%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 slabs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1,000/2,000 cash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 GA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14–21 Feb26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≥85%/≥85%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 slabs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500/1,500 cash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 GA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Feb 22–28 Feb26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≥85%/≥85%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 slabs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500/1,500 cash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20 GA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1–10 Mar26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≥85%/≥85%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 slabs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1,000/2,000 cash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 GA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11–20 Mar26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≥85%/≥85%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 slabs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800/1,600 cash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 GA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Mar 23–31 Mar26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≥85%/≥85%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 slabs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500/1,000 cash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25 GA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Apr 1–10 Apr26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≥85%/≥85%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 slabs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500/1,000 cash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 GA</w:t>
            </w:r>
          </w:p>
        </w:tc>
        <w:tc>
          <w:tcPr>
            <w:tcW w:type="dxa" w:w="109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Apr 11–20 Apr26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Bonanza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BP Assist Code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≥85%/≥85%*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2+makeup slabs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BDT 800/1,600 cash (+makeup)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30 GA</w:t>
            </w:r>
          </w:p>
        </w:tc>
        <w:tc>
          <w:tcPr>
            <w:tcW w:type="dxa" w:w="109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</w:tbl>
    <w:p/>
    <w:p>
      <w:pPr>
        <w:spacing w:after="120"/>
        <w:ind w:left="432"/>
      </w:pPr>
      <w:r>
        <w:rPr>
          <w:i/>
          <w:color w:val="804000"/>
          <w:sz w:val="18"/>
        </w:rPr>
        <w:t>Note: * Apr 2026 Phase 2 has North Cluster VLR prorated rule (see Section 5.2). Makeup option allows Phase 1+2 combined targets of 60/80 GA for BDT 1,300/2,600.</w:t>
      </w:r>
    </w:p>
    <w:p>
      <w:pPr>
        <w:spacing w:before="0" w:after="100"/>
      </w:pPr>
      <w:r>
        <w:rPr>
          <w:b w:val="0"/>
          <w:i w:val="0"/>
          <w:sz w:val="20"/>
        </w:rPr>
      </w:r>
    </w:p>
    <w:p>
      <w:pPr>
        <w:spacing w:before="240" w:after="0"/>
      </w:pPr>
      <w:r>
        <w:rPr>
          <w:b w:val="0"/>
          <w:i w:val="0"/>
          <w:sz w:val="16"/>
        </w:rPr>
        <w:t>Document generated from 15 BP GA SRFs (Aug 2025 – Apr 2026).</w:t>
      </w:r>
    </w:p>
    <w:p>
      <w:pPr>
        <w:spacing w:before="0" w:after="0"/>
      </w:pPr>
      <w:r>
        <w:rPr>
          <w:b w:val="0"/>
          <w:i w:val="0"/>
          <w:sz w:val="16"/>
        </w:rPr>
        <w:t>Requester: Noyemul Islam / Sadia Tahsin Ananna | Department: Channel Planning, Banglalink.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