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0E7C66"/>
          <w:spacing w:val="60"/>
          <w:sz w:val="22"/>
          <w:szCs w:val="22"/>
        </w:rPr>
        <w:t xml:space="preserve">FUZYO FRANCE SAS</w:t>
      </w:r>
    </w:p>
    <w:p>
      <w:pPr>
        <w:spacing w:after="80"/>
      </w:pPr>
      <w:r>
        <w:rPr>
          <w:rFonts w:ascii="Cambria" w:cs="Cambria" w:eastAsia="Cambria" w:hAnsi="Cambria"/>
          <w:b/>
          <w:bCs/>
          <w:color w:val="1F3A5F"/>
          <w:sz w:val="84"/>
          <w:szCs w:val="84"/>
        </w:rPr>
        <w:t xml:space="preserve">Fuzyo Copilot</w:t>
      </w:r>
    </w:p>
    <w:p>
      <w:pPr>
        <w:pBdr>
          <w:bottom w:val="single" w:color="0E7C66" w:sz="8" w:space="8"/>
        </w:pBdr>
        <w:spacing w:after="260"/>
      </w:pPr>
      <w:r>
        <w:rPr>
          <w:color w:val="33445C"/>
          <w:sz w:val="30"/>
          <w:szCs w:val="30"/>
        </w:rPr>
        <w:t xml:space="preserve">Assistant SDLC souverain — neuf phases du cycle de vie logiciel</w:t>
      </w:r>
    </w:p>
    <w:p>
      <w:pPr>
        <w:spacing w:after="80" w:before="260"/>
      </w:pPr>
      <w:r>
        <w:rPr>
          <w:b/>
          <w:bCs/>
          <w:color w:val="1F3A5F"/>
          <w:sz w:val="26"/>
          <w:szCs w:val="26"/>
        </w:rPr>
        <w:t xml:space="preserve">Rapport de restitution métier et technique</w:t>
      </w:r>
    </w:p>
    <w:p>
      <w:pPr>
        <w:spacing w:after="700"/>
      </w:pPr>
      <w:r>
        <w:rPr>
          <w:color w:val="5A6472"/>
          <w:sz w:val="21"/>
          <w:szCs w:val="21"/>
        </w:rPr>
        <w:t xml:space="preserve">Analyse complète du prototype opérationnel : fonctionnalités, architecture, stack, assistant IA, état d’implémentation et scénario de démonstration.</w:t>
      </w:r>
    </w:p>
    <w:p>
      <w:pPr>
        <w:keepNext/>
        <w:spacing w:after="60" w:before="200"/>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28825"/>
                    </a:xfrm>
                    <a:prstGeom prst="rect">
                      <a:avLst/>
                    </a:prstGeom>
                  </pic:spPr>
                </pic:pic>
              </a:graphicData>
            </a:graphic>
          </wp:inline>
        </w:drawing>
      </w:r>
    </w:p>
    <w:p>
      <w:pPr>
        <w:spacing w:after="240"/>
        <w:jc w:val="center"/>
      </w:pPr>
      <w:r>
        <w:rPr>
          <w:i/>
          <w:iCs/>
          <w:color w:val="5A6472"/>
          <w:sz w:val="17"/>
          <w:szCs w:val="17"/>
        </w:rPr>
        <w:t xml:space="preserve">Architecture de référence — chaîne Utilisateur → React/Vite → FastAPI SSE → PrivacyRouter / RAG → LLM cloud ou stub local.</w:t>
      </w:r>
    </w:p>
    <w:p>
      <w:pPr>
        <w:spacing w:after="400"/>
      </w:pPr>
    </w:p>
    <w:p>
      <w:pPr>
        <w:spacing w:after="60"/>
      </w:pPr>
      <w:r>
        <w:rPr>
          <w:b/>
          <w:bCs/>
          <w:color w:val="1F3A5F"/>
          <w:sz w:val="20"/>
          <w:szCs w:val="20"/>
        </w:rPr>
        <w:t xml:space="preserve">Version 1.0 · Restitution 2026</w:t>
      </w:r>
    </w:p>
    <w:p>
      <w:r>
        <w:rPr>
          <w:color w:val="5A6472"/>
          <w:sz w:val="18"/>
          <w:szCs w:val="18"/>
        </w:rPr>
        <w:t xml:space="preserve">Sources : CDC, SFD, DAT, ROADMAP et code du dépôt FUZYO COPILOT_2 · captures d’écran de l’instance de démonstration.</w:t>
      </w:r>
    </w:p>
    <w:p>
      <w:r>
        <w:br w:type="page"/>
      </w:r>
    </w:p>
    <w:p>
      <w:pPr>
        <w:spacing w:after="240"/>
      </w:pPr>
      <w:r>
        <w:rPr>
          <w:rFonts w:ascii="Cambria" w:cs="Cambria" w:eastAsia="Cambria" w:hAnsi="Cambria"/>
          <w:b/>
          <w:bCs/>
          <w:color w:val="1F3A5F"/>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360"/>
      </w:pPr>
      <w:r>
        <w:t xml:space="preserve">1. Objet du document et lecteurs cibles</w:t>
      </w:r>
    </w:p>
    <w:p>
      <w:pPr>
        <w:spacing w:after="120" w:line="276"/>
        <w:jc w:val="both"/>
      </w:pPr>
      <w:r>
        <w:t xml:space="preserve">Ce rapport décrit </w:t>
      </w:r>
      <w:r>
        <w:rPr>
          <w:b/>
          <w:bCs/>
        </w:rPr>
        <w:t xml:space="preserve">Fuzyo Copilot</w:t>
      </w:r>
      <w:r>
        <w:t xml:space="preserve">, la plateforme d’assistance intelligente développée par FUZYO France SAS pour accompagner une équipe logicielle — ESN en forfait ou en régie, produit interne, stage PFE — sur </w:t>
      </w:r>
      <w:r>
        <w:rPr>
          <w:b/>
          <w:bCs/>
        </w:rPr>
        <w:t xml:space="preserve">neuf phases SDLC</w:t>
      </w:r>
      <w:r>
        <w:t xml:space="preserve"> personnalisées par l’entreprise, depuis l’expression du besoin jusqu’à la mise en production.</w:t>
      </w:r>
    </w:p>
    <w:p>
      <w:pPr>
        <w:spacing w:after="120" w:line="276"/>
        <w:jc w:val="both"/>
      </w:pPr>
      <w:r>
        <w:t xml:space="preserve">Il poursuit trois objectifs : donner une vision complète du produit livré, documenter l’ingénierie qui le sous-tend, et fournir un support de restitution exploitable en réunion.</w:t>
      </w:r>
    </w:p>
    <w:p>
      <w:pPr>
        <w:pStyle w:val="Heading2"/>
        <w:keepNext/>
        <w:spacing w:after="140" w:before="260"/>
      </w:pPr>
      <w:r>
        <w:t xml:space="preserve">1.1 Deux lectures possibles</w:t>
      </w:r>
    </w:p>
    <w:p>
      <w:pPr>
        <w:pStyle w:val="ListParagraph"/>
        <w:numPr>
          <w:ilvl w:val="0"/>
          <w:numId w:val="2"/>
        </w:numPr>
        <w:spacing w:after="60" w:line="276"/>
      </w:pPr>
      <w:r>
        <w:t xml:space="preserve">Le </w:t>
      </w:r>
      <w:r>
        <w:rPr>
          <w:b/>
          <w:bCs/>
        </w:rPr>
        <w:t xml:space="preserve">décideur</w:t>
      </w:r>
      <w:r>
        <w:t xml:space="preserve"> (CEO, Tech Lead, direction de projet) : vision, périmètre, gains de delivery, risques, maturité réelle et recommandations d’adoption — sections 2 à 7, 13 et 14.</w:t>
      </w:r>
    </w:p>
    <w:p>
      <w:pPr>
        <w:pStyle w:val="ListParagraph"/>
        <w:numPr>
          <w:ilvl w:val="0"/>
          <w:numId w:val="2"/>
        </w:numPr>
        <w:spacing w:after="60" w:line="276"/>
      </w:pPr>
      <w:r>
        <w:t xml:space="preserve">L’</w:t>
      </w:r>
      <w:r>
        <w:rPr>
          <w:b/>
          <w:bCs/>
        </w:rPr>
        <w:t xml:space="preserve">ingénieur ou l’encadrant académique</w:t>
      </w:r>
      <w:r>
        <w:t xml:space="preserve"> : architecture en couches, stack, flux SSE typé, RAG hybride, gatekeeper de qualité, cartographie exhaustive de l’interface — sections 7 à 12 et annexes.</w:t>
      </w:r>
    </w:p>
    <w:p>
      <w:pPr>
        <w:pStyle w:val="Heading2"/>
        <w:keepNext/>
        <w:spacing w:after="140" w:before="260"/>
      </w:pPr>
      <w:r>
        <w:t xml:space="preserve">1.2 Principe de rédaction : l’état réel du code</w:t>
      </w:r>
    </w:p>
    <w:p>
      <w:pPr>
        <w:spacing w:after="120" w:line="276"/>
        <w:jc w:val="both"/>
      </w:pPr>
      <w:r>
        <w:t xml:space="preserve">Le document reflète l’</w:t>
      </w:r>
      <w:r>
        <w:rPr>
          <w:b/>
          <w:bCs/>
        </w:rPr>
        <w:t xml:space="preserve">état réel du code</w:t>
      </w:r>
      <w:r>
        <w:t xml:space="preserve">, et non le seul cahier des charges. Chaque capacité annoncée est rattachée à un fichier ou à un endpoint, et chaque écart entre le prévu (CDC/SFD) et le livré est explicité en section 14. Ce choix est délibéré : une restitution honnête du périmètre a plus de valeur, pour une décision d’adoption, qu’une démonstration flatteuse.</w:t>
      </w:r>
    </w:p>
    <w:tbl>
      <w:tblPr>
        <w:tblW w:type="dxa" w:w="9638"/>
        <w:tblBorders>
          <w:top w:val="single" w:color="0E7C66" w:sz="6"/>
          <w:left w:val="single" w:color="0E7C66" w:sz="6"/>
          <w:bottom w:val="single" w:color="0E7C66" w:sz="6"/>
          <w:right w:val="single" w:color="0E7C66" w:sz="6"/>
          <w:insideH w:val="none" w:color="FFFFFF" w:sz="0"/>
          <w:insideV w:val="none" w:color="FFFFFF" w:sz="0"/>
        </w:tblBorders>
      </w:tblPr>
      <w:tblGrid>
        <w:gridCol w:w="9638"/>
      </w:tblGrid>
      <w:tr>
        <w:trPr>
          <w:cantSplit/>
        </w:trPr>
        <w:tc>
          <w:tcPr>
            <w:tcW w:type="dxa" w:w="9638"/>
            <w:shd w:fill="F1F7F5" w:val="clear"/>
            <w:tcMar>
              <w:top w:type="dxa" w:w="140"/>
              <w:left w:type="dxa" w:w="180"/>
              <w:bottom w:type="dxa" w:w="140"/>
              <w:right w:type="dxa" w:w="180"/>
            </w:tcMar>
          </w:tcPr>
          <w:p>
            <w:pPr>
              <w:spacing w:after="60"/>
            </w:pPr>
            <w:r>
              <w:rPr>
                <w:b/>
                <w:bCs/>
                <w:color w:val="0E7C66"/>
                <w:sz w:val="20"/>
                <w:szCs w:val="20"/>
              </w:rPr>
              <w:t xml:space="preserve">À retenir</w:t>
            </w:r>
          </w:p>
          <w:p>
            <w:pPr>
              <w:spacing w:after="0" w:line="276"/>
              <w:jc w:val="both"/>
            </w:pPr>
            <w:r>
              <w:t xml:space="preserve">Fuzyo Copilot est un </w:t>
            </w:r>
            <w:r>
              <w:rPr>
                <w:b/>
                <w:bCs/>
              </w:rPr>
              <w:t xml:space="preserve">prototype opérationnel</w:t>
            </w:r>
            <w:r>
              <w:t xml:space="preserve">, pas un produit fini. Le cœur — chat SSE par phase, routage de confidentialité, multi-LLM, RAG hybride, gatekeeper, dashboard d’audit, IDE, export de livrables — est fonctionnel et démontrable de bout en bout. Quatre briques restent à livrer : LLM local réel, boucle de re-prompt, moteur de skills serveur, connecteurs GitHub/Jira.</w:t>
            </w:r>
          </w:p>
        </w:tc>
      </w:tr>
    </w:tbl>
    <w:p>
      <w:r>
        <w:br w:type="page"/>
      </w:r>
    </w:p>
    <w:p>
      <w:pPr>
        <w:pStyle w:val="Heading1"/>
        <w:keepNext/>
        <w:spacing w:after="180" w:before="360"/>
      </w:pPr>
      <w:r>
        <w:t xml:space="preserve">2. Synthèse exécutive</w:t>
      </w:r>
    </w:p>
    <w:p>
      <w:pPr>
        <w:pStyle w:val="Heading2"/>
        <w:keepNext/>
        <w:spacing w:after="140" w:before="260"/>
      </w:pPr>
      <w:r>
        <w:t xml:space="preserve">2.1 Le problème</w:t>
      </w:r>
    </w:p>
    <w:p>
      <w:pPr>
        <w:spacing w:after="120" w:line="276"/>
        <w:jc w:val="both"/>
      </w:pPr>
      <w:r>
        <w:t xml:space="preserve">Les équipes de delivery perdent un temps considérable sur des artefacts répétitifs mais obligatoires : cahier des charges, spécifications fonctionnelles, dossier d’architecture, plans de tests, cahiers de recette, pipelines CI/CD, runbooks de production. Ce travail est peu valorisé et rarement homogène d’un projet à l’autre.</w:t>
      </w:r>
    </w:p>
    <w:p>
      <w:pPr>
        <w:spacing w:after="120" w:line="276"/>
        <w:jc w:val="both"/>
      </w:pPr>
      <w:r>
        <w:t xml:space="preserve">Dans le même temps, l’usage spontané d’assistants IA grand public crée un </w:t>
      </w:r>
      <w:r>
        <w:rPr>
          <w:b/>
          <w:bCs/>
        </w:rPr>
        <w:t xml:space="preserve">risque de confidentialité</w:t>
      </w:r>
      <w:r>
        <w:t xml:space="preserve"> : le code client, les clés d’API et les secrets d’infrastructure partent vers des services cloud que l’entreprise ne maîtrise pas et n’a pas choisis contractuellement.</w:t>
      </w:r>
    </w:p>
    <w:p>
      <w:pPr>
        <w:pStyle w:val="Heading2"/>
        <w:keepNext/>
        <w:spacing w:after="140" w:before="260"/>
      </w:pPr>
      <w:r>
        <w:t xml:space="preserve">2.2 La solution</w:t>
      </w:r>
    </w:p>
    <w:p>
      <w:pPr>
        <w:spacing w:after="120" w:line="276"/>
        <w:jc w:val="both"/>
      </w:pPr>
      <w:r>
        <w:t xml:space="preserve">Fuzyo Copilot est un </w:t>
      </w:r>
      <w:r>
        <w:rPr>
          <w:b/>
          <w:bCs/>
        </w:rPr>
        <w:t xml:space="preserve">assistant de chat orienté SDLC</w:t>
      </w:r>
      <w:r>
        <w:t xml:space="preserve"> qui traite les deux problèmes en même temps :</w:t>
      </w:r>
    </w:p>
    <w:p>
      <w:pPr>
        <w:pStyle w:val="ListParagraph"/>
        <w:numPr>
          <w:ilvl w:val="0"/>
          <w:numId w:val="2"/>
        </w:numPr>
        <w:spacing w:after="60" w:line="276"/>
      </w:pPr>
      <w:r>
        <w:rPr>
          <w:b/>
          <w:bCs/>
        </w:rPr>
        <w:t xml:space="preserve">Neuf phases nommées</w:t>
      </w:r>
      <w:r>
        <w:t xml:space="preserve"> (Expression du besoin → Mise en production), chacune avec son prompt système, son format de sortie attendu et son livrable type.</w:t>
      </w:r>
    </w:p>
    <w:p>
      <w:pPr>
        <w:pStyle w:val="ListParagraph"/>
        <w:numPr>
          <w:ilvl w:val="0"/>
          <w:numId w:val="2"/>
        </w:numPr>
        <w:spacing w:after="60" w:line="276"/>
      </w:pPr>
      <w:r>
        <w:rPr>
          <w:b/>
          <w:bCs/>
        </w:rPr>
        <w:t xml:space="preserve">Routage de confidentialité</w:t>
      </w:r>
      <w:r>
        <w:t xml:space="preserve"> : bascule Confidential, détection de secrets par expressions régulières et score de sensibilité calculé par un classifieur ; en cas de doute, la requête ne sort pas vers le cloud.</w:t>
      </w:r>
    </w:p>
    <w:p>
      <w:pPr>
        <w:pStyle w:val="ListParagraph"/>
        <w:numPr>
          <w:ilvl w:val="0"/>
          <w:numId w:val="2"/>
        </w:numPr>
        <w:spacing w:after="60" w:line="276"/>
      </w:pPr>
      <w:r>
        <w:rPr>
          <w:b/>
          <w:bCs/>
        </w:rPr>
        <w:t xml:space="preserve">Orchestration multi-LLM</w:t>
      </w:r>
      <w:r>
        <w:t xml:space="preserve"> (Gemini, Groq, Mistral Codestral, Cerebras, SambaNova, OpenRouter) avec un modèle par défaut adapté à chaque phase et un override manuel.</w:t>
      </w:r>
    </w:p>
    <w:p>
      <w:pPr>
        <w:pStyle w:val="ListParagraph"/>
        <w:numPr>
          <w:ilvl w:val="0"/>
          <w:numId w:val="2"/>
        </w:numPr>
        <w:spacing w:after="60" w:line="276"/>
      </w:pPr>
      <w:r>
        <w:rPr>
          <w:b/>
          <w:bCs/>
        </w:rPr>
        <w:t xml:space="preserve">RAG hybride</w:t>
      </w:r>
      <w:r>
        <w:t xml:space="preserve"> sur les documents du workspace : recherche vectorielle et plein texte fusionnées, puis reranking CPU avant injection dans le prompt.</w:t>
      </w:r>
    </w:p>
    <w:p>
      <w:pPr>
        <w:pStyle w:val="ListParagraph"/>
        <w:numPr>
          <w:ilvl w:val="0"/>
          <w:numId w:val="2"/>
        </w:numPr>
        <w:spacing w:after="60" w:line="276"/>
      </w:pPr>
      <w:r>
        <w:rPr>
          <w:b/>
          <w:bCs/>
        </w:rPr>
        <w:t xml:space="preserve">Gatekeeper à trois niveaux</w:t>
      </w:r>
      <w:r>
        <w:t xml:space="preserve"> exécuté après chaque réponse, dont le score est exposé à l’utilisateur.</w:t>
      </w:r>
    </w:p>
    <w:p>
      <w:pPr>
        <w:pStyle w:val="ListParagraph"/>
        <w:numPr>
          <w:ilvl w:val="0"/>
          <w:numId w:val="2"/>
        </w:numPr>
        <w:spacing w:after="60" w:line="276"/>
      </w:pPr>
      <w:r>
        <w:rPr>
          <w:b/>
          <w:bCs/>
        </w:rPr>
        <w:t xml:space="preserve">Workspaces isolés</w:t>
      </w:r>
      <w:r>
        <w:t xml:space="preserve">, dashboard d’audit des neuf phases, IDE local avec diff, export de livrables DOCX/ZIP/MD.</w:t>
      </w:r>
    </w:p>
    <w:p>
      <w:pPr>
        <w:pStyle w:val="Heading2"/>
        <w:keepNext/>
        <w:spacing w:after="140" w:before="260"/>
      </w:pPr>
      <w:r>
        <w:t xml:space="preserve">2.3 L’état du prototype</w:t>
      </w:r>
    </w:p>
    <w:p>
      <w:pPr>
        <w:spacing w:after="120" w:line="276"/>
        <w:jc w:val="both"/>
      </w:pPr>
      <w:r>
        <w:t xml:space="preserve">Le MVP est </w:t>
      </w:r>
      <w:r>
        <w:rPr>
          <w:b/>
          <w:bCs/>
        </w:rPr>
        <w:t xml:space="preserve">opérationnel</w:t>
      </w:r>
      <w:r>
        <w:t xml:space="preserve"> : chat SSE, privacy router, RAG, analytics, IDE, Execute Phase Assistant et démonstration Playwright A–Z de bout en bout. Ce qui n’est pas livré : Ollama/LM Studio réel, retry automatique du gatekeeper, moteur de skills backend, connecteurs GitHub/Jira et export PDF.</w:t>
      </w:r>
    </w:p>
    <w:p>
      <w:pPr>
        <w:pStyle w:val="Heading2"/>
        <w:keepNext/>
        <w:spacing w:after="140" w:before="260"/>
      </w:pPr>
      <w:r>
        <w:t xml:space="preserve">2.4 Chiffres clés du prototype</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3213"/>
        <w:gridCol w:w="2142"/>
        <w:gridCol w:w="4283"/>
      </w:tblGrid>
      <w:tr>
        <w:trPr>
          <w:cantSplit/>
          <w:tblHeader/>
        </w:trPr>
        <w:tc>
          <w:tcPr>
            <w:tcW w:type="dxa" w:w="3213"/>
            <w:shd w:fill="1F3A5F" w:val="clear"/>
            <w:tcMar>
              <w:top w:type="dxa" w:w="90"/>
              <w:left w:type="dxa" w:w="120"/>
              <w:bottom w:type="dxa" w:w="90"/>
              <w:right w:type="dxa" w:w="120"/>
            </w:tcMar>
            <w:vAlign w:val="center"/>
          </w:tcPr>
          <w:p>
            <w:pPr>
              <w:spacing w:after="0"/>
            </w:pPr>
            <w:r>
              <w:rPr>
                <w:b/>
                <w:bCs/>
                <w:color w:val="FFFFFF"/>
                <w:sz w:val="19"/>
                <w:szCs w:val="19"/>
              </w:rPr>
              <w:t xml:space="preserve">Indicateur</w:t>
            </w:r>
          </w:p>
        </w:tc>
        <w:tc>
          <w:tcPr>
            <w:tcW w:type="dxa" w:w="2142"/>
            <w:shd w:fill="1F3A5F" w:val="clear"/>
            <w:tcMar>
              <w:top w:type="dxa" w:w="90"/>
              <w:left w:type="dxa" w:w="120"/>
              <w:bottom w:type="dxa" w:w="90"/>
              <w:right w:type="dxa" w:w="120"/>
            </w:tcMar>
            <w:vAlign w:val="center"/>
          </w:tcPr>
          <w:p>
            <w:pPr>
              <w:spacing w:after="0"/>
            </w:pPr>
            <w:r>
              <w:rPr>
                <w:b/>
                <w:bCs/>
                <w:color w:val="FFFFFF"/>
                <w:sz w:val="19"/>
                <w:szCs w:val="19"/>
              </w:rPr>
              <w:t xml:space="preserve">Valeur</w:t>
            </w:r>
          </w:p>
        </w:tc>
        <w:tc>
          <w:tcPr>
            <w:tcW w:type="dxa" w:w="4283"/>
            <w:shd w:fill="1F3A5F" w:val="clear"/>
            <w:tcMar>
              <w:top w:type="dxa" w:w="90"/>
              <w:left w:type="dxa" w:w="120"/>
              <w:bottom w:type="dxa" w:w="90"/>
              <w:right w:type="dxa" w:w="120"/>
            </w:tcMar>
            <w:vAlign w:val="center"/>
          </w:tcPr>
          <w:p>
            <w:pPr>
              <w:spacing w:after="0"/>
            </w:pPr>
            <w:r>
              <w:rPr>
                <w:b/>
                <w:bCs/>
                <w:color w:val="FFFFFF"/>
                <w:sz w:val="19"/>
                <w:szCs w:val="19"/>
              </w:rPr>
              <w:t xml:space="preserve">Commentaire</w:t>
            </w:r>
          </w:p>
        </w:tc>
      </w:tr>
      <w:tr>
        <w:trPr>
          <w:cantSplit/>
        </w:trPr>
        <w:tc>
          <w:tcPr>
            <w:tcW w:type="dxa" w:w="3213"/>
            <w:shd w:fill="FFFFFF" w:val="clear"/>
            <w:tcMar>
              <w:top w:type="dxa" w:w="80"/>
              <w:left w:type="dxa" w:w="120"/>
              <w:bottom w:type="dxa" w:w="80"/>
              <w:right w:type="dxa" w:w="120"/>
            </w:tcMar>
          </w:tcPr>
          <w:p>
            <w:pPr>
              <w:spacing w:after="0" w:line="252"/>
              <w:jc w:val="left"/>
            </w:pPr>
            <w:r>
              <w:t xml:space="preserve">Phases SDLC couvertes</w:t>
            </w:r>
          </w:p>
        </w:tc>
        <w:tc>
          <w:tcPr>
            <w:tcW w:type="dxa" w:w="2142"/>
            <w:shd w:fill="FFFFFF" w:val="clear"/>
            <w:tcMar>
              <w:top w:type="dxa" w:w="80"/>
              <w:left w:type="dxa" w:w="120"/>
              <w:bottom w:type="dxa" w:w="80"/>
              <w:right w:type="dxa" w:w="120"/>
            </w:tcMar>
          </w:tcPr>
          <w:p>
            <w:pPr>
              <w:spacing w:after="0" w:line="252"/>
              <w:jc w:val="left"/>
            </w:pPr>
            <w:r>
              <w:t xml:space="preserve">9</w:t>
            </w:r>
          </w:p>
        </w:tc>
        <w:tc>
          <w:tcPr>
            <w:tcW w:type="dxa" w:w="4283"/>
            <w:shd w:fill="FFFFFF" w:val="clear"/>
            <w:tcMar>
              <w:top w:type="dxa" w:w="80"/>
              <w:left w:type="dxa" w:w="120"/>
              <w:bottom w:type="dxa" w:w="80"/>
              <w:right w:type="dxa" w:w="120"/>
            </w:tcMar>
          </w:tcPr>
          <w:p>
            <w:pPr>
              <w:spacing w:after="0" w:line="252"/>
              <w:jc w:val="left"/>
            </w:pPr>
            <w:r>
              <w:t xml:space="preserve">De l’expression du besoin au runbook de production</w:t>
            </w:r>
          </w:p>
        </w:tc>
      </w:tr>
      <w:tr>
        <w:trPr>
          <w:cantSplit/>
        </w:trPr>
        <w:tc>
          <w:tcPr>
            <w:tcW w:type="dxa" w:w="3213"/>
            <w:shd w:fill="F7F9FB" w:val="clear"/>
            <w:tcMar>
              <w:top w:type="dxa" w:w="80"/>
              <w:left w:type="dxa" w:w="120"/>
              <w:bottom w:type="dxa" w:w="80"/>
              <w:right w:type="dxa" w:w="120"/>
            </w:tcMar>
          </w:tcPr>
          <w:p>
            <w:pPr>
              <w:spacing w:after="0" w:line="252"/>
              <w:jc w:val="left"/>
            </w:pPr>
            <w:r>
              <w:t xml:space="preserve">Fournisseurs LLM intégrés</w:t>
            </w:r>
          </w:p>
        </w:tc>
        <w:tc>
          <w:tcPr>
            <w:tcW w:type="dxa" w:w="2142"/>
            <w:shd w:fill="F7F9FB" w:val="clear"/>
            <w:tcMar>
              <w:top w:type="dxa" w:w="80"/>
              <w:left w:type="dxa" w:w="120"/>
              <w:bottom w:type="dxa" w:w="80"/>
              <w:right w:type="dxa" w:w="120"/>
            </w:tcMar>
          </w:tcPr>
          <w:p>
            <w:pPr>
              <w:spacing w:after="0" w:line="252"/>
              <w:jc w:val="left"/>
            </w:pPr>
            <w:r>
              <w:t xml:space="preserve">6 + stub local</w:t>
            </w:r>
          </w:p>
        </w:tc>
        <w:tc>
          <w:tcPr>
            <w:tcW w:type="dxa" w:w="4283"/>
            <w:shd w:fill="F7F9FB" w:val="clear"/>
            <w:tcMar>
              <w:top w:type="dxa" w:w="80"/>
              <w:left w:type="dxa" w:w="120"/>
              <w:bottom w:type="dxa" w:w="80"/>
              <w:right w:type="dxa" w:w="120"/>
            </w:tcMar>
          </w:tcPr>
          <w:p>
            <w:pPr>
              <w:spacing w:after="0" w:line="252"/>
              <w:jc w:val="left"/>
            </w:pPr>
            <w:r>
              <w:t xml:space="preserve">Gemini, Groq, Mistral, Cerebras, SambaNova, OpenRouter</w:t>
            </w:r>
          </w:p>
        </w:tc>
      </w:tr>
      <w:tr>
        <w:trPr>
          <w:cantSplit/>
        </w:trPr>
        <w:tc>
          <w:tcPr>
            <w:tcW w:type="dxa" w:w="3213"/>
            <w:shd w:fill="FFFFFF" w:val="clear"/>
            <w:tcMar>
              <w:top w:type="dxa" w:w="80"/>
              <w:left w:type="dxa" w:w="120"/>
              <w:bottom w:type="dxa" w:w="80"/>
              <w:right w:type="dxa" w:w="120"/>
            </w:tcMar>
          </w:tcPr>
          <w:p>
            <w:pPr>
              <w:spacing w:after="0" w:line="252"/>
              <w:jc w:val="left"/>
            </w:pPr>
            <w:r>
              <w:t xml:space="preserve">Niveaux de contrôle qualité</w:t>
            </w:r>
          </w:p>
        </w:tc>
        <w:tc>
          <w:tcPr>
            <w:tcW w:type="dxa" w:w="2142"/>
            <w:shd w:fill="FFFFFF" w:val="clear"/>
            <w:tcMar>
              <w:top w:type="dxa" w:w="80"/>
              <w:left w:type="dxa" w:w="120"/>
              <w:bottom w:type="dxa" w:w="80"/>
              <w:right w:type="dxa" w:w="120"/>
            </w:tcMar>
          </w:tcPr>
          <w:p>
            <w:pPr>
              <w:spacing w:after="0" w:line="252"/>
              <w:jc w:val="left"/>
            </w:pPr>
            <w:r>
              <w:t xml:space="preserve">3</w:t>
            </w:r>
          </w:p>
        </w:tc>
        <w:tc>
          <w:tcPr>
            <w:tcW w:type="dxa" w:w="4283"/>
            <w:shd w:fill="FFFFFF" w:val="clear"/>
            <w:tcMar>
              <w:top w:type="dxa" w:w="80"/>
              <w:left w:type="dxa" w:w="120"/>
              <w:bottom w:type="dxa" w:w="80"/>
              <w:right w:type="dxa" w:w="120"/>
            </w:tcMar>
          </w:tcPr>
          <w:p>
            <w:pPr>
              <w:spacing w:after="0" w:line="252"/>
              <w:jc w:val="left"/>
            </w:pPr>
            <w:r>
              <w:t xml:space="preserve">Structure, heuristiques, juge LLM</w:t>
            </w:r>
          </w:p>
        </w:tc>
      </w:tr>
      <w:tr>
        <w:trPr>
          <w:cantSplit/>
        </w:trPr>
        <w:tc>
          <w:tcPr>
            <w:tcW w:type="dxa" w:w="3213"/>
            <w:shd w:fill="F7F9FB" w:val="clear"/>
            <w:tcMar>
              <w:top w:type="dxa" w:w="80"/>
              <w:left w:type="dxa" w:w="120"/>
              <w:bottom w:type="dxa" w:w="80"/>
              <w:right w:type="dxa" w:w="120"/>
            </w:tcMar>
          </w:tcPr>
          <w:p>
            <w:pPr>
              <w:spacing w:after="0" w:line="252"/>
              <w:jc w:val="left"/>
            </w:pPr>
            <w:r>
              <w:t xml:space="preserve">Coût d’infrastructure</w:t>
            </w:r>
          </w:p>
        </w:tc>
        <w:tc>
          <w:tcPr>
            <w:tcW w:type="dxa" w:w="2142"/>
            <w:shd w:fill="F7F9FB" w:val="clear"/>
            <w:tcMar>
              <w:top w:type="dxa" w:w="80"/>
              <w:left w:type="dxa" w:w="120"/>
              <w:bottom w:type="dxa" w:w="80"/>
              <w:right w:type="dxa" w:w="120"/>
            </w:tcMar>
          </w:tcPr>
          <w:p>
            <w:pPr>
              <w:spacing w:after="0" w:line="252"/>
              <w:jc w:val="left"/>
            </w:pPr>
            <w:r>
              <w:t xml:space="preserve">≈ 0 €</w:t>
            </w:r>
          </w:p>
        </w:tc>
        <w:tc>
          <w:tcPr>
            <w:tcW w:type="dxa" w:w="4283"/>
            <w:shd w:fill="F7F9FB" w:val="clear"/>
            <w:tcMar>
              <w:top w:type="dxa" w:w="80"/>
              <w:left w:type="dxa" w:w="120"/>
              <w:bottom w:type="dxa" w:w="80"/>
              <w:right w:type="dxa" w:w="120"/>
            </w:tcMar>
          </w:tcPr>
          <w:p>
            <w:pPr>
              <w:spacing w:after="0" w:line="252"/>
              <w:jc w:val="left"/>
            </w:pPr>
            <w:r>
              <w:t xml:space="preserve">Tiers gratuits des APIs cloud + Supabase Free</w:t>
            </w:r>
          </w:p>
        </w:tc>
      </w:tr>
      <w:tr>
        <w:trPr>
          <w:cantSplit/>
        </w:trPr>
        <w:tc>
          <w:tcPr>
            <w:tcW w:type="dxa" w:w="3213"/>
            <w:shd w:fill="FFFFFF" w:val="clear"/>
            <w:tcMar>
              <w:top w:type="dxa" w:w="80"/>
              <w:left w:type="dxa" w:w="120"/>
              <w:bottom w:type="dxa" w:w="80"/>
              <w:right w:type="dxa" w:w="120"/>
            </w:tcMar>
          </w:tcPr>
          <w:p>
            <w:pPr>
              <w:spacing w:after="0" w:line="252"/>
              <w:jc w:val="left"/>
            </w:pPr>
            <w:r>
              <w:t xml:space="preserve">Latence du classifieur de sensibilité</w:t>
            </w:r>
          </w:p>
        </w:tc>
        <w:tc>
          <w:tcPr>
            <w:tcW w:type="dxa" w:w="2142"/>
            <w:shd w:fill="FFFFFF" w:val="clear"/>
            <w:tcMar>
              <w:top w:type="dxa" w:w="80"/>
              <w:left w:type="dxa" w:w="120"/>
              <w:bottom w:type="dxa" w:w="80"/>
              <w:right w:type="dxa" w:w="120"/>
            </w:tcMar>
          </w:tcPr>
          <w:p>
            <w:pPr>
              <w:spacing w:after="0" w:line="252"/>
              <w:jc w:val="left"/>
            </w:pPr>
            <w:r>
              <w:t xml:space="preserve">&lt; 150 ms</w:t>
            </w:r>
          </w:p>
        </w:tc>
        <w:tc>
          <w:tcPr>
            <w:tcW w:type="dxa" w:w="4283"/>
            <w:shd w:fill="FFFFFF" w:val="clear"/>
            <w:tcMar>
              <w:top w:type="dxa" w:w="80"/>
              <w:left w:type="dxa" w:w="120"/>
              <w:bottom w:type="dxa" w:w="80"/>
              <w:right w:type="dxa" w:w="120"/>
            </w:tcMar>
          </w:tcPr>
          <w:p>
            <w:pPr>
              <w:spacing w:after="0" w:line="252"/>
              <w:jc w:val="left"/>
            </w:pPr>
            <w:r>
              <w:t xml:space="preserve">Cerebras Llama 3.1 8B</w:t>
            </w:r>
          </w:p>
        </w:tc>
      </w:tr>
      <w:tr>
        <w:trPr>
          <w:cantSplit/>
        </w:trPr>
        <w:tc>
          <w:tcPr>
            <w:tcW w:type="dxa" w:w="3213"/>
            <w:shd w:fill="F7F9FB" w:val="clear"/>
            <w:tcMar>
              <w:top w:type="dxa" w:w="80"/>
              <w:left w:type="dxa" w:w="120"/>
              <w:bottom w:type="dxa" w:w="80"/>
              <w:right w:type="dxa" w:w="120"/>
            </w:tcMar>
          </w:tcPr>
          <w:p>
            <w:pPr>
              <w:spacing w:after="0" w:line="252"/>
              <w:jc w:val="left"/>
            </w:pPr>
            <w:r>
              <w:t xml:space="preserve">Durée de la démo automatisée A–Z</w:t>
            </w:r>
          </w:p>
        </w:tc>
        <w:tc>
          <w:tcPr>
            <w:tcW w:type="dxa" w:w="2142"/>
            <w:shd w:fill="F7F9FB" w:val="clear"/>
            <w:tcMar>
              <w:top w:type="dxa" w:w="80"/>
              <w:left w:type="dxa" w:w="120"/>
              <w:bottom w:type="dxa" w:w="80"/>
              <w:right w:type="dxa" w:w="120"/>
            </w:tcMar>
          </w:tcPr>
          <w:p>
            <w:pPr>
              <w:spacing w:after="0" w:line="252"/>
              <w:jc w:val="left"/>
            </w:pPr>
            <w:r>
              <w:t xml:space="preserve">≈ 4 min</w:t>
            </w:r>
          </w:p>
        </w:tc>
        <w:tc>
          <w:tcPr>
            <w:tcW w:type="dxa" w:w="4283"/>
            <w:shd w:fill="F7F9FB" w:val="clear"/>
            <w:tcMar>
              <w:top w:type="dxa" w:w="80"/>
              <w:left w:type="dxa" w:w="120"/>
              <w:bottom w:type="dxa" w:w="80"/>
              <w:right w:type="dxa" w:w="120"/>
            </w:tcMar>
          </w:tcPr>
          <w:p>
            <w:pPr>
              <w:spacing w:after="0" w:line="252"/>
              <w:jc w:val="left"/>
            </w:pPr>
            <w:r>
              <w:t xml:space="preserve">Playwright headed, 9 phases enchaînées</w:t>
            </w:r>
          </w:p>
        </w:tc>
      </w:tr>
    </w:tbl>
    <w:p>
      <w:pPr>
        <w:spacing w:after="200" w:before="80"/>
      </w:pPr>
      <w:r>
        <w:rPr>
          <w:i/>
          <w:iCs/>
          <w:color w:val="5A6472"/>
          <w:sz w:val="17"/>
          <w:szCs w:val="17"/>
        </w:rPr>
        <w:t xml:space="preserve">Tableau 1 — Repères quantitatifs du prototype.</w:t>
      </w:r>
    </w:p>
    <w:p>
      <w:pPr>
        <w:pStyle w:val="Heading2"/>
        <w:keepNext/>
        <w:spacing w:after="140" w:before="260"/>
      </w:pPr>
      <w:r>
        <w:t xml:space="preserve">2.5 Stack en une ligne</w:t>
      </w:r>
    </w:p>
    <w:p>
      <w:pPr>
        <w:spacing w:after="120" w:line="276"/>
        <w:jc w:val="both"/>
      </w:pPr>
      <w:r>
        <w:t xml:space="preserve">React 19 + Vite 6 · FastAPI (Python) · Supabase PostgreSQL avec pgvector · Cohere Embed · FlashRank · Playwright.</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1 — Shell principal : navigation globale (Projects, Artifacts, Customize), liste des projets et des chats, fil de conversation, composer avec sélecteur de phase SDLC, bascule Confidential et sélecteur de modèle.</w:t>
      </w:r>
    </w:p>
    <w:p>
      <w:r>
        <w:br w:type="page"/>
      </w:r>
    </w:p>
    <w:p>
      <w:pPr>
        <w:pStyle w:val="Heading1"/>
        <w:keepNext/>
        <w:spacing w:after="180" w:before="360"/>
      </w:pPr>
      <w:r>
        <w:t xml:space="preserve">3. Contexte, objectifs et rôles</w:t>
      </w:r>
    </w:p>
    <w:p>
      <w:pPr>
        <w:pStyle w:val="Heading2"/>
        <w:keepNext/>
        <w:spacing w:after="140" w:before="260"/>
      </w:pPr>
      <w:r>
        <w:t xml:space="preserve">3.1 Vision : la souveraineté comme contrainte de conception</w:t>
      </w:r>
    </w:p>
    <w:p>
      <w:pPr>
        <w:spacing w:after="120" w:line="276"/>
        <w:jc w:val="both"/>
      </w:pPr>
      <w:r>
        <w:t xml:space="preserve">FUZYO vise une assistance </w:t>
      </w:r>
      <w:r>
        <w:rPr>
          <w:b/>
          <w:bCs/>
        </w:rPr>
        <w:t xml:space="preserve">souveraine</w:t>
      </w:r>
      <w:r>
        <w:t xml:space="preserve"> : les secrets et le code sensible ne doivent jamais partir sur un cloud non choisi. Cette exigence n’est pas un paramètre de configuration ajouté à la fin, c’est une contrainte structurante qui a déterminé l’architecture — d’où un routeur de confidentialité placé </w:t>
      </w:r>
      <w:r>
        <w:rPr>
          <w:b/>
          <w:bCs/>
        </w:rPr>
        <w:t xml:space="preserve">avant</w:t>
      </w:r>
      <w:r>
        <w:t xml:space="preserve"> tout appel réseau, et un chemin d’exécution local garanti.</w:t>
      </w:r>
    </w:p>
    <w:p>
      <w:pPr>
        <w:spacing w:after="120" w:line="276"/>
        <w:jc w:val="both"/>
      </w:pPr>
      <w:r>
        <w:t xml:space="preserve">Deuxième contrainte : le prototype s’appuie exclusivement sur des </w:t>
      </w:r>
      <w:r>
        <w:rPr>
          <w:b/>
          <w:bCs/>
        </w:rPr>
        <w:t xml:space="preserve">tiers gratuits</w:t>
      </w:r>
      <w:r>
        <w:t xml:space="preserve"> (APIs cloud et Supabase Free), pour un coût d’infrastructure proche de 0 €. Toutes les clés d’API sont optionnelles ; le catalogue de modèles proposé dans l’interface est filtré en fonction des clés effectivement présentes.</w:t>
      </w:r>
    </w:p>
    <w:p>
      <w:pPr>
        <w:pStyle w:val="Heading2"/>
        <w:keepNext/>
        <w:spacing w:after="140" w:before="260"/>
      </w:pPr>
      <w:r>
        <w:t xml:space="preserve">3.2 Objectifs stratégiques et traduction produit</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754"/>
        <w:gridCol w:w="6884"/>
      </w:tblGrid>
      <w:tr>
        <w:trPr>
          <w:cantSplit/>
          <w:tblHeader/>
        </w:trPr>
        <w:tc>
          <w:tcPr>
            <w:tcW w:type="dxa" w:w="2754"/>
            <w:shd w:fill="1F3A5F" w:val="clear"/>
            <w:tcMar>
              <w:top w:type="dxa" w:w="90"/>
              <w:left w:type="dxa" w:w="120"/>
              <w:bottom w:type="dxa" w:w="90"/>
              <w:right w:type="dxa" w:w="120"/>
            </w:tcMar>
            <w:vAlign w:val="center"/>
          </w:tcPr>
          <w:p>
            <w:pPr>
              <w:spacing w:after="0"/>
            </w:pPr>
            <w:r>
              <w:rPr>
                <w:b/>
                <w:bCs/>
                <w:color w:val="FFFFFF"/>
                <w:sz w:val="19"/>
                <w:szCs w:val="19"/>
              </w:rPr>
              <w:t xml:space="preserve">Objectif</w:t>
            </w:r>
          </w:p>
        </w:tc>
        <w:tc>
          <w:tcPr>
            <w:tcW w:type="dxa" w:w="6884"/>
            <w:shd w:fill="1F3A5F" w:val="clear"/>
            <w:tcMar>
              <w:top w:type="dxa" w:w="90"/>
              <w:left w:type="dxa" w:w="120"/>
              <w:bottom w:type="dxa" w:w="90"/>
              <w:right w:type="dxa" w:w="120"/>
            </w:tcMar>
            <w:vAlign w:val="center"/>
          </w:tcPr>
          <w:p>
            <w:pPr>
              <w:spacing w:after="0"/>
            </w:pPr>
            <w:r>
              <w:rPr>
                <w:b/>
                <w:bCs/>
                <w:color w:val="FFFFFF"/>
                <w:sz w:val="19"/>
                <w:szCs w:val="19"/>
              </w:rPr>
              <w:t xml:space="preserve">Traduction produit</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Prototype zero-cost</w:t>
            </w:r>
          </w:p>
        </w:tc>
        <w:tc>
          <w:tcPr>
            <w:tcW w:type="dxa" w:w="6884"/>
            <w:shd w:fill="FFFFFF" w:val="clear"/>
            <w:tcMar>
              <w:top w:type="dxa" w:w="80"/>
              <w:left w:type="dxa" w:w="120"/>
              <w:bottom w:type="dxa" w:w="80"/>
              <w:right w:type="dxa" w:w="120"/>
            </w:tcMar>
          </w:tcPr>
          <w:p>
            <w:pPr>
              <w:spacing w:after="0" w:line="252"/>
              <w:jc w:val="left"/>
            </w:pPr>
            <w:r>
              <w:t xml:space="preserve">Clés d’API optionnelles ; catalogue de modèles filtré par clé présente ; stub local comme filet de sécurité</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Protection des données</w:t>
            </w:r>
          </w:p>
        </w:tc>
        <w:tc>
          <w:tcPr>
            <w:tcW w:type="dxa" w:w="6884"/>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force_confidential</w:t>
            </w:r>
            <w:r>
              <w:t xml:space="preserve">, regex de détection de secrets, classifieur de sensibilité Cerebras, </w:t>
            </w:r>
            <w:r>
              <w:rPr>
                <w:rFonts w:ascii="Consolas" w:cs="Consolas" w:eastAsia="Consolas" w:hAnsi="Consolas"/>
                <w:sz w:val="18"/>
                <w:szCs w:val="18"/>
              </w:rPr>
              <w:t xml:space="preserve">MockLocalLLMClient</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Qualité des sorties</w:t>
            </w:r>
          </w:p>
        </w:tc>
        <w:tc>
          <w:tcPr>
            <w:tcW w:type="dxa" w:w="6884"/>
            <w:shd w:fill="FFFFFF" w:val="clear"/>
            <w:tcMar>
              <w:top w:type="dxa" w:w="80"/>
              <w:left w:type="dxa" w:w="120"/>
              <w:bottom w:type="dxa" w:w="80"/>
              <w:right w:type="dxa" w:w="120"/>
            </w:tcMar>
          </w:tcPr>
          <w:p>
            <w:pPr>
              <w:spacing w:after="0" w:line="252"/>
              <w:jc w:val="left"/>
            </w:pPr>
            <w:r>
              <w:t xml:space="preserve">Gatekeeper T1 structure, T2 heuristiques, T3 juge Groq ; score remonté dans l’Inspector</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Mémoire projet</w:t>
            </w:r>
          </w:p>
        </w:tc>
        <w:tc>
          <w:tcPr>
            <w:tcW w:type="dxa" w:w="6884"/>
            <w:shd w:fill="F7F9FB" w:val="clear"/>
            <w:tcMar>
              <w:top w:type="dxa" w:w="80"/>
              <w:left w:type="dxa" w:w="120"/>
              <w:bottom w:type="dxa" w:w="80"/>
              <w:right w:type="dxa" w:w="120"/>
            </w:tcMar>
          </w:tcPr>
          <w:p>
            <w:pPr>
              <w:spacing w:after="0" w:line="252"/>
              <w:jc w:val="left"/>
            </w:pPr>
            <w:r>
              <w:t xml:space="preserve">RAG hybride sur </w:t>
            </w:r>
            <w:r>
              <w:rPr>
                <w:rFonts w:ascii="Consolas" w:cs="Consolas" w:eastAsia="Consolas" w:hAnsi="Consolas"/>
                <w:sz w:val="18"/>
                <w:szCs w:val="18"/>
              </w:rPr>
              <w:t xml:space="preserve">document_chunks</w:t>
            </w:r>
            <w:r>
              <w:t xml:space="preserve"> + filesystem </w:t>
            </w:r>
            <w:r>
              <w:rPr>
                <w:rFonts w:ascii="Consolas" w:cs="Consolas" w:eastAsia="Consolas" w:hAnsi="Consolas"/>
                <w:sz w:val="18"/>
                <w:szCs w:val="18"/>
              </w:rPr>
              <w:t xml:space="preserve">workspace_projects/</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Accélération du SDLC</w:t>
            </w:r>
          </w:p>
        </w:tc>
        <w:tc>
          <w:tcPr>
            <w:tcW w:type="dxa" w:w="6884"/>
            <w:shd w:fill="FFFFFF" w:val="clear"/>
            <w:tcMar>
              <w:top w:type="dxa" w:w="80"/>
              <w:left w:type="dxa" w:w="120"/>
              <w:bottom w:type="dxa" w:w="80"/>
              <w:right w:type="dxa" w:w="120"/>
            </w:tcMar>
          </w:tcPr>
          <w:p>
            <w:pPr>
              <w:spacing w:after="0" w:line="252"/>
              <w:jc w:val="left"/>
            </w:pPr>
            <w:r>
              <w:t xml:space="preserve">Prompts système par phase (backend) + meta-prompts Execute Phase (frontend)</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Traçabilité</w:t>
            </w:r>
          </w:p>
        </w:tc>
        <w:tc>
          <w:tcPr>
            <w:tcW w:type="dxa" w:w="6884"/>
            <w:shd w:fill="F7F9FB" w:val="clear"/>
            <w:tcMar>
              <w:top w:type="dxa" w:w="80"/>
              <w:left w:type="dxa" w:w="120"/>
              <w:bottom w:type="dxa" w:w="80"/>
              <w:right w:type="dxa" w:w="120"/>
            </w:tcMar>
          </w:tcPr>
          <w:p>
            <w:pPr>
              <w:spacing w:after="0" w:line="252"/>
              <w:jc w:val="left"/>
            </w:pPr>
            <w:r>
              <w:t xml:space="preserve">Événements SSE typés, Inspector, dashboard d’audit et scores de phase</w:t>
            </w:r>
          </w:p>
        </w:tc>
      </w:tr>
    </w:tbl>
    <w:p>
      <w:pPr>
        <w:spacing w:after="200" w:before="80"/>
      </w:pPr>
      <w:r>
        <w:rPr>
          <w:i/>
          <w:iCs/>
          <w:color w:val="5A6472"/>
          <w:sz w:val="17"/>
          <w:szCs w:val="17"/>
        </w:rPr>
        <w:t xml:space="preserve">Tableau 2 — Des objectifs du CDC aux mécanismes réellement implémentés.</w:t>
      </w:r>
    </w:p>
    <w:p>
      <w:pPr>
        <w:pStyle w:val="Heading2"/>
        <w:keepNext/>
        <w:spacing w:after="140" w:before="260"/>
      </w:pPr>
      <w:r>
        <w:t xml:space="preserve">3.3 Utilisateurs et contrôle d’accès (RBAC)</w:t>
      </w:r>
    </w:p>
    <w:p>
      <w:pPr>
        <w:spacing w:after="120" w:line="276"/>
        <w:jc w:val="both"/>
      </w:pPr>
      <w:r>
        <w:t xml:space="preserve">Quatre rôles sont implémentés dans </w:t>
      </w:r>
      <w:r>
        <w:rPr>
          <w:rFonts w:ascii="Consolas" w:cs="Consolas" w:eastAsia="Consolas" w:hAnsi="Consolas"/>
          <w:sz w:val="18"/>
          <w:szCs w:val="18"/>
        </w:rPr>
        <w:t xml:space="preserve">backend/app/core/rbac.py</w:t>
      </w:r>
      <w:r>
        <w:t xml:space="preserve"> :</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142"/>
        <w:gridCol w:w="4284"/>
        <w:gridCol w:w="3212"/>
      </w:tblGrid>
      <w:tr>
        <w:trPr>
          <w:cantSplit/>
          <w:tblHeader/>
        </w:trPr>
        <w:tc>
          <w:tcPr>
            <w:tcW w:type="dxa" w:w="2142"/>
            <w:shd w:fill="1F3A5F" w:val="clear"/>
            <w:tcMar>
              <w:top w:type="dxa" w:w="90"/>
              <w:left w:type="dxa" w:w="120"/>
              <w:bottom w:type="dxa" w:w="90"/>
              <w:right w:type="dxa" w:w="120"/>
            </w:tcMar>
            <w:vAlign w:val="center"/>
          </w:tcPr>
          <w:p>
            <w:pPr>
              <w:spacing w:after="0"/>
            </w:pPr>
            <w:r>
              <w:rPr>
                <w:b/>
                <w:bCs/>
                <w:color w:val="FFFFFF"/>
                <w:sz w:val="19"/>
                <w:szCs w:val="19"/>
              </w:rPr>
              <w:t xml:space="preserve">Rôle</w:t>
            </w:r>
          </w:p>
        </w:tc>
        <w:tc>
          <w:tcPr>
            <w:tcW w:type="dxa" w:w="4284"/>
            <w:shd w:fill="1F3A5F" w:val="clear"/>
            <w:tcMar>
              <w:top w:type="dxa" w:w="90"/>
              <w:left w:type="dxa" w:w="120"/>
              <w:bottom w:type="dxa" w:w="90"/>
              <w:right w:type="dxa" w:w="120"/>
            </w:tcMar>
            <w:vAlign w:val="center"/>
          </w:tcPr>
          <w:p>
            <w:pPr>
              <w:spacing w:after="0"/>
            </w:pPr>
            <w:r>
              <w:rPr>
                <w:b/>
                <w:bCs/>
                <w:color w:val="FFFFFF"/>
                <w:sz w:val="19"/>
                <w:szCs w:val="19"/>
              </w:rPr>
              <w:t xml:space="preserve">Intention</w:t>
            </w:r>
          </w:p>
        </w:tc>
        <w:tc>
          <w:tcPr>
            <w:tcW w:type="dxa" w:w="3212"/>
            <w:shd w:fill="1F3A5F" w:val="clear"/>
            <w:tcMar>
              <w:top w:type="dxa" w:w="90"/>
              <w:left w:type="dxa" w:w="120"/>
              <w:bottom w:type="dxa" w:w="90"/>
              <w:right w:type="dxa" w:w="120"/>
            </w:tcMar>
            <w:vAlign w:val="center"/>
          </w:tcPr>
          <w:p>
            <w:pPr>
              <w:spacing w:after="0"/>
            </w:pPr>
            <w:r>
              <w:rPr>
                <w:b/>
                <w:bCs/>
                <w:color w:val="FFFFFF"/>
                <w:sz w:val="19"/>
                <w:szCs w:val="19"/>
              </w:rPr>
              <w:t xml:space="preserve">Portée</w:t>
            </w:r>
          </w:p>
        </w:tc>
      </w:tr>
      <w:tr>
        <w:trPr>
          <w:cantSplit/>
        </w:trPr>
        <w:tc>
          <w:tcPr>
            <w:tcW w:type="dxa" w:w="2142"/>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developer</w:t>
            </w:r>
          </w:p>
        </w:tc>
        <w:tc>
          <w:tcPr>
            <w:tcW w:type="dxa" w:w="4284"/>
            <w:shd w:fill="FFFFFF" w:val="clear"/>
            <w:tcMar>
              <w:top w:type="dxa" w:w="80"/>
              <w:left w:type="dxa" w:w="120"/>
              <w:bottom w:type="dxa" w:w="80"/>
              <w:right w:type="dxa" w:w="120"/>
            </w:tcMar>
          </w:tcPr>
          <w:p>
            <w:pPr>
              <w:spacing w:after="0" w:line="252"/>
              <w:jc w:val="left"/>
            </w:pPr>
            <w:r>
              <w:t xml:space="preserve">Usage quotidien : chat, code, tests</w:t>
            </w:r>
          </w:p>
        </w:tc>
        <w:tc>
          <w:tcPr>
            <w:tcW w:type="dxa" w:w="3212"/>
            <w:shd w:fill="FFFFFF" w:val="clear"/>
            <w:tcMar>
              <w:top w:type="dxa" w:w="80"/>
              <w:left w:type="dxa" w:w="120"/>
              <w:bottom w:type="dxa" w:w="80"/>
              <w:right w:type="dxa" w:w="120"/>
            </w:tcMar>
          </w:tcPr>
          <w:p>
            <w:pPr>
              <w:spacing w:after="0" w:line="252"/>
              <w:jc w:val="left"/>
            </w:pPr>
            <w:r>
              <w:t xml:space="preserve">Rôle par défaut</w:t>
            </w:r>
          </w:p>
        </w:tc>
      </w:tr>
      <w:tr>
        <w:trPr>
          <w:cantSplit/>
        </w:trPr>
        <w:tc>
          <w:tcPr>
            <w:tcW w:type="dxa" w:w="2142"/>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tech_lead</w:t>
            </w:r>
          </w:p>
        </w:tc>
        <w:tc>
          <w:tcPr>
            <w:tcW w:type="dxa" w:w="4284"/>
            <w:shd w:fill="F7F9FB" w:val="clear"/>
            <w:tcMar>
              <w:top w:type="dxa" w:w="80"/>
              <w:left w:type="dxa" w:w="120"/>
              <w:bottom w:type="dxa" w:w="80"/>
              <w:right w:type="dxa" w:w="120"/>
            </w:tcMar>
          </w:tcPr>
          <w:p>
            <w:pPr>
              <w:spacing w:after="0" w:line="252"/>
              <w:jc w:val="left"/>
            </w:pPr>
            <w:r>
              <w:t xml:space="preserve">Architecture, revues techniques</w:t>
            </w:r>
          </w:p>
        </w:tc>
        <w:tc>
          <w:tcPr>
            <w:tcW w:type="dxa" w:w="3212"/>
            <w:shd w:fill="F7F9FB" w:val="clear"/>
            <w:tcMar>
              <w:top w:type="dxa" w:w="80"/>
              <w:left w:type="dxa" w:w="120"/>
              <w:bottom w:type="dxa" w:w="80"/>
              <w:right w:type="dxa" w:w="120"/>
            </w:tcMar>
          </w:tcPr>
          <w:p>
            <w:pPr>
              <w:spacing w:after="0" w:line="252"/>
              <w:jc w:val="left"/>
            </w:pPr>
            <w:r>
              <w:t xml:space="preserve">Lecture/écriture projet</w:t>
            </w:r>
          </w:p>
        </w:tc>
      </w:tr>
      <w:tr>
        <w:trPr>
          <w:cantSplit/>
        </w:trPr>
        <w:tc>
          <w:tcPr>
            <w:tcW w:type="dxa" w:w="2142"/>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product_owner</w:t>
            </w:r>
          </w:p>
        </w:tc>
        <w:tc>
          <w:tcPr>
            <w:tcW w:type="dxa" w:w="4284"/>
            <w:shd w:fill="FFFFFF" w:val="clear"/>
            <w:tcMar>
              <w:top w:type="dxa" w:w="80"/>
              <w:left w:type="dxa" w:w="120"/>
              <w:bottom w:type="dxa" w:w="80"/>
              <w:right w:type="dxa" w:w="120"/>
            </w:tcMar>
          </w:tcPr>
          <w:p>
            <w:pPr>
              <w:spacing w:after="0" w:line="252"/>
              <w:jc w:val="left"/>
            </w:pPr>
            <w:r>
              <w:t xml:space="preserve">Besoin, backlog, recette</w:t>
            </w:r>
          </w:p>
        </w:tc>
        <w:tc>
          <w:tcPr>
            <w:tcW w:type="dxa" w:w="3212"/>
            <w:shd w:fill="FFFFFF" w:val="clear"/>
            <w:tcMar>
              <w:top w:type="dxa" w:w="80"/>
              <w:left w:type="dxa" w:w="120"/>
              <w:bottom w:type="dxa" w:w="80"/>
              <w:right w:type="dxa" w:w="120"/>
            </w:tcMar>
          </w:tcPr>
          <w:p>
            <w:pPr>
              <w:spacing w:after="0" w:line="252"/>
              <w:jc w:val="left"/>
            </w:pPr>
            <w:r>
              <w:t xml:space="preserve">Phases 1, 2, 4, 7</w:t>
            </w:r>
          </w:p>
        </w:tc>
      </w:tr>
      <w:tr>
        <w:trPr>
          <w:cantSplit/>
        </w:trPr>
        <w:tc>
          <w:tcPr>
            <w:tcW w:type="dxa" w:w="2142"/>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admin</w:t>
            </w:r>
          </w:p>
        </w:tc>
        <w:tc>
          <w:tcPr>
            <w:tcW w:type="dxa" w:w="4284"/>
            <w:shd w:fill="F7F9FB" w:val="clear"/>
            <w:tcMar>
              <w:top w:type="dxa" w:w="80"/>
              <w:left w:type="dxa" w:w="120"/>
              <w:bottom w:type="dxa" w:w="80"/>
              <w:right w:type="dxa" w:w="120"/>
            </w:tcMar>
          </w:tcPr>
          <w:p>
            <w:pPr>
              <w:spacing w:after="0" w:line="252"/>
              <w:jc w:val="left"/>
            </w:pPr>
            <w:r>
              <w:t xml:space="preserve">Opérations sensibles</w:t>
            </w:r>
          </w:p>
        </w:tc>
        <w:tc>
          <w:tcPr>
            <w:tcW w:type="dxa" w:w="3212"/>
            <w:shd w:fill="F7F9FB" w:val="clear"/>
            <w:tcMar>
              <w:top w:type="dxa" w:w="80"/>
              <w:left w:type="dxa" w:w="120"/>
              <w:bottom w:type="dxa" w:w="80"/>
              <w:right w:type="dxa" w:w="120"/>
            </w:tcMar>
          </w:tcPr>
          <w:p>
            <w:pPr>
              <w:spacing w:after="0" w:line="252"/>
              <w:jc w:val="left"/>
            </w:pPr>
            <w:r>
              <w:t xml:space="preserve">Seul autorisé à « deploy to production » et à la purge du RAG</w:t>
            </w:r>
          </w:p>
        </w:tc>
      </w:tr>
    </w:tbl>
    <w:p>
      <w:pPr>
        <w:spacing w:after="200" w:before="80"/>
      </w:pPr>
      <w:r>
        <w:rPr>
          <w:i/>
          <w:iCs/>
          <w:color w:val="5A6472"/>
          <w:sz w:val="17"/>
          <w:szCs w:val="17"/>
        </w:rPr>
        <w:t xml:space="preserve">Tableau 3 — Rôles RBAC et périmètre associé.</w:t>
      </w:r>
    </w:p>
    <w:p>
      <w:pPr>
        <w:spacing w:after="120" w:line="276"/>
        <w:jc w:val="both"/>
      </w:pPr>
      <w:r>
        <w:t xml:space="preserve">Point d’ingénierie important : les intentions réservées à l’administrateur sont interceptées </w:t>
      </w:r>
      <w:r>
        <w:rPr>
          <w:b/>
          <w:bCs/>
        </w:rPr>
        <w:t xml:space="preserve">avant</w:t>
      </w:r>
      <w:r>
        <w:t xml:space="preserve"> l’appel au LLM, par </w:t>
      </w:r>
      <w:r>
        <w:rPr>
          <w:rFonts w:ascii="Consolas" w:cs="Consolas" w:eastAsia="Consolas" w:hAnsi="Consolas"/>
          <w:sz w:val="18"/>
          <w:szCs w:val="18"/>
        </w:rPr>
        <w:t xml:space="preserve">agent_runner.intercept_admin_tools</w:t>
      </w:r>
      <w:r>
        <w:t xml:space="preserve">. Un développeur qui demande un déploiement en production reçoit une carte de verrouillage explicite, pas un pipeline généré. Le contrôle d’accès n’est donc pas délégué à la bonne volonté du modèle : il est appliqué côté serveur, en amont.</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2 — Porte d’entrée : Sign in / Create account adossé à Supabase Auth ; la session JWT est ensuite transmise à toutes les API.</w:t>
      </w:r>
    </w:p>
    <w:p>
      <w:r>
        <w:br w:type="page"/>
      </w:r>
    </w:p>
    <w:p>
      <w:pPr>
        <w:pStyle w:val="Heading1"/>
        <w:keepNext/>
        <w:spacing w:after="180" w:before="360"/>
      </w:pPr>
      <w:r>
        <w:t xml:space="preserve">4. Périmètre fonctionnel</w:t>
      </w:r>
    </w:p>
    <w:p>
      <w:pPr>
        <w:spacing w:after="120" w:line="276"/>
        <w:jc w:val="both"/>
      </w:pPr>
      <w:r>
        <w:t xml:space="preserve">Le tableau suivant énumère les treize modules livrés et ce que l’utilisateur peut concrètement faire dans chacun. C’est la vue « fonctionnelle » du produit ; la cartographie exhaustive des contrôles d’interface figure en section 7.</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410"/>
        <w:gridCol w:w="7228"/>
      </w:tblGrid>
      <w:tr>
        <w:trPr>
          <w:cantSplit/>
          <w:tblHeader/>
        </w:trPr>
        <w:tc>
          <w:tcPr>
            <w:tcW w:type="dxa" w:w="2410"/>
            <w:shd w:fill="1F3A5F" w:val="clear"/>
            <w:tcMar>
              <w:top w:type="dxa" w:w="90"/>
              <w:left w:type="dxa" w:w="120"/>
              <w:bottom w:type="dxa" w:w="90"/>
              <w:right w:type="dxa" w:w="120"/>
            </w:tcMar>
            <w:vAlign w:val="center"/>
          </w:tcPr>
          <w:p>
            <w:pPr>
              <w:spacing w:after="0"/>
            </w:pPr>
            <w:r>
              <w:rPr>
                <w:b/>
                <w:bCs/>
                <w:color w:val="FFFFFF"/>
                <w:sz w:val="19"/>
                <w:szCs w:val="19"/>
              </w:rPr>
              <w:t xml:space="preserve">Module</w:t>
            </w:r>
          </w:p>
        </w:tc>
        <w:tc>
          <w:tcPr>
            <w:tcW w:type="dxa" w:w="7228"/>
            <w:shd w:fill="1F3A5F" w:val="clear"/>
            <w:tcMar>
              <w:top w:type="dxa" w:w="90"/>
              <w:left w:type="dxa" w:w="120"/>
              <w:bottom w:type="dxa" w:w="90"/>
              <w:right w:type="dxa" w:w="120"/>
            </w:tcMar>
            <w:vAlign w:val="center"/>
          </w:tcPr>
          <w:p>
            <w:pPr>
              <w:spacing w:after="0"/>
            </w:pPr>
            <w:r>
              <w:rPr>
                <w:b/>
                <w:bCs/>
                <w:color w:val="FFFFFF"/>
                <w:sz w:val="19"/>
                <w:szCs w:val="19"/>
              </w:rPr>
              <w:t xml:space="preserve">Ce que l’utilisateur peut faire</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Authentification</w:t>
            </w:r>
          </w:p>
        </w:tc>
        <w:tc>
          <w:tcPr>
            <w:tcW w:type="dxa" w:w="7228"/>
            <w:shd w:fill="FFFFFF" w:val="clear"/>
            <w:tcMar>
              <w:top w:type="dxa" w:w="80"/>
              <w:left w:type="dxa" w:w="120"/>
              <w:bottom w:type="dxa" w:w="80"/>
              <w:right w:type="dxa" w:w="120"/>
            </w:tcMar>
          </w:tcPr>
          <w:p>
            <w:pPr>
              <w:spacing w:after="0" w:line="252"/>
              <w:jc w:val="left"/>
            </w:pPr>
            <w:r>
              <w:t xml:space="preserve">Se connecter ou créer un compte (Supabase Auth) ; bypass E2E </w:t>
            </w:r>
            <w:r>
              <w:rPr>
                <w:rFonts w:ascii="Consolas" w:cs="Consolas" w:eastAsia="Consolas" w:hAnsi="Consolas"/>
                <w:sz w:val="18"/>
                <w:szCs w:val="18"/>
              </w:rPr>
              <w:t xml:space="preserve">Bearer e2e</w:t>
            </w:r>
            <w:r>
              <w:t xml:space="preserve"> pour les démonstrations automatisées</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Workspaces</w:t>
            </w:r>
          </w:p>
        </w:tc>
        <w:tc>
          <w:tcPr>
            <w:tcW w:type="dxa" w:w="7228"/>
            <w:shd w:fill="F7F9FB" w:val="clear"/>
            <w:tcMar>
              <w:top w:type="dxa" w:w="80"/>
              <w:left w:type="dxa" w:w="120"/>
              <w:bottom w:type="dxa" w:w="80"/>
              <w:right w:type="dxa" w:w="120"/>
            </w:tcMar>
          </w:tcPr>
          <w:p>
            <w:pPr>
              <w:spacing w:after="0" w:line="252"/>
              <w:jc w:val="left"/>
            </w:pPr>
            <w:r>
              <w:t xml:space="preserve">Créer, éditer, supprimer un projet ; définir des instructions personnalisées et une stack déclarée ; ingérer un dossier de l’hôte</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Chat SDLC</w:t>
            </w:r>
          </w:p>
        </w:tc>
        <w:tc>
          <w:tcPr>
            <w:tcW w:type="dxa" w:w="7228"/>
            <w:shd w:fill="FFFFFF" w:val="clear"/>
            <w:tcMar>
              <w:top w:type="dxa" w:w="80"/>
              <w:left w:type="dxa" w:w="120"/>
              <w:bottom w:type="dxa" w:w="80"/>
              <w:right w:type="dxa" w:w="120"/>
            </w:tcMar>
          </w:tcPr>
          <w:p>
            <w:pPr>
              <w:spacing w:after="0" w:line="252"/>
              <w:jc w:val="left"/>
            </w:pPr>
            <w:r>
              <w:t xml:space="preserve">Choisir la phase 1 à 9, envoyer un prompt, recevoir la réponse en flux SSE token par token</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Confidential</w:t>
            </w:r>
          </w:p>
        </w:tc>
        <w:tc>
          <w:tcPr>
            <w:tcW w:type="dxa" w:w="7228"/>
            <w:shd w:fill="F7F9FB" w:val="clear"/>
            <w:tcMar>
              <w:top w:type="dxa" w:w="80"/>
              <w:left w:type="dxa" w:w="120"/>
              <w:bottom w:type="dxa" w:w="80"/>
              <w:right w:type="dxa" w:w="120"/>
            </w:tcMar>
          </w:tcPr>
          <w:p>
            <w:pPr>
              <w:spacing w:after="0" w:line="252"/>
              <w:jc w:val="left"/>
            </w:pPr>
            <w:r>
              <w:t xml:space="preserve">Forcer l’exécution sur le stub local ; le backend reroute également de lui-même si des secrets sont détectés ou si la sensibilité dépasse 0,7</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Sélection de modèle</w:t>
            </w:r>
          </w:p>
        </w:tc>
        <w:tc>
          <w:tcPr>
            <w:tcW w:type="dxa" w:w="7228"/>
            <w:shd w:fill="FFFFFF" w:val="clear"/>
            <w:tcMar>
              <w:top w:type="dxa" w:w="80"/>
              <w:left w:type="dxa" w:w="120"/>
              <w:bottom w:type="dxa" w:w="80"/>
              <w:right w:type="dxa" w:w="120"/>
            </w:tcMar>
          </w:tcPr>
          <w:p>
            <w:pPr>
              <w:spacing w:after="0" w:line="252"/>
              <w:jc w:val="left"/>
            </w:pPr>
            <w:r>
              <w:t xml:space="preserve">Laisser le mapping automatique par phase, ou forcer Groq / Gemini / Cerebras / SambaNova / Mistral</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Skills (UI)</w:t>
            </w:r>
          </w:p>
        </w:tc>
        <w:tc>
          <w:tcPr>
            <w:tcW w:type="dxa" w:w="7228"/>
            <w:shd w:fill="F7F9FB" w:val="clear"/>
            <w:tcMar>
              <w:top w:type="dxa" w:w="80"/>
              <w:left w:type="dxa" w:w="120"/>
              <w:bottom w:type="dxa" w:w="80"/>
              <w:right w:type="dxa" w:w="120"/>
            </w:tcMar>
          </w:tcPr>
          <w:p>
            <w:pPr>
              <w:spacing w:after="0" w:line="252"/>
              <w:jc w:val="left"/>
            </w:pPr>
            <w:r>
              <w:t xml:space="preserve">Utiliser les modes Cowork </w:t>
            </w:r>
            <w:r>
              <w:rPr>
                <w:rFonts w:ascii="Consolas" w:cs="Consolas" w:eastAsia="Consolas" w:hAnsi="Consolas"/>
                <w:sz w:val="18"/>
                <w:szCs w:val="18"/>
              </w:rPr>
              <w:t xml:space="preserve">/plan</w:t>
            </w:r>
            <w:r>
              <w:t xml:space="preserve"> </w:t>
            </w:r>
            <w:r>
              <w:rPr>
                <w:rFonts w:ascii="Consolas" w:cs="Consolas" w:eastAsia="Consolas" w:hAnsi="Consolas"/>
                <w:sz w:val="18"/>
                <w:szCs w:val="18"/>
              </w:rPr>
              <w:t xml:space="preserve">/analyze</w:t>
            </w:r>
            <w:r>
              <w:t xml:space="preserve"> </w:t>
            </w:r>
            <w:r>
              <w:rPr>
                <w:rFonts w:ascii="Consolas" w:cs="Consolas" w:eastAsia="Consolas" w:hAnsi="Consolas"/>
                <w:sz w:val="18"/>
                <w:szCs w:val="18"/>
              </w:rPr>
              <w:t xml:space="preserve">/review</w:t>
            </w:r>
            <w:r>
              <w:t xml:space="preserve"> </w:t>
            </w:r>
            <w:r>
              <w:rPr>
                <w:rFonts w:ascii="Consolas" w:cs="Consolas" w:eastAsia="Consolas" w:hAnsi="Consolas"/>
                <w:sz w:val="18"/>
                <w:szCs w:val="18"/>
              </w:rPr>
              <w:t xml:space="preserve">/debug</w:t>
            </w:r>
            <w:r>
              <w:t xml:space="preserve"> — préfixe textuel ajouté au prompt, </w:t>
            </w:r>
            <w:r>
              <w:rPr>
                <w:b/>
                <w:bCs/>
              </w:rPr>
              <w:t xml:space="preserve">sans</w:t>
            </w:r>
            <w:r>
              <w:t xml:space="preserve"> moteur backend dédié</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RAG</w:t>
            </w:r>
          </w:p>
        </w:tc>
        <w:tc>
          <w:tcPr>
            <w:tcW w:type="dxa" w:w="7228"/>
            <w:shd w:fill="FFFFFF" w:val="clear"/>
            <w:tcMar>
              <w:top w:type="dxa" w:w="80"/>
              <w:left w:type="dxa" w:w="120"/>
              <w:bottom w:type="dxa" w:w="80"/>
              <w:right w:type="dxa" w:w="120"/>
            </w:tcMar>
          </w:tcPr>
          <w:p>
            <w:pPr>
              <w:spacing w:after="0" w:line="252"/>
              <w:jc w:val="left"/>
            </w:pPr>
            <w:r>
              <w:t xml:space="preserve">Joindre des fichiers PDF, DOCX, XLSX, Markdown ; la recherche hybride injecte les extraits pertinents dans le prompt</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Inspector</w:t>
            </w:r>
          </w:p>
        </w:tc>
        <w:tc>
          <w:tcPr>
            <w:tcW w:type="dxa" w:w="7228"/>
            <w:shd w:fill="F7F9FB" w:val="clear"/>
            <w:tcMar>
              <w:top w:type="dxa" w:w="80"/>
              <w:left w:type="dxa" w:w="120"/>
              <w:bottom w:type="dxa" w:w="80"/>
              <w:right w:type="dxa" w:w="120"/>
            </w:tcMar>
          </w:tcPr>
          <w:p>
            <w:pPr>
              <w:spacing w:after="0" w:line="252"/>
              <w:jc w:val="left"/>
            </w:pPr>
            <w:r>
              <w:t xml:space="preserve">Inspecter le routage, l’état du RAG, les scores de qualité et la latence de chaque réponse</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Canvas</w:t>
            </w:r>
          </w:p>
        </w:tc>
        <w:tc>
          <w:tcPr>
            <w:tcW w:type="dxa" w:w="7228"/>
            <w:shd w:fill="FFFFFF" w:val="clear"/>
            <w:tcMar>
              <w:top w:type="dxa" w:w="80"/>
              <w:left w:type="dxa" w:w="120"/>
              <w:bottom w:type="dxa" w:w="80"/>
              <w:right w:type="dxa" w:w="120"/>
            </w:tcMar>
          </w:tcPr>
          <w:p>
            <w:pPr>
              <w:spacing w:after="0" w:line="252"/>
              <w:jc w:val="left"/>
            </w:pPr>
            <w:r>
              <w:t xml:space="preserve">Ouvrir un diagramme Mermaid, une preview HTML ou du code en grand, hors du fil de discussion</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Artifacts</w:t>
            </w:r>
          </w:p>
        </w:tc>
        <w:tc>
          <w:tcPr>
            <w:tcW w:type="dxa" w:w="7228"/>
            <w:shd w:fill="F7F9FB" w:val="clear"/>
            <w:tcMar>
              <w:top w:type="dxa" w:w="80"/>
              <w:left w:type="dxa" w:w="120"/>
              <w:bottom w:type="dxa" w:w="80"/>
              <w:right w:type="dxa" w:w="120"/>
            </w:tcMar>
          </w:tcPr>
          <w:p>
            <w:pPr>
              <w:spacing w:after="0" w:line="252"/>
              <w:jc w:val="left"/>
            </w:pPr>
            <w:r>
              <w:t xml:space="preserve">Retrouver la bibliothèque des réponses riches produites dans le workspace</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Dashboard</w:t>
            </w:r>
          </w:p>
        </w:tc>
        <w:tc>
          <w:tcPr>
            <w:tcW w:type="dxa" w:w="7228"/>
            <w:shd w:fill="FFFFFF" w:val="clear"/>
            <w:tcMar>
              <w:top w:type="dxa" w:w="80"/>
              <w:left w:type="dxa" w:w="120"/>
              <w:bottom w:type="dxa" w:w="80"/>
              <w:right w:type="dxa" w:w="120"/>
            </w:tcMar>
          </w:tcPr>
          <w:p>
            <w:pPr>
              <w:spacing w:after="0" w:line="252"/>
              <w:jc w:val="left"/>
            </w:pPr>
            <w:r>
              <w:t xml:space="preserve">Scanner le projet, visualiser le graphe des 9 phases et les scores d’audit, lancer l’Execute Phase Assistant, télécharger un livrable</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IDE</w:t>
            </w:r>
          </w:p>
        </w:tc>
        <w:tc>
          <w:tcPr>
            <w:tcW w:type="dxa" w:w="7228"/>
            <w:shd w:fill="F7F9FB" w:val="clear"/>
            <w:tcMar>
              <w:top w:type="dxa" w:w="80"/>
              <w:left w:type="dxa" w:w="120"/>
              <w:bottom w:type="dxa" w:w="80"/>
              <w:right w:type="dxa" w:w="120"/>
            </w:tcMar>
          </w:tcPr>
          <w:p>
            <w:pPr>
              <w:spacing w:after="0" w:line="252"/>
              <w:jc w:val="left"/>
            </w:pPr>
            <w:r>
              <w:t xml:space="preserve">Explorer l’arborescence, éditer dans Monaco, dialoguer avec l’agent, accepter ou refuser un diff</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Livrables</w:t>
            </w:r>
          </w:p>
        </w:tc>
        <w:tc>
          <w:tcPr>
            <w:tcW w:type="dxa" w:w="7228"/>
            <w:shd w:fill="FFFFFF" w:val="clear"/>
            <w:tcMar>
              <w:top w:type="dxa" w:w="80"/>
              <w:left w:type="dxa" w:w="120"/>
              <w:bottom w:type="dxa" w:w="80"/>
              <w:right w:type="dxa" w:w="120"/>
            </w:tcMar>
          </w:tcPr>
          <w:p>
            <w:pPr>
              <w:spacing w:after="0" w:line="252"/>
              <w:jc w:val="left"/>
            </w:pPr>
            <w:r>
              <w:t xml:space="preserve">Exporter en DOCX (phases documentaires), ZIP (code et tests) ou MD/raw</w:t>
            </w:r>
          </w:p>
        </w:tc>
      </w:tr>
    </w:tbl>
    <w:p>
      <w:pPr>
        <w:spacing w:after="200" w:before="80"/>
      </w:pPr>
      <w:r>
        <w:rPr>
          <w:i/>
          <w:iCs/>
          <w:color w:val="5A6472"/>
          <w:sz w:val="17"/>
          <w:szCs w:val="17"/>
        </w:rPr>
        <w:t xml:space="preserve">Tableau 4 — Périmètre fonctionnel livré, module par module.</w:t>
      </w:r>
    </w:p>
    <w:tbl>
      <w:tblPr>
        <w:tblW w:type="dxa" w:w="9638"/>
        <w:tblBorders>
          <w:top w:val="single" w:color="0E7C66" w:sz="6"/>
          <w:left w:val="single" w:color="0E7C66" w:sz="6"/>
          <w:bottom w:val="single" w:color="0E7C66" w:sz="6"/>
          <w:right w:val="single" w:color="0E7C66" w:sz="6"/>
          <w:insideH w:val="none" w:color="FFFFFF" w:sz="0"/>
          <w:insideV w:val="none" w:color="FFFFFF" w:sz="0"/>
        </w:tblBorders>
      </w:tblPr>
      <w:tblGrid>
        <w:gridCol w:w="9638"/>
      </w:tblGrid>
      <w:tr>
        <w:trPr>
          <w:cantSplit/>
        </w:trPr>
        <w:tc>
          <w:tcPr>
            <w:tcW w:type="dxa" w:w="9638"/>
            <w:shd w:fill="F1F7F5" w:val="clear"/>
            <w:tcMar>
              <w:top w:type="dxa" w:w="140"/>
              <w:left w:type="dxa" w:w="180"/>
              <w:bottom w:type="dxa" w:w="140"/>
              <w:right w:type="dxa" w:w="180"/>
            </w:tcMar>
          </w:tcPr>
          <w:p>
            <w:pPr>
              <w:spacing w:after="60"/>
            </w:pPr>
            <w:r>
              <w:rPr>
                <w:b/>
                <w:bCs/>
                <w:color w:val="0E7C66"/>
                <w:sz w:val="20"/>
                <w:szCs w:val="20"/>
              </w:rPr>
              <w:t xml:space="preserve">Honnêteté de périmètre</w:t>
            </w:r>
          </w:p>
          <w:p>
            <w:pPr>
              <w:spacing w:after="0" w:line="276"/>
              <w:jc w:val="both"/>
            </w:pPr>
            <w:r>
              <w:t xml:space="preserve">La ligne « Skills (UI) » illustre la règle de rédaction du document : les chips </w:t>
            </w:r>
            <w:r>
              <w:rPr>
                <w:rFonts w:ascii="Consolas" w:cs="Consolas" w:eastAsia="Consolas" w:hAnsi="Consolas"/>
                <w:sz w:val="18"/>
                <w:szCs w:val="18"/>
              </w:rPr>
              <w:t xml:space="preserve">/plan</w:t>
            </w:r>
            <w:r>
              <w:t xml:space="preserve">, </w:t>
            </w:r>
            <w:r>
              <w:rPr>
                <w:rFonts w:ascii="Consolas" w:cs="Consolas" w:eastAsia="Consolas" w:hAnsi="Consolas"/>
                <w:sz w:val="18"/>
                <w:szCs w:val="18"/>
              </w:rPr>
              <w:t xml:space="preserve">/analyze</w:t>
            </w:r>
            <w:r>
              <w:t xml:space="preserve">, </w:t>
            </w:r>
            <w:r>
              <w:rPr>
                <w:rFonts w:ascii="Consolas" w:cs="Consolas" w:eastAsia="Consolas" w:hAnsi="Consolas"/>
                <w:sz w:val="18"/>
                <w:szCs w:val="18"/>
              </w:rPr>
              <w:t xml:space="preserve">/review</w:t>
            </w:r>
            <w:r>
              <w:t xml:space="preserve">, </w:t>
            </w:r>
            <w:r>
              <w:rPr>
                <w:rFonts w:ascii="Consolas" w:cs="Consolas" w:eastAsia="Consolas" w:hAnsi="Consolas"/>
                <w:sz w:val="18"/>
                <w:szCs w:val="18"/>
              </w:rPr>
              <w:t xml:space="preserve">/debug</w:t>
            </w:r>
            <w:r>
              <w:t xml:space="preserve"> existent et modifient le prompt, mais </w:t>
            </w:r>
            <w:r>
              <w:rPr>
                <w:b/>
                <w:bCs/>
              </w:rPr>
              <w:t xml:space="preserve">aucun moteur d’orchestration serveur</w:t>
            </w:r>
            <w:r>
              <w:t xml:space="preserve"> ne leur correspond. L’écart est documenté plutôt que masqué.</w:t>
            </w:r>
          </w:p>
        </w:tc>
      </w:tr>
    </w:tbl>
    <w:p>
      <w:r>
        <w:br w:type="page"/>
      </w:r>
    </w:p>
    <w:p>
      <w:pPr>
        <w:pStyle w:val="Heading1"/>
        <w:keepNext/>
        <w:spacing w:after="180" w:before="360"/>
      </w:pPr>
      <w:r>
        <w:t xml:space="preserve">5. Roadmap et parcours de développement</w:t>
      </w:r>
    </w:p>
    <w:p>
      <w:pPr>
        <w:spacing w:after="120" w:line="276"/>
        <w:jc w:val="both"/>
      </w:pPr>
      <w:r>
        <w:t xml:space="preserve">Le dépôt n’expose pas un historique Git public ; la chronologie du projet est portée par le fichier </w:t>
      </w:r>
      <w:r>
        <w:rPr>
          <w:b/>
          <w:bCs/>
        </w:rPr>
        <w:t xml:space="preserve">ROADMAP.md</w:t>
      </w:r>
      <w:r>
        <w:t xml:space="preserve"> et par la structure du code. Le développement a suivi une progression strictement ascendante : socle technique, puis contrats de données, puis intelligence, puis interface, puis outillage de démonstration.</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4131"/>
        <w:gridCol w:w="5507"/>
      </w:tblGrid>
      <w:tr>
        <w:trPr>
          <w:cantSplit/>
          <w:tblHeader/>
        </w:trPr>
        <w:tc>
          <w:tcPr>
            <w:tcW w:type="dxa" w:w="4131"/>
            <w:shd w:fill="1F3A5F" w:val="clear"/>
            <w:tcMar>
              <w:top w:type="dxa" w:w="90"/>
              <w:left w:type="dxa" w:w="120"/>
              <w:bottom w:type="dxa" w:w="90"/>
              <w:right w:type="dxa" w:w="120"/>
            </w:tcMar>
            <w:vAlign w:val="center"/>
          </w:tcPr>
          <w:p>
            <w:pPr>
              <w:spacing w:after="0"/>
            </w:pPr>
            <w:r>
              <w:rPr>
                <w:b/>
                <w:bCs/>
                <w:color w:val="FFFFFF"/>
                <w:sz w:val="19"/>
                <w:szCs w:val="19"/>
              </w:rPr>
              <w:t xml:space="preserve">Étape ROADMAP</w:t>
            </w:r>
          </w:p>
        </w:tc>
        <w:tc>
          <w:tcPr>
            <w:tcW w:type="dxa" w:w="5507"/>
            <w:shd w:fill="1F3A5F" w:val="clear"/>
            <w:tcMar>
              <w:top w:type="dxa" w:w="90"/>
              <w:left w:type="dxa" w:w="120"/>
              <w:bottom w:type="dxa" w:w="90"/>
              <w:right w:type="dxa" w:w="120"/>
            </w:tcMar>
            <w:vAlign w:val="center"/>
          </w:tcPr>
          <w:p>
            <w:pPr>
              <w:spacing w:after="0"/>
            </w:pPr>
            <w:r>
              <w:rPr>
                <w:b/>
                <w:bCs/>
                <w:color w:val="FFFFFF"/>
                <w:sz w:val="19"/>
                <w:szCs w:val="19"/>
              </w:rPr>
              <w:t xml:space="preserve">Livré dans le code</w:t>
            </w:r>
          </w:p>
        </w:tc>
      </w:tr>
      <w:tr>
        <w:trPr>
          <w:cantSplit/>
        </w:trPr>
        <w:tc>
          <w:tcPr>
            <w:tcW w:type="dxa" w:w="4131"/>
            <w:shd w:fill="FFFFFF" w:val="clear"/>
            <w:tcMar>
              <w:top w:type="dxa" w:w="80"/>
              <w:left w:type="dxa" w:w="120"/>
              <w:bottom w:type="dxa" w:w="80"/>
              <w:right w:type="dxa" w:w="120"/>
            </w:tcMar>
          </w:tcPr>
          <w:p>
            <w:pPr>
              <w:spacing w:after="0" w:line="252"/>
              <w:jc w:val="left"/>
            </w:pPr>
            <w:r>
              <w:t xml:space="preserve">Phase 1 — Squelette FastAPI + Vite/Tailwind</w:t>
            </w:r>
          </w:p>
        </w:tc>
        <w:tc>
          <w:tcPr>
            <w:tcW w:type="dxa" w:w="5507"/>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backend/app/main.py</w:t>
            </w:r>
            <w:r>
              <w:t xml:space="preserve">, </w:t>
            </w:r>
            <w:r>
              <w:rPr>
                <w:rFonts w:ascii="Consolas" w:cs="Consolas" w:eastAsia="Consolas" w:hAnsi="Consolas"/>
                <w:sz w:val="18"/>
                <w:szCs w:val="18"/>
              </w:rPr>
              <w:t xml:space="preserve">frontend/</w:t>
            </w:r>
          </w:p>
        </w:tc>
      </w:tr>
      <w:tr>
        <w:trPr>
          <w:cantSplit/>
        </w:trPr>
        <w:tc>
          <w:tcPr>
            <w:tcW w:type="dxa" w:w="4131"/>
            <w:shd w:fill="F7F9FB" w:val="clear"/>
            <w:tcMar>
              <w:top w:type="dxa" w:w="80"/>
              <w:left w:type="dxa" w:w="120"/>
              <w:bottom w:type="dxa" w:w="80"/>
              <w:right w:type="dxa" w:w="120"/>
            </w:tcMar>
          </w:tcPr>
          <w:p>
            <w:pPr>
              <w:spacing w:after="0" w:line="252"/>
              <w:jc w:val="left"/>
            </w:pPr>
            <w:r>
              <w:t xml:space="preserve">Phase 2 — Configuration Pydantic + schémas</w:t>
            </w:r>
          </w:p>
        </w:tc>
        <w:tc>
          <w:tcPr>
            <w:tcW w:type="dxa" w:w="5507"/>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core/config.py</w:t>
            </w:r>
            <w:r>
              <w:t xml:space="preserve">, </w:t>
            </w:r>
            <w:r>
              <w:rPr>
                <w:rFonts w:ascii="Consolas" w:cs="Consolas" w:eastAsia="Consolas" w:hAnsi="Consolas"/>
                <w:sz w:val="18"/>
                <w:szCs w:val="18"/>
              </w:rPr>
              <w:t xml:space="preserve">schemas/chat.py</w:t>
            </w:r>
            <w:r>
              <w:t xml:space="preserve">, </w:t>
            </w:r>
            <w:r>
              <w:rPr>
                <w:rFonts w:ascii="Consolas" w:cs="Consolas" w:eastAsia="Consolas" w:hAnsi="Consolas"/>
                <w:sz w:val="18"/>
                <w:szCs w:val="18"/>
              </w:rPr>
              <w:t xml:space="preserve">schemas/workspace.py</w:t>
            </w:r>
          </w:p>
        </w:tc>
      </w:tr>
      <w:tr>
        <w:trPr>
          <w:cantSplit/>
        </w:trPr>
        <w:tc>
          <w:tcPr>
            <w:tcW w:type="dxa" w:w="4131"/>
            <w:shd w:fill="FFFFFF" w:val="clear"/>
            <w:tcMar>
              <w:top w:type="dxa" w:w="80"/>
              <w:left w:type="dxa" w:w="120"/>
              <w:bottom w:type="dxa" w:w="80"/>
              <w:right w:type="dxa" w:w="120"/>
            </w:tcMar>
          </w:tcPr>
          <w:p>
            <w:pPr>
              <w:spacing w:after="0" w:line="252"/>
              <w:jc w:val="left"/>
            </w:pPr>
            <w:r>
              <w:t xml:space="preserve">Phase 3 — Bibliothèque de prompts</w:t>
            </w:r>
          </w:p>
        </w:tc>
        <w:tc>
          <w:tcPr>
            <w:tcW w:type="dxa" w:w="5507"/>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prompts/sdlc_prompts.py</w:t>
            </w:r>
            <w:r>
              <w:t xml:space="preserve">, </w:t>
            </w:r>
            <w:r>
              <w:rPr>
                <w:rFonts w:ascii="Consolas" w:cs="Consolas" w:eastAsia="Consolas" w:hAnsi="Consolas"/>
                <w:sz w:val="18"/>
                <w:szCs w:val="18"/>
              </w:rPr>
              <w:t xml:space="preserve">eval_prompts.py</w:t>
            </w:r>
          </w:p>
        </w:tc>
      </w:tr>
      <w:tr>
        <w:trPr>
          <w:cantSplit/>
        </w:trPr>
        <w:tc>
          <w:tcPr>
            <w:tcW w:type="dxa" w:w="4131"/>
            <w:shd w:fill="F7F9FB" w:val="clear"/>
            <w:tcMar>
              <w:top w:type="dxa" w:w="80"/>
              <w:left w:type="dxa" w:w="120"/>
              <w:bottom w:type="dxa" w:w="80"/>
              <w:right w:type="dxa" w:w="120"/>
            </w:tcMar>
          </w:tcPr>
          <w:p>
            <w:pPr>
              <w:spacing w:after="0" w:line="252"/>
              <w:jc w:val="left"/>
            </w:pPr>
            <w:r>
              <w:t xml:space="preserve">Phase 4 — Clients LLM + privacy router</w:t>
            </w:r>
          </w:p>
        </w:tc>
        <w:tc>
          <w:tcPr>
            <w:tcW w:type="dxa" w:w="5507"/>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cloud_providers.py</w:t>
            </w:r>
            <w:r>
              <w:t xml:space="preserve">, </w:t>
            </w:r>
            <w:r>
              <w:rPr>
                <w:rFonts w:ascii="Consolas" w:cs="Consolas" w:eastAsia="Consolas" w:hAnsi="Consolas"/>
                <w:sz w:val="18"/>
                <w:szCs w:val="18"/>
              </w:rPr>
              <w:t xml:space="preserve">local_stub.py</w:t>
            </w:r>
            <w:r>
              <w:t xml:space="preserve">, </w:t>
            </w:r>
            <w:r>
              <w:rPr>
                <w:rFonts w:ascii="Consolas" w:cs="Consolas" w:eastAsia="Consolas" w:hAnsi="Consolas"/>
                <w:sz w:val="18"/>
                <w:szCs w:val="18"/>
              </w:rPr>
              <w:t xml:space="preserve">privacy_router.py</w:t>
            </w:r>
          </w:p>
        </w:tc>
      </w:tr>
      <w:tr>
        <w:trPr>
          <w:cantSplit/>
        </w:trPr>
        <w:tc>
          <w:tcPr>
            <w:tcW w:type="dxa" w:w="4131"/>
            <w:shd w:fill="FFFFFF" w:val="clear"/>
            <w:tcMar>
              <w:top w:type="dxa" w:w="80"/>
              <w:left w:type="dxa" w:w="120"/>
              <w:bottom w:type="dxa" w:w="80"/>
              <w:right w:type="dxa" w:w="120"/>
            </w:tcMar>
          </w:tcPr>
          <w:p>
            <w:pPr>
              <w:spacing w:after="0" w:line="252"/>
              <w:jc w:val="left"/>
            </w:pPr>
            <w:r>
              <w:t xml:space="preserve">Phase 5 — Gatekeeper 3 niveaux</w:t>
            </w:r>
          </w:p>
        </w:tc>
        <w:tc>
          <w:tcPr>
            <w:tcW w:type="dxa" w:w="5507"/>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gatekeeper.py</w:t>
            </w:r>
            <w:r>
              <w:t xml:space="preserve"> — évaluation seule, </w:t>
            </w:r>
            <w:r>
              <w:rPr>
                <w:b/>
                <w:bCs/>
              </w:rPr>
              <w:t xml:space="preserve">sans</w:t>
            </w:r>
            <w:r>
              <w:t xml:space="preserve"> boucle de re-prompt</w:t>
            </w:r>
          </w:p>
        </w:tc>
      </w:tr>
      <w:tr>
        <w:trPr>
          <w:cantSplit/>
        </w:trPr>
        <w:tc>
          <w:tcPr>
            <w:tcW w:type="dxa" w:w="4131"/>
            <w:shd w:fill="F7F9FB" w:val="clear"/>
            <w:tcMar>
              <w:top w:type="dxa" w:w="80"/>
              <w:left w:type="dxa" w:w="120"/>
              <w:bottom w:type="dxa" w:w="80"/>
              <w:right w:type="dxa" w:w="120"/>
            </w:tcMar>
          </w:tcPr>
          <w:p>
            <w:pPr>
              <w:spacing w:after="0" w:line="252"/>
              <w:jc w:val="left"/>
            </w:pPr>
            <w:r>
              <w:t xml:space="preserve">Phase 6 — RAG Supabase</w:t>
            </w:r>
          </w:p>
        </w:tc>
        <w:tc>
          <w:tcPr>
            <w:tcW w:type="dxa" w:w="5507"/>
            <w:shd w:fill="F7F9FB" w:val="clear"/>
            <w:tcMar>
              <w:top w:type="dxa" w:w="80"/>
              <w:left w:type="dxa" w:w="120"/>
              <w:bottom w:type="dxa" w:w="80"/>
              <w:right w:type="dxa" w:w="120"/>
            </w:tcMar>
          </w:tcPr>
          <w:p>
            <w:pPr>
              <w:spacing w:after="0" w:line="252"/>
              <w:jc w:val="left"/>
            </w:pPr>
            <w:r>
              <w:t xml:space="preserve">Migrations </w:t>
            </w:r>
            <w:r>
              <w:rPr>
                <w:rFonts w:ascii="Consolas" w:cs="Consolas" w:eastAsia="Consolas" w:hAnsi="Consolas"/>
                <w:sz w:val="18"/>
                <w:szCs w:val="18"/>
              </w:rPr>
              <w:t xml:space="preserve">01</w:t>
            </w:r>
            <w:r>
              <w:t xml:space="preserve"> à </w:t>
            </w:r>
            <w:r>
              <w:rPr>
                <w:rFonts w:ascii="Consolas" w:cs="Consolas" w:eastAsia="Consolas" w:hAnsi="Consolas"/>
                <w:sz w:val="18"/>
                <w:szCs w:val="18"/>
              </w:rPr>
              <w:t xml:space="preserve">06</w:t>
            </w:r>
            <w:r>
              <w:t xml:space="preserve">, </w:t>
            </w:r>
            <w:r>
              <w:rPr>
                <w:rFonts w:ascii="Consolas" w:cs="Consolas" w:eastAsia="Consolas" w:hAnsi="Consolas"/>
                <w:sz w:val="18"/>
                <w:szCs w:val="18"/>
              </w:rPr>
              <w:t xml:space="preserve">ingestion.py</w:t>
            </w:r>
            <w:r>
              <w:t xml:space="preserve">, </w:t>
            </w:r>
            <w:r>
              <w:rPr>
                <w:rFonts w:ascii="Consolas" w:cs="Consolas" w:eastAsia="Consolas" w:hAnsi="Consolas"/>
                <w:sz w:val="18"/>
                <w:szCs w:val="18"/>
              </w:rPr>
              <w:t xml:space="preserve">rag_service.py</w:t>
            </w:r>
          </w:p>
        </w:tc>
      </w:tr>
      <w:tr>
        <w:trPr>
          <w:cantSplit/>
        </w:trPr>
        <w:tc>
          <w:tcPr>
            <w:tcW w:type="dxa" w:w="4131"/>
            <w:shd w:fill="FFFFFF" w:val="clear"/>
            <w:tcMar>
              <w:top w:type="dxa" w:w="80"/>
              <w:left w:type="dxa" w:w="120"/>
              <w:bottom w:type="dxa" w:w="80"/>
              <w:right w:type="dxa" w:w="120"/>
            </w:tcMar>
          </w:tcPr>
          <w:p>
            <w:pPr>
              <w:spacing w:after="0" w:line="252"/>
              <w:jc w:val="left"/>
            </w:pPr>
            <w:r>
              <w:t xml:space="preserve">Phase 7 — SSE + workspaces / analytics</w:t>
            </w:r>
          </w:p>
        </w:tc>
        <w:tc>
          <w:tcPr>
            <w:tcW w:type="dxa" w:w="5507"/>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api/chat.py</w:t>
            </w:r>
            <w:r>
              <w:t xml:space="preserve">, </w:t>
            </w:r>
            <w:r>
              <w:rPr>
                <w:rFonts w:ascii="Consolas" w:cs="Consolas" w:eastAsia="Consolas" w:hAnsi="Consolas"/>
                <w:sz w:val="18"/>
                <w:szCs w:val="18"/>
              </w:rPr>
              <w:t xml:space="preserve">api/workspaces.py</w:t>
            </w:r>
          </w:p>
        </w:tc>
      </w:tr>
      <w:tr>
        <w:trPr>
          <w:cantSplit/>
        </w:trPr>
        <w:tc>
          <w:tcPr>
            <w:tcW w:type="dxa" w:w="4131"/>
            <w:shd w:fill="F7F9FB" w:val="clear"/>
            <w:tcMar>
              <w:top w:type="dxa" w:w="80"/>
              <w:left w:type="dxa" w:w="120"/>
              <w:bottom w:type="dxa" w:w="80"/>
              <w:right w:type="dxa" w:w="120"/>
            </w:tcMar>
          </w:tcPr>
          <w:p>
            <w:pPr>
              <w:spacing w:after="0" w:line="252"/>
              <w:jc w:val="left"/>
            </w:pPr>
            <w:r>
              <w:t xml:space="preserve">Phase 8 — Interface React</w:t>
            </w:r>
          </w:p>
        </w:tc>
        <w:tc>
          <w:tcPr>
            <w:tcW w:type="dxa" w:w="5507"/>
            <w:shd w:fill="F7F9FB" w:val="clear"/>
            <w:tcMar>
              <w:top w:type="dxa" w:w="80"/>
              <w:left w:type="dxa" w:w="120"/>
              <w:bottom w:type="dxa" w:w="80"/>
              <w:right w:type="dxa" w:w="120"/>
            </w:tcMar>
          </w:tcPr>
          <w:p>
            <w:pPr>
              <w:spacing w:after="0" w:line="252"/>
              <w:jc w:val="left"/>
            </w:pPr>
            <w:r>
              <w:t xml:space="preserve">Chat, sidebar, inspector, canvas, dashboard</w:t>
            </w:r>
          </w:p>
        </w:tc>
      </w:tr>
      <w:tr>
        <w:trPr>
          <w:cantSplit/>
        </w:trPr>
        <w:tc>
          <w:tcPr>
            <w:tcW w:type="dxa" w:w="4131"/>
            <w:shd w:fill="FFFFFF" w:val="clear"/>
            <w:tcMar>
              <w:top w:type="dxa" w:w="80"/>
              <w:left w:type="dxa" w:w="120"/>
              <w:bottom w:type="dxa" w:w="80"/>
              <w:right w:type="dxa" w:w="120"/>
            </w:tcMar>
          </w:tcPr>
          <w:p>
            <w:pPr>
              <w:spacing w:after="0" w:line="252"/>
              <w:jc w:val="left"/>
            </w:pPr>
            <w:r>
              <w:t xml:space="preserve">Phase 9+ — Filesystem, IDE, livrables, e2e live</w:t>
            </w:r>
          </w:p>
        </w:tc>
        <w:tc>
          <w:tcPr>
            <w:tcW w:type="dxa" w:w="5507"/>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workspace_fs</w:t>
            </w:r>
            <w:r>
              <w:t xml:space="preserve">, </w:t>
            </w:r>
            <w:r>
              <w:rPr>
                <w:rFonts w:ascii="Consolas" w:cs="Consolas" w:eastAsia="Consolas" w:hAnsi="Consolas"/>
                <w:sz w:val="18"/>
                <w:szCs w:val="18"/>
              </w:rPr>
              <w:t xml:space="preserve">IdeWorkspace</w:t>
            </w:r>
            <w:r>
              <w:t xml:space="preserve">, </w:t>
            </w:r>
            <w:r>
              <w:rPr>
                <w:rFonts w:ascii="Consolas" w:cs="Consolas" w:eastAsia="Consolas" w:hAnsi="Consolas"/>
                <w:sz w:val="18"/>
                <w:szCs w:val="18"/>
              </w:rPr>
              <w:t xml:space="preserve">deliverable_exporter</w:t>
            </w:r>
            <w:r>
              <w:t xml:space="preserve">, spec Playwright 9 phases</w:t>
            </w:r>
          </w:p>
        </w:tc>
      </w:tr>
      <w:tr>
        <w:trPr>
          <w:cantSplit/>
        </w:trPr>
        <w:tc>
          <w:tcPr>
            <w:tcW w:type="dxa" w:w="4131"/>
            <w:shd w:fill="F7F9FB" w:val="clear"/>
            <w:tcMar>
              <w:top w:type="dxa" w:w="80"/>
              <w:left w:type="dxa" w:w="120"/>
              <w:bottom w:type="dxa" w:w="80"/>
              <w:right w:type="dxa" w:w="120"/>
            </w:tcMar>
          </w:tcPr>
          <w:p>
            <w:pPr>
              <w:spacing w:after="0" w:line="252"/>
              <w:jc w:val="left"/>
            </w:pPr>
            <w:r>
              <w:t xml:space="preserve">Catalogue Phase 2 (benchmark PFE)</w:t>
            </w:r>
          </w:p>
        </w:tc>
        <w:tc>
          <w:tcPr>
            <w:tcW w:type="dxa" w:w="5507"/>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sdlcPhaseMetaPrompts.js</w:t>
            </w:r>
            <w:r>
              <w:t xml:space="preserve">, branché sur l’Execute Phase Assistant</w:t>
            </w:r>
          </w:p>
        </w:tc>
      </w:tr>
    </w:tbl>
    <w:p>
      <w:pPr>
        <w:spacing w:after="200" w:before="80"/>
      </w:pPr>
      <w:r>
        <w:rPr>
          <w:i/>
          <w:iCs/>
          <w:color w:val="5A6472"/>
          <w:sz w:val="17"/>
          <w:szCs w:val="17"/>
        </w:rPr>
        <w:t xml:space="preserve">Tableau 5 — Correspondance entre les étapes de la roadmap et le code livré.</w:t>
      </w:r>
    </w:p>
    <w:p>
      <w:pPr>
        <w:pStyle w:val="Heading2"/>
        <w:keepNext/>
        <w:spacing w:after="140" w:before="260"/>
      </w:pPr>
      <w:r>
        <w:t xml:space="preserve">5.1 Lecture du parcours</w:t>
      </w:r>
    </w:p>
    <w:p>
      <w:pPr>
        <w:pStyle w:val="ListParagraph"/>
        <w:numPr>
          <w:ilvl w:val="0"/>
          <w:numId w:val="3"/>
        </w:numPr>
        <w:spacing w:after="60" w:line="276"/>
      </w:pPr>
      <w:r>
        <w:rPr>
          <w:b/>
          <w:bCs/>
        </w:rPr>
        <w:t xml:space="preserve">Socle (phases 1–2)</w:t>
      </w:r>
      <w:r>
        <w:t xml:space="preserve"> — un squelette exécutable et des contrats de données typés avant toute fonctionnalité. Ce choix a évité les refontes de schéma plus tard, quand le SSE et le RAG sont arrivés.</w:t>
      </w:r>
    </w:p>
    <w:p>
      <w:pPr>
        <w:pStyle w:val="ListParagraph"/>
        <w:numPr>
          <w:ilvl w:val="0"/>
          <w:numId w:val="3"/>
        </w:numPr>
        <w:spacing w:after="60" w:line="276"/>
      </w:pPr>
      <w:r>
        <w:rPr>
          <w:b/>
          <w:bCs/>
        </w:rPr>
        <w:t xml:space="preserve">Intelligence (phases 3–6)</w:t>
      </w:r>
      <w:r>
        <w:t xml:space="preserve"> — prompts, clients LLM, routeur de confidentialité, gatekeeper puis RAG. Le routeur de confidentialité a été écrit </w:t>
      </w:r>
      <w:r>
        <w:rPr>
          <w:b/>
          <w:bCs/>
        </w:rPr>
        <w:t xml:space="preserve">avant</w:t>
      </w:r>
      <w:r>
        <w:t xml:space="preserve"> l’interface, ce qui garantit qu’aucun chemin d’appel ne peut le contourner.</w:t>
      </w:r>
    </w:p>
    <w:p>
      <w:pPr>
        <w:pStyle w:val="ListParagraph"/>
        <w:numPr>
          <w:ilvl w:val="0"/>
          <w:numId w:val="3"/>
        </w:numPr>
        <w:spacing w:after="60" w:line="276"/>
      </w:pPr>
      <w:r>
        <w:rPr>
          <w:b/>
          <w:bCs/>
        </w:rPr>
        <w:t xml:space="preserve">Exposition (phases 7–8)</w:t>
      </w:r>
      <w:r>
        <w:t xml:space="preserve"> — API SSE, workspaces, analytics, puis l’interface React complète.</w:t>
      </w:r>
    </w:p>
    <w:p>
      <w:pPr>
        <w:pStyle w:val="ListParagraph"/>
        <w:numPr>
          <w:ilvl w:val="0"/>
          <w:numId w:val="3"/>
        </w:numPr>
        <w:spacing w:after="60" w:line="276"/>
      </w:pPr>
      <w:r>
        <w:rPr>
          <w:b/>
          <w:bCs/>
        </w:rPr>
        <w:t xml:space="preserve">Industrialisation (phase 9+)</w:t>
      </w:r>
      <w:r>
        <w:t xml:space="preserve"> — accès au filesystem, IDE Monaco, export de livrables et surtout la spec Playwright qui rejoue les neuf phases en conditions réelles : la démonstration est devenue un test.</w:t>
      </w:r>
    </w:p>
    <w:p>
      <w:pPr>
        <w:spacing w:after="120" w:line="276"/>
        <w:jc w:val="both"/>
      </w:pPr>
      <w:r>
        <w:t xml:space="preserve">Le catalogue de meta-prompts issu du benchmark PFE (phase 2 du travail académique) a été réinjecté en fin de parcours : il transforme un résultat d’étude comparative en fonctionnalité produit directement utilisable dans le composer.</w:t>
      </w:r>
    </w:p>
    <w:p>
      <w:r>
        <w:br w:type="page"/>
      </w:r>
    </w:p>
    <w:p>
      <w:pPr>
        <w:pStyle w:val="Heading1"/>
        <w:keepNext/>
        <w:spacing w:after="180" w:before="360"/>
      </w:pPr>
      <w:r>
        <w:t xml:space="preserve">6. Workflow complet, de A à Z</w:t>
      </w:r>
    </w:p>
    <w:p>
      <w:pPr>
        <w:spacing w:after="120" w:line="276"/>
        <w:jc w:val="both"/>
      </w:pPr>
      <w:r>
        <w:t xml:space="preserve">Le parcours nominal enchaîne dix étapes, de l’authentification au téléchargement du livrable. Chacune est observable dans l’interface et instrumentée côté serveur.</w:t>
      </w:r>
    </w:p>
    <w:p>
      <w:pPr>
        <w:keepNext/>
        <w:spacing w:after="60" w:before="200"/>
        <w:jc w:val="center"/>
      </w:pPr>
      <w:r>
        <w:drawing>
          <wp:inline distT="0" distB="0" distL="0" distR="0">
            <wp:extent cx="60579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57900" cy="1323975"/>
                    </a:xfrm>
                    <a:prstGeom prst="rect">
                      <a:avLst/>
                    </a:prstGeom>
                  </pic:spPr>
                </pic:pic>
              </a:graphicData>
            </a:graphic>
          </wp:inline>
        </w:drawing>
      </w:r>
    </w:p>
    <w:p>
      <w:pPr>
        <w:spacing w:after="240"/>
        <w:jc w:val="center"/>
      </w:pPr>
      <w:r>
        <w:rPr>
          <w:i/>
          <w:iCs/>
          <w:color w:val="5A6472"/>
          <w:sz w:val="17"/>
          <w:szCs w:val="17"/>
        </w:rPr>
        <w:t xml:space="preserve">Figure 3 — Parcours nominal d’un projet dans Fuzyo : Auth → Projet → Phase SDLC → Prompt SSE → Artefacts → Scan → Execute Phase → Download.</w:t>
      </w:r>
    </w:p>
    <w:p>
      <w:pPr>
        <w:pStyle w:val="ListParagraph"/>
        <w:numPr>
          <w:ilvl w:val="0"/>
          <w:numId w:val="3"/>
        </w:numPr>
        <w:spacing w:after="60" w:line="276"/>
      </w:pPr>
      <w:r>
        <w:rPr>
          <w:b/>
          <w:bCs/>
        </w:rPr>
        <w:t xml:space="preserve">Authentification</w:t>
      </w:r>
      <w:r>
        <w:t xml:space="preserve"> (Supabase) — la session JWT est transmise aux API via l’en-tête </w:t>
      </w:r>
      <w:r>
        <w:rPr>
          <w:rFonts w:ascii="Consolas" w:cs="Consolas" w:eastAsia="Consolas" w:hAnsi="Consolas"/>
          <w:sz w:val="18"/>
          <w:szCs w:val="18"/>
        </w:rPr>
        <w:t xml:space="preserve">Authorization: Bearer</w:t>
      </w:r>
      <w:r>
        <w:t xml:space="preserve">.</w:t>
      </w:r>
    </w:p>
    <w:p>
      <w:pPr>
        <w:pStyle w:val="ListParagraph"/>
        <w:numPr>
          <w:ilvl w:val="0"/>
          <w:numId w:val="3"/>
        </w:numPr>
        <w:spacing w:after="60" w:line="276"/>
      </w:pPr>
      <w:r>
        <w:rPr>
          <w:b/>
          <w:bCs/>
        </w:rPr>
        <w:t xml:space="preserve">Créer un projet</w:t>
      </w:r>
      <w:r>
        <w:t xml:space="preserve"> — nom, description, stack déclarée, instructions personnalisées et, éventuellement, un chemin sur la machine hôte via </w:t>
      </w:r>
      <w:r>
        <w:rPr>
          <w:rFonts w:ascii="Consolas" w:cs="Consolas" w:eastAsia="Consolas" w:hAnsi="Consolas"/>
          <w:sz w:val="18"/>
          <w:szCs w:val="18"/>
        </w:rPr>
        <w:t xml:space="preserve">create-and-ingest</w:t>
      </w:r>
      <w:r>
        <w:t xml:space="preserve">.</w:t>
      </w:r>
    </w:p>
    <w:p>
      <w:pPr>
        <w:pStyle w:val="ListParagraph"/>
        <w:numPr>
          <w:ilvl w:val="0"/>
          <w:numId w:val="3"/>
        </w:numPr>
        <w:spacing w:after="60" w:line="276"/>
      </w:pPr>
      <w:r>
        <w:rPr>
          <w:b/>
          <w:bCs/>
        </w:rPr>
        <w:t xml:space="preserve">Choisir la phase SDLC</w:t>
      </w:r>
      <w:r>
        <w:t xml:space="preserve"> dans le composer, ou en cliquant un nœud du graphe du dashboard.</w:t>
      </w:r>
    </w:p>
    <w:p>
      <w:pPr>
        <w:pStyle w:val="ListParagraph"/>
        <w:numPr>
          <w:ilvl w:val="0"/>
          <w:numId w:val="3"/>
        </w:numPr>
        <w:spacing w:after="60" w:line="276"/>
      </w:pPr>
      <w:r>
        <w:rPr>
          <w:b/>
          <w:bCs/>
        </w:rPr>
        <w:t xml:space="preserve">Rédiger le prompt</w:t>
      </w:r>
      <w:r>
        <w:t xml:space="preserve"> — avec, au choix, une pièce jointe RAG, l’option Confidential et un modèle imposé.</w:t>
      </w:r>
    </w:p>
    <w:p>
      <w:pPr>
        <w:pStyle w:val="ListParagraph"/>
        <w:numPr>
          <w:ilvl w:val="0"/>
          <w:numId w:val="3"/>
        </w:numPr>
        <w:spacing w:after="60" w:line="276"/>
      </w:pPr>
      <w:r>
        <w:rPr>
          <w:b/>
          <w:bCs/>
        </w:rPr>
        <w:t xml:space="preserve">Recevoir le flux SSE</w:t>
      </w:r>
      <w:r>
        <w:t xml:space="preserve"> — séquence d’événements </w:t>
      </w:r>
      <w:r>
        <w:rPr>
          <w:rFonts w:ascii="Consolas" w:cs="Consolas" w:eastAsia="Consolas" w:hAnsi="Consolas"/>
          <w:sz w:val="18"/>
          <w:szCs w:val="18"/>
        </w:rPr>
        <w:t xml:space="preserve">routing</w:t>
      </w:r>
      <w:r>
        <w:t xml:space="preserve"> → </w:t>
      </w:r>
      <w:r>
        <w:rPr>
          <w:rFonts w:ascii="Consolas" w:cs="Consolas" w:eastAsia="Consolas" w:hAnsi="Consolas"/>
          <w:sz w:val="18"/>
          <w:szCs w:val="18"/>
        </w:rPr>
        <w:t xml:space="preserve">rag</w:t>
      </w:r>
      <w:r>
        <w:t xml:space="preserve"> → </w:t>
      </w:r>
      <w:r>
        <w:rPr>
          <w:rFonts w:ascii="Consolas" w:cs="Consolas" w:eastAsia="Consolas" w:hAnsi="Consolas"/>
          <w:sz w:val="18"/>
          <w:szCs w:val="18"/>
        </w:rPr>
        <w:t xml:space="preserve">token</w:t>
      </w:r>
      <w:r>
        <w:t xml:space="preserve"> → </w:t>
      </w:r>
      <w:r>
        <w:rPr>
          <w:rFonts w:ascii="Consolas" w:cs="Consolas" w:eastAsia="Consolas" w:hAnsi="Consolas"/>
          <w:sz w:val="18"/>
          <w:szCs w:val="18"/>
        </w:rPr>
        <w:t xml:space="preserve">quality</w:t>
      </w:r>
      <w:r>
        <w:t xml:space="preserve">, et parfois </w:t>
      </w:r>
      <w:r>
        <w:rPr>
          <w:rFonts w:ascii="Consolas" w:cs="Consolas" w:eastAsia="Consolas" w:hAnsi="Consolas"/>
          <w:sz w:val="18"/>
          <w:szCs w:val="18"/>
        </w:rPr>
        <w:t xml:space="preserve">admin_restricted</w:t>
      </w:r>
      <w:r>
        <w:t xml:space="preserve">.</w:t>
      </w:r>
    </w:p>
    <w:p>
      <w:pPr>
        <w:pStyle w:val="ListParagraph"/>
        <w:numPr>
          <w:ilvl w:val="0"/>
          <w:numId w:val="3"/>
        </w:numPr>
        <w:spacing w:after="60" w:line="276"/>
      </w:pPr>
      <w:r>
        <w:rPr>
          <w:b/>
          <w:bCs/>
        </w:rPr>
        <w:t xml:space="preserve">Exploiter la réponse</w:t>
      </w:r>
      <w:r>
        <w:t xml:space="preserve"> — Copy, Save to Local PC, Apply &amp; Sync to host, ouverture du Canvas Mermaid.</w:t>
      </w:r>
    </w:p>
    <w:p>
      <w:pPr>
        <w:pStyle w:val="ListParagraph"/>
        <w:numPr>
          <w:ilvl w:val="0"/>
          <w:numId w:val="3"/>
        </w:numPr>
        <w:spacing w:after="60" w:line="276"/>
      </w:pPr>
      <w:r>
        <w:rPr>
          <w:b/>
          <w:bCs/>
        </w:rPr>
        <w:t xml:space="preserve">Scanner le projet</w:t>
      </w:r>
      <w:r>
        <w:t xml:space="preserve"> — analyse du filesystem, calcul des pourcentages d’avancement par phase et des scores de qualité.</w:t>
      </w:r>
    </w:p>
    <w:p>
      <w:pPr>
        <w:pStyle w:val="ListParagraph"/>
        <w:numPr>
          <w:ilvl w:val="0"/>
          <w:numId w:val="3"/>
        </w:numPr>
        <w:spacing w:after="60" w:line="276"/>
      </w:pPr>
      <w:r>
        <w:rPr>
          <w:b/>
          <w:bCs/>
        </w:rPr>
        <w:t xml:space="preserve">Execute Phase Assistant</w:t>
      </w:r>
      <w:r>
        <w:t xml:space="preserve"> — un meta-prompt structuré en cinq blocs est préchargé dans le composer, </w:t>
      </w:r>
      <w:r>
        <w:rPr>
          <w:b/>
          <w:bCs/>
        </w:rPr>
        <w:t xml:space="preserve">sans envoi automatique</w:t>
      </w:r>
      <w:r>
        <w:t xml:space="preserve">.</w:t>
      </w:r>
    </w:p>
    <w:p>
      <w:pPr>
        <w:pStyle w:val="ListParagraph"/>
        <w:numPr>
          <w:ilvl w:val="0"/>
          <w:numId w:val="3"/>
        </w:numPr>
        <w:spacing w:after="60" w:line="276"/>
      </w:pPr>
      <w:r>
        <w:rPr>
          <w:b/>
          <w:bCs/>
        </w:rPr>
        <w:t xml:space="preserve">Télécharger un livrable</w:t>
      </w:r>
      <w:r>
        <w:t xml:space="preserve"> — CDC </w:t>
      </w:r>
      <w:r>
        <w:rPr>
          <w:rFonts w:ascii="Consolas" w:cs="Consolas" w:eastAsia="Consolas" w:hAnsi="Consolas"/>
          <w:sz w:val="18"/>
          <w:szCs w:val="18"/>
        </w:rPr>
        <w:t xml:space="preserve">.docx</w:t>
      </w:r>
      <w:r>
        <w:t xml:space="preserve">, pack architecture, ZIP de code, etc.</w:t>
      </w:r>
    </w:p>
    <w:p>
      <w:pPr>
        <w:pStyle w:val="ListParagraph"/>
        <w:numPr>
          <w:ilvl w:val="0"/>
          <w:numId w:val="3"/>
        </w:numPr>
        <w:spacing w:after="60" w:line="276"/>
      </w:pPr>
      <w:r>
        <w:rPr>
          <w:b/>
          <w:bCs/>
        </w:rPr>
        <w:t xml:space="preserve">Éditer dans l’IDE</w:t>
      </w:r>
      <w:r>
        <w:t xml:space="preserve"> — modifier les fichiers du workspace sur disque, accepter ou refuser un diff proposé par l’agent.</w:t>
      </w:r>
    </w:p>
    <w:p>
      <w:pPr>
        <w:pStyle w:val="Heading2"/>
        <w:keepNext/>
        <w:spacing w:after="140" w:before="260"/>
      </w:pPr>
      <w:r>
        <w:t xml:space="preserve">6.1 Le dashboard comme centre de commande</w:t>
      </w:r>
    </w:p>
    <w:p>
      <w:pPr>
        <w:spacing w:after="120" w:line="276"/>
        <w:jc w:val="both"/>
      </w:pPr>
      <w:r>
        <w:t xml:space="preserve">Le dashboard est le point de reprise du parcours : il répond à la question « où en est ce projet ? » sans lire une ligne de code. Sur l’instance de démonstration, il affiche une santé de code globale de 74 %, une préparation à l’audit de 61 % (RAG 68 %, sécurité 71 %, tests 44 %), 186 fichiers analysés pour 410,2 Ko, une répartition TypeScript 52 % / Python 38 % / CSS 10 %, et une base de connaissance de 6 documents pour 24 vecteurs.</w:t>
      </w:r>
    </w:p>
    <w:p>
      <w:pPr>
        <w:spacing w:after="120" w:line="276"/>
        <w:jc w:val="both"/>
      </w:pPr>
      <w:r>
        <w:t xml:space="preserve">Le graphe des neuf phases matérialise l’avancement : phases 1 et 2 marquées *Completed* (92 % et 80 %), phase 3 *In Progress* (55 %), phases 4 à 9 *Pending*. Ces pourcentages sont calculés à partir des artefacts réellement présents sur le disque du workspace, pas déclarés à la main.</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4 — Command center : santé du code, phase active, base RAG, préparation à l’audit, langages détectés, graphe des 9 phases et scores d’audit.</w:t>
      </w:r>
    </w:p>
    <w:p>
      <w:r>
        <w:br w:type="page"/>
      </w:r>
    </w:p>
    <w:p>
      <w:pPr>
        <w:pStyle w:val="Heading1"/>
        <w:keepNext/>
        <w:spacing w:after="180" w:before="360"/>
      </w:pPr>
      <w:r>
        <w:t xml:space="preserve">7. Catalogue exhaustif des interactions</w:t>
      </w:r>
    </w:p>
    <w:p>
      <w:pPr>
        <w:spacing w:after="120" w:line="276"/>
        <w:jc w:val="both"/>
      </w:pPr>
      <w:r>
        <w:t xml:space="preserve">Cette section répond à l’exigence de traçabilité de l’interface : pour chaque contrôle visible, le fichier qui l’implémente, l’effet produit et l’API appelée. Elle sert autant de documentation de recette que de guide de reprise pour un nouvel arrivant.</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1958"/>
        <w:gridCol w:w="2711"/>
        <w:gridCol w:w="2334"/>
        <w:gridCol w:w="2635"/>
      </w:tblGrid>
      <w:tr>
        <w:trPr>
          <w:cantSplit/>
          <w:tblHeader/>
        </w:trPr>
        <w:tc>
          <w:tcPr>
            <w:tcW w:type="dxa" w:w="1958"/>
            <w:shd w:fill="1F3A5F" w:val="clear"/>
            <w:tcMar>
              <w:top w:type="dxa" w:w="90"/>
              <w:left w:type="dxa" w:w="120"/>
              <w:bottom w:type="dxa" w:w="90"/>
              <w:right w:type="dxa" w:w="120"/>
            </w:tcMar>
            <w:vAlign w:val="center"/>
          </w:tcPr>
          <w:p>
            <w:pPr>
              <w:spacing w:after="0"/>
            </w:pPr>
            <w:r>
              <w:rPr>
                <w:b/>
                <w:bCs/>
                <w:color w:val="FFFFFF"/>
                <w:sz w:val="19"/>
                <w:szCs w:val="19"/>
              </w:rPr>
              <w:t xml:space="preserve">Contrôle</w:t>
            </w:r>
          </w:p>
        </w:tc>
        <w:tc>
          <w:tcPr>
            <w:tcW w:type="dxa" w:w="2711"/>
            <w:shd w:fill="1F3A5F" w:val="clear"/>
            <w:tcMar>
              <w:top w:type="dxa" w:w="90"/>
              <w:left w:type="dxa" w:w="120"/>
              <w:bottom w:type="dxa" w:w="90"/>
              <w:right w:type="dxa" w:w="120"/>
            </w:tcMar>
            <w:vAlign w:val="center"/>
          </w:tcPr>
          <w:p>
            <w:pPr>
              <w:spacing w:after="0"/>
            </w:pPr>
            <w:r>
              <w:rPr>
                <w:b/>
                <w:bCs/>
                <w:color w:val="FFFFFF"/>
                <w:sz w:val="19"/>
                <w:szCs w:val="19"/>
              </w:rPr>
              <w:t xml:space="preserve">Fichier</w:t>
            </w:r>
          </w:p>
        </w:tc>
        <w:tc>
          <w:tcPr>
            <w:tcW w:type="dxa" w:w="2334"/>
            <w:shd w:fill="1F3A5F" w:val="clear"/>
            <w:tcMar>
              <w:top w:type="dxa" w:w="90"/>
              <w:left w:type="dxa" w:w="120"/>
              <w:bottom w:type="dxa" w:w="90"/>
              <w:right w:type="dxa" w:w="120"/>
            </w:tcMar>
            <w:vAlign w:val="center"/>
          </w:tcPr>
          <w:p>
            <w:pPr>
              <w:spacing w:after="0"/>
            </w:pPr>
            <w:r>
              <w:rPr>
                <w:b/>
                <w:bCs/>
                <w:color w:val="FFFFFF"/>
                <w:sz w:val="19"/>
                <w:szCs w:val="19"/>
              </w:rPr>
              <w:t xml:space="preserve">Effet</w:t>
            </w:r>
          </w:p>
        </w:tc>
        <w:tc>
          <w:tcPr>
            <w:tcW w:type="dxa" w:w="2635"/>
            <w:shd w:fill="1F3A5F" w:val="clear"/>
            <w:tcMar>
              <w:top w:type="dxa" w:w="90"/>
              <w:left w:type="dxa" w:w="120"/>
              <w:bottom w:type="dxa" w:w="90"/>
              <w:right w:type="dxa" w:w="120"/>
            </w:tcMar>
            <w:vAlign w:val="center"/>
          </w:tcPr>
          <w:p>
            <w:pPr>
              <w:spacing w:after="0"/>
            </w:pPr>
            <w:r>
              <w:rPr>
                <w:b/>
                <w:bCs/>
                <w:color w:val="FFFFFF"/>
                <w:sz w:val="19"/>
                <w:szCs w:val="19"/>
              </w:rPr>
              <w:t xml:space="preserve">API</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Sign in / Create account</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AuthScreen.jsx</w:t>
            </w:r>
          </w:p>
        </w:tc>
        <w:tc>
          <w:tcPr>
            <w:tcW w:type="dxa" w:w="2334"/>
            <w:shd w:fill="FFFFFF" w:val="clear"/>
            <w:tcMar>
              <w:top w:type="dxa" w:w="80"/>
              <w:left w:type="dxa" w:w="120"/>
              <w:bottom w:type="dxa" w:w="80"/>
              <w:right w:type="dxa" w:w="120"/>
            </w:tcMar>
          </w:tcPr>
          <w:p>
            <w:pPr>
              <w:spacing w:after="0" w:line="252"/>
              <w:jc w:val="left"/>
            </w:pPr>
            <w:r>
              <w:t xml:space="preserve">Ouvre une session Supabase</w:t>
            </w:r>
          </w:p>
        </w:tc>
        <w:tc>
          <w:tcPr>
            <w:tcW w:type="dxa" w:w="2635"/>
            <w:shd w:fill="FFFFFF" w:val="clear"/>
            <w:tcMar>
              <w:top w:type="dxa" w:w="80"/>
              <w:left w:type="dxa" w:w="120"/>
              <w:bottom w:type="dxa" w:w="80"/>
              <w:right w:type="dxa" w:w="120"/>
            </w:tcMar>
          </w:tcPr>
          <w:p>
            <w:pPr>
              <w:spacing w:after="0" w:line="252"/>
              <w:jc w:val="left"/>
            </w:pPr>
            <w:r>
              <w:t xml:space="preserve">SDK Auth (hors REST Fuzyo)</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New chat</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Sidebar.jsx</w:t>
            </w:r>
          </w:p>
        </w:tc>
        <w:tc>
          <w:tcPr>
            <w:tcW w:type="dxa" w:w="2334"/>
            <w:shd w:fill="F7F9FB" w:val="clear"/>
            <w:tcMar>
              <w:top w:type="dxa" w:w="80"/>
              <w:left w:type="dxa" w:w="120"/>
              <w:bottom w:type="dxa" w:w="80"/>
              <w:right w:type="dxa" w:w="120"/>
            </w:tcMar>
          </w:tcPr>
          <w:p>
            <w:pPr>
              <w:spacing w:after="0" w:line="252"/>
              <w:jc w:val="left"/>
            </w:pPr>
            <w:r>
              <w:t xml:space="preserve">Crée un nouveau thread</w:t>
            </w:r>
          </w:p>
        </w:tc>
        <w:tc>
          <w:tcPr>
            <w:tcW w:type="dxa" w:w="26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POST .../threads</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New project</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CreateWorkspaceModal.jsx</w:t>
            </w:r>
          </w:p>
        </w:tc>
        <w:tc>
          <w:tcPr>
            <w:tcW w:type="dxa" w:w="2334"/>
            <w:shd w:fill="FFFFFF" w:val="clear"/>
            <w:tcMar>
              <w:top w:type="dxa" w:w="80"/>
              <w:left w:type="dxa" w:w="120"/>
              <w:bottom w:type="dxa" w:w="80"/>
              <w:right w:type="dxa" w:w="120"/>
            </w:tcMar>
          </w:tcPr>
          <w:p>
            <w:pPr>
              <w:spacing w:after="0" w:line="252"/>
              <w:jc w:val="left"/>
            </w:pPr>
            <w:r>
              <w:t xml:space="preserve">Crée le projet, ingest optionnel</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POST /workspaces</w:t>
            </w:r>
            <w:r>
              <w:t xml:space="preserve"> ou </w:t>
            </w:r>
            <w:r>
              <w:rPr>
                <w:rFonts w:ascii="Consolas" w:cs="Consolas" w:eastAsia="Consolas" w:hAnsi="Consolas"/>
                <w:sz w:val="18"/>
                <w:szCs w:val="18"/>
              </w:rPr>
              <w:t xml:space="preserve">create-and-ingest</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Projects (picker)</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Sidebar.jsx</w:t>
            </w:r>
          </w:p>
        </w:tc>
        <w:tc>
          <w:tcPr>
            <w:tcW w:type="dxa" w:w="2334"/>
            <w:shd w:fill="F7F9FB" w:val="clear"/>
            <w:tcMar>
              <w:top w:type="dxa" w:w="80"/>
              <w:left w:type="dxa" w:w="120"/>
              <w:bottom w:type="dxa" w:w="80"/>
              <w:right w:type="dxa" w:w="120"/>
            </w:tcMar>
          </w:tcPr>
          <w:p>
            <w:pPr>
              <w:spacing w:after="0" w:line="252"/>
              <w:jc w:val="left"/>
            </w:pPr>
            <w:r>
              <w:t xml:space="preserve">Ouvre le dashboard analytics</w:t>
            </w:r>
          </w:p>
        </w:tc>
        <w:tc>
          <w:tcPr>
            <w:tcW w:type="dxa" w:w="26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GET .../analytics</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Clic sur le nom du projet</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Sidebar.jsx</w:t>
            </w:r>
          </w:p>
        </w:tc>
        <w:tc>
          <w:tcPr>
            <w:tcW w:type="dxa" w:w="2334"/>
            <w:shd w:fill="FFFFFF" w:val="clear"/>
            <w:tcMar>
              <w:top w:type="dxa" w:w="80"/>
              <w:left w:type="dxa" w:w="120"/>
              <w:bottom w:type="dxa" w:w="80"/>
              <w:right w:type="dxa" w:w="120"/>
            </w:tcMar>
          </w:tcPr>
          <w:p>
            <w:pPr>
              <w:spacing w:after="0" w:line="252"/>
              <w:jc w:val="left"/>
            </w:pPr>
            <w:r>
              <w:t xml:space="preserve">Ouvre l’IDE</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GET .../fs/tree</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Artifacts</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ArtifactsBrowser.jsx</w:t>
            </w:r>
          </w:p>
        </w:tc>
        <w:tc>
          <w:tcPr>
            <w:tcW w:type="dxa" w:w="2334"/>
            <w:shd w:fill="F7F9FB" w:val="clear"/>
            <w:tcMar>
              <w:top w:type="dxa" w:w="80"/>
              <w:left w:type="dxa" w:w="120"/>
              <w:bottom w:type="dxa" w:w="80"/>
              <w:right w:type="dxa" w:w="120"/>
            </w:tcMar>
          </w:tcPr>
          <w:p>
            <w:pPr>
              <w:spacing w:after="0" w:line="252"/>
              <w:jc w:val="left"/>
            </w:pPr>
            <w:r>
              <w:t xml:space="preserve">Liste les artefacts du chat</w:t>
            </w:r>
          </w:p>
        </w:tc>
        <w:tc>
          <w:tcPr>
            <w:tcW w:type="dxa" w:w="2635"/>
            <w:shd w:fill="F7F9FB" w:val="clear"/>
            <w:tcMar>
              <w:top w:type="dxa" w:w="80"/>
              <w:left w:type="dxa" w:w="120"/>
              <w:bottom w:type="dxa" w:w="80"/>
              <w:right w:type="dxa" w:w="120"/>
            </w:tcMar>
          </w:tcPr>
          <w:p>
            <w:pPr>
              <w:spacing w:after="0" w:line="252"/>
              <w:jc w:val="left"/>
            </w:pPr>
            <w:r>
              <w:t xml:space="preserve">État client</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Customize</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WorkspaceModal.jsx</w:t>
            </w:r>
          </w:p>
        </w:tc>
        <w:tc>
          <w:tcPr>
            <w:tcW w:type="dxa" w:w="2334"/>
            <w:shd w:fill="FFFFFF" w:val="clear"/>
            <w:tcMar>
              <w:top w:type="dxa" w:w="80"/>
              <w:left w:type="dxa" w:w="120"/>
              <w:bottom w:type="dxa" w:w="80"/>
              <w:right w:type="dxa" w:w="120"/>
            </w:tcMar>
          </w:tcPr>
          <w:p>
            <w:pPr>
              <w:spacing w:after="0" w:line="252"/>
              <w:jc w:val="left"/>
            </w:pPr>
            <w:r>
              <w:t xml:space="preserve">Édite le projet et ses documents</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PUT /workspaces/{id}</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Phase SDLC</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ChatContainer.jsx</w:t>
            </w:r>
          </w:p>
        </w:tc>
        <w:tc>
          <w:tcPr>
            <w:tcW w:type="dxa" w:w="2334"/>
            <w:shd w:fill="F7F9FB" w:val="clear"/>
            <w:tcMar>
              <w:top w:type="dxa" w:w="80"/>
              <w:left w:type="dxa" w:w="120"/>
              <w:bottom w:type="dxa" w:w="80"/>
              <w:right w:type="dxa" w:w="120"/>
            </w:tcMar>
          </w:tcPr>
          <w:p>
            <w:pPr>
              <w:spacing w:after="0" w:line="252"/>
              <w:jc w:val="left"/>
            </w:pPr>
            <w:r>
              <w:t xml:space="preserve">Fixe </w:t>
            </w:r>
            <w:r>
              <w:rPr>
                <w:rFonts w:ascii="Consolas" w:cs="Consolas" w:eastAsia="Consolas" w:hAnsi="Consolas"/>
                <w:sz w:val="18"/>
                <w:szCs w:val="18"/>
              </w:rPr>
              <w:t xml:space="preserve">sdlcPhase</w:t>
            </w:r>
            <w:r>
              <w:t xml:space="preserve"> de 1 à 9</w:t>
            </w:r>
          </w:p>
        </w:tc>
        <w:tc>
          <w:tcPr>
            <w:tcW w:type="dxa" w:w="2635"/>
            <w:shd w:fill="F7F9FB" w:val="clear"/>
            <w:tcMar>
              <w:top w:type="dxa" w:w="80"/>
              <w:left w:type="dxa" w:w="120"/>
              <w:bottom w:type="dxa" w:w="80"/>
              <w:right w:type="dxa" w:w="120"/>
            </w:tcMar>
          </w:tcPr>
          <w:p>
            <w:pPr>
              <w:spacing w:after="0" w:line="252"/>
              <w:jc w:val="left"/>
            </w:pPr>
            <w:r>
              <w:t xml:space="preserve">Champ </w:t>
            </w:r>
            <w:r>
              <w:rPr>
                <w:rFonts w:ascii="Consolas" w:cs="Consolas" w:eastAsia="Consolas" w:hAnsi="Consolas"/>
                <w:sz w:val="18"/>
                <w:szCs w:val="18"/>
              </w:rPr>
              <w:t xml:space="preserve">sdlc_phase</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Confidential</w:t>
            </w:r>
          </w:p>
        </w:tc>
        <w:tc>
          <w:tcPr>
            <w:tcW w:type="dxa" w:w="2711"/>
            <w:shd w:fill="FFFFFF" w:val="clear"/>
            <w:tcMar>
              <w:top w:type="dxa" w:w="80"/>
              <w:left w:type="dxa" w:w="120"/>
              <w:bottom w:type="dxa" w:w="80"/>
              <w:right w:type="dxa" w:w="120"/>
            </w:tcMar>
          </w:tcPr>
          <w:p>
            <w:pPr>
              <w:spacing w:after="0" w:line="252"/>
              <w:jc w:val="left"/>
            </w:pPr>
            <w:r>
              <w:t xml:space="preserve">Composer</w:t>
            </w:r>
          </w:p>
        </w:tc>
        <w:tc>
          <w:tcPr>
            <w:tcW w:type="dxa" w:w="2334"/>
            <w:shd w:fill="FFFFFF" w:val="clear"/>
            <w:tcMar>
              <w:top w:type="dxa" w:w="80"/>
              <w:left w:type="dxa" w:w="120"/>
              <w:bottom w:type="dxa" w:w="80"/>
              <w:right w:type="dxa" w:w="120"/>
            </w:tcMar>
          </w:tcPr>
          <w:p>
            <w:pPr>
              <w:spacing w:after="0" w:line="252"/>
              <w:jc w:val="left"/>
            </w:pPr>
            <w:r>
              <w:t xml:space="preserve">Active </w:t>
            </w:r>
            <w:r>
              <w:rPr>
                <w:rFonts w:ascii="Consolas" w:cs="Consolas" w:eastAsia="Consolas" w:hAnsi="Consolas"/>
                <w:sz w:val="18"/>
                <w:szCs w:val="18"/>
              </w:rPr>
              <w:t xml:space="preserve">force_confidential</w:t>
            </w:r>
          </w:p>
        </w:tc>
        <w:tc>
          <w:tcPr>
            <w:tcW w:type="dxa" w:w="2635"/>
            <w:shd w:fill="FFFFFF" w:val="clear"/>
            <w:tcMar>
              <w:top w:type="dxa" w:w="80"/>
              <w:left w:type="dxa" w:w="120"/>
              <w:bottom w:type="dxa" w:w="80"/>
              <w:right w:type="dxa" w:w="120"/>
            </w:tcMar>
          </w:tcPr>
          <w:p>
            <w:pPr>
              <w:spacing w:after="0" w:line="252"/>
              <w:jc w:val="left"/>
            </w:pPr>
            <w:r>
              <w:t xml:space="preserve">chat completions</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Model</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ModelSelector.jsx</w:t>
            </w:r>
          </w:p>
        </w:tc>
        <w:tc>
          <w:tcPr>
            <w:tcW w:type="dxa" w:w="2334"/>
            <w:shd w:fill="F7F9FB" w:val="clear"/>
            <w:tcMar>
              <w:top w:type="dxa" w:w="80"/>
              <w:left w:type="dxa" w:w="120"/>
              <w:bottom w:type="dxa" w:w="80"/>
              <w:right w:type="dxa" w:w="120"/>
            </w:tcMar>
          </w:tcPr>
          <w:p>
            <w:pPr>
              <w:spacing w:after="0" w:line="252"/>
              <w:jc w:val="left"/>
            </w:pPr>
            <w:r>
              <w:t xml:space="preserve">Override </w:t>
            </w:r>
            <w:r>
              <w:rPr>
                <w:rFonts w:ascii="Consolas" w:cs="Consolas" w:eastAsia="Consolas" w:hAnsi="Consolas"/>
                <w:sz w:val="18"/>
                <w:szCs w:val="18"/>
              </w:rPr>
              <w:t xml:space="preserve">provider:model</w:t>
            </w:r>
          </w:p>
        </w:tc>
        <w:tc>
          <w:tcPr>
            <w:tcW w:type="dxa" w:w="26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GET /models/available</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Attach</w:t>
            </w:r>
          </w:p>
        </w:tc>
        <w:tc>
          <w:tcPr>
            <w:tcW w:type="dxa" w:w="2711"/>
            <w:shd w:fill="FFFFFF" w:val="clear"/>
            <w:tcMar>
              <w:top w:type="dxa" w:w="80"/>
              <w:left w:type="dxa" w:w="120"/>
              <w:bottom w:type="dxa" w:w="80"/>
              <w:right w:type="dxa" w:w="120"/>
            </w:tcMar>
          </w:tcPr>
          <w:p>
            <w:pPr>
              <w:spacing w:after="0" w:line="252"/>
              <w:jc w:val="left"/>
            </w:pPr>
            <w:r>
              <w:t xml:space="preserve">Composer</w:t>
            </w:r>
          </w:p>
        </w:tc>
        <w:tc>
          <w:tcPr>
            <w:tcW w:type="dxa" w:w="2334"/>
            <w:shd w:fill="FFFFFF" w:val="clear"/>
            <w:tcMar>
              <w:top w:type="dxa" w:w="80"/>
              <w:left w:type="dxa" w:w="120"/>
              <w:bottom w:type="dxa" w:w="80"/>
              <w:right w:type="dxa" w:w="120"/>
            </w:tcMar>
          </w:tcPr>
          <w:p>
            <w:pPr>
              <w:spacing w:after="0" w:line="252"/>
              <w:jc w:val="left"/>
            </w:pPr>
            <w:r>
              <w:t xml:space="preserve">Téléverse un document pour le RAG</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POST .../documents</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Chat / Cowork</w:t>
            </w:r>
          </w:p>
        </w:tc>
        <w:tc>
          <w:tcPr>
            <w:tcW w:type="dxa" w:w="2711"/>
            <w:shd w:fill="F7F9FB" w:val="clear"/>
            <w:tcMar>
              <w:top w:type="dxa" w:w="80"/>
              <w:left w:type="dxa" w:w="120"/>
              <w:bottom w:type="dxa" w:w="80"/>
              <w:right w:type="dxa" w:w="120"/>
            </w:tcMar>
          </w:tcPr>
          <w:p>
            <w:pPr>
              <w:spacing w:after="0" w:line="252"/>
              <w:jc w:val="left"/>
            </w:pPr>
            <w:r>
              <w:t xml:space="preserve">Composer</w:t>
            </w:r>
          </w:p>
        </w:tc>
        <w:tc>
          <w:tcPr>
            <w:tcW w:type="dxa" w:w="2334"/>
            <w:shd w:fill="F7F9FB" w:val="clear"/>
            <w:tcMar>
              <w:top w:type="dxa" w:w="80"/>
              <w:left w:type="dxa" w:w="120"/>
              <w:bottom w:type="dxa" w:w="80"/>
              <w:right w:type="dxa" w:w="120"/>
            </w:tcMar>
          </w:tcPr>
          <w:p>
            <w:pPr>
              <w:spacing w:after="0" w:line="252"/>
              <w:jc w:val="left"/>
            </w:pPr>
            <w:r>
              <w:t xml:space="preserve">Affiche les chips </w:t>
            </w:r>
            <w:r>
              <w:rPr>
                <w:rFonts w:ascii="Consolas" w:cs="Consolas" w:eastAsia="Consolas" w:hAnsi="Consolas"/>
                <w:sz w:val="18"/>
                <w:szCs w:val="18"/>
              </w:rPr>
              <w:t xml:space="preserve">/plan</w:t>
            </w:r>
            <w:r>
              <w:t xml:space="preserve">, </w:t>
            </w:r>
            <w:r>
              <w:rPr>
                <w:rFonts w:ascii="Consolas" w:cs="Consolas" w:eastAsia="Consolas" w:hAnsi="Consolas"/>
                <w:sz w:val="18"/>
                <w:szCs w:val="18"/>
              </w:rPr>
              <w:t xml:space="preserve">/analyze</w:t>
            </w:r>
            <w:r>
              <w:t xml:space="preserve">…</w:t>
            </w:r>
          </w:p>
        </w:tc>
        <w:tc>
          <w:tcPr>
            <w:tcW w:type="dxa" w:w="2635"/>
            <w:shd w:fill="F7F9FB" w:val="clear"/>
            <w:tcMar>
              <w:top w:type="dxa" w:w="80"/>
              <w:left w:type="dxa" w:w="120"/>
              <w:bottom w:type="dxa" w:w="80"/>
              <w:right w:type="dxa" w:w="120"/>
            </w:tcMar>
          </w:tcPr>
          <w:p>
            <w:pPr>
              <w:spacing w:after="0" w:line="252"/>
              <w:jc w:val="left"/>
            </w:pPr>
            <w:r>
              <w:t xml:space="preserve">Préfixe de prompt</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Send / Stop</w:t>
            </w:r>
          </w:p>
        </w:tc>
        <w:tc>
          <w:tcPr>
            <w:tcW w:type="dxa" w:w="2711"/>
            <w:shd w:fill="FFFFFF" w:val="clear"/>
            <w:tcMar>
              <w:top w:type="dxa" w:w="80"/>
              <w:left w:type="dxa" w:w="120"/>
              <w:bottom w:type="dxa" w:w="80"/>
              <w:right w:type="dxa" w:w="120"/>
            </w:tcMar>
          </w:tcPr>
          <w:p>
            <w:pPr>
              <w:spacing w:after="0" w:line="252"/>
              <w:jc w:val="left"/>
            </w:pPr>
            <w:r>
              <w:t xml:space="preserve">Composer</w:t>
            </w:r>
          </w:p>
        </w:tc>
        <w:tc>
          <w:tcPr>
            <w:tcW w:type="dxa" w:w="2334"/>
            <w:shd w:fill="FFFFFF" w:val="clear"/>
            <w:tcMar>
              <w:top w:type="dxa" w:w="80"/>
              <w:left w:type="dxa" w:w="120"/>
              <w:bottom w:type="dxa" w:w="80"/>
              <w:right w:type="dxa" w:w="120"/>
            </w:tcMar>
          </w:tcPr>
          <w:p>
            <w:pPr>
              <w:spacing w:after="0" w:line="252"/>
              <w:jc w:val="left"/>
            </w:pPr>
            <w:r>
              <w:t xml:space="preserve">Lance ou annule le flux SSE</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POST /chat/completions</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Inspector</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InspectorDrawer.jsx</w:t>
            </w:r>
          </w:p>
        </w:tc>
        <w:tc>
          <w:tcPr>
            <w:tcW w:type="dxa" w:w="2334"/>
            <w:shd w:fill="F7F9FB" w:val="clear"/>
            <w:tcMar>
              <w:top w:type="dxa" w:w="80"/>
              <w:left w:type="dxa" w:w="120"/>
              <w:bottom w:type="dxa" w:w="80"/>
              <w:right w:type="dxa" w:w="120"/>
            </w:tcMar>
          </w:tcPr>
          <w:p>
            <w:pPr>
              <w:spacing w:after="0" w:line="252"/>
              <w:jc w:val="left"/>
            </w:pPr>
            <w:r>
              <w:t xml:space="preserve">Métadonnées routage / RAG / qualité</w:t>
            </w:r>
          </w:p>
        </w:tc>
        <w:tc>
          <w:tcPr>
            <w:tcW w:type="dxa" w:w="2635"/>
            <w:shd w:fill="F7F9FB" w:val="clear"/>
            <w:tcMar>
              <w:top w:type="dxa" w:w="80"/>
              <w:left w:type="dxa" w:w="120"/>
              <w:bottom w:type="dxa" w:w="80"/>
              <w:right w:type="dxa" w:w="120"/>
            </w:tcMar>
          </w:tcPr>
          <w:p>
            <w:pPr>
              <w:spacing w:after="0" w:line="252"/>
              <w:jc w:val="left"/>
            </w:pPr>
            <w:r>
              <w:t xml:space="preserve">Événements SSE</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Canvas</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CanvasDrawer.jsx</w:t>
            </w:r>
          </w:p>
        </w:tc>
        <w:tc>
          <w:tcPr>
            <w:tcW w:type="dxa" w:w="2334"/>
            <w:shd w:fill="FFFFFF" w:val="clear"/>
            <w:tcMar>
              <w:top w:type="dxa" w:w="80"/>
              <w:left w:type="dxa" w:w="120"/>
              <w:bottom w:type="dxa" w:w="80"/>
              <w:right w:type="dxa" w:w="120"/>
            </w:tcMar>
          </w:tcPr>
          <w:p>
            <w:pPr>
              <w:spacing w:after="0" w:line="252"/>
              <w:jc w:val="left"/>
            </w:pPr>
            <w:r>
              <w:t xml:space="preserve">Diagramme, preview ou code en grand</w:t>
            </w:r>
          </w:p>
        </w:tc>
        <w:tc>
          <w:tcPr>
            <w:tcW w:type="dxa" w:w="2635"/>
            <w:shd w:fill="FFFFFF" w:val="clear"/>
            <w:tcMar>
              <w:top w:type="dxa" w:w="80"/>
              <w:left w:type="dxa" w:w="120"/>
              <w:bottom w:type="dxa" w:w="80"/>
              <w:right w:type="dxa" w:w="120"/>
            </w:tcMar>
          </w:tcPr>
          <w:p>
            <w:pPr>
              <w:spacing w:after="0" w:line="252"/>
              <w:jc w:val="left"/>
            </w:pPr>
            <w:r>
              <w:t xml:space="preserve">Client</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Save to Local PC</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SaveLocalButton.jsx</w:t>
            </w:r>
          </w:p>
        </w:tc>
        <w:tc>
          <w:tcPr>
            <w:tcW w:type="dxa" w:w="2334"/>
            <w:shd w:fill="F7F9FB" w:val="clear"/>
            <w:tcMar>
              <w:top w:type="dxa" w:w="80"/>
              <w:left w:type="dxa" w:w="120"/>
              <w:bottom w:type="dxa" w:w="80"/>
              <w:right w:type="dxa" w:w="120"/>
            </w:tcMar>
          </w:tcPr>
          <w:p>
            <w:pPr>
              <w:spacing w:after="0" w:line="252"/>
              <w:jc w:val="left"/>
            </w:pPr>
            <w:r>
              <w:t xml:space="preserve">Écrit un fichier de phase</w:t>
            </w:r>
          </w:p>
        </w:tc>
        <w:tc>
          <w:tcPr>
            <w:tcW w:type="dxa" w:w="26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POST .../save-artifact</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Apply &amp; Sync to host</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CodeDiffViewer.jsx</w:t>
            </w:r>
          </w:p>
        </w:tc>
        <w:tc>
          <w:tcPr>
            <w:tcW w:type="dxa" w:w="2334"/>
            <w:shd w:fill="FFFFFF" w:val="clear"/>
            <w:tcMar>
              <w:top w:type="dxa" w:w="80"/>
              <w:left w:type="dxa" w:w="120"/>
              <w:bottom w:type="dxa" w:w="80"/>
              <w:right w:type="dxa" w:w="120"/>
            </w:tcMar>
          </w:tcPr>
          <w:p>
            <w:pPr>
              <w:spacing w:after="0" w:line="252"/>
              <w:jc w:val="left"/>
            </w:pPr>
            <w:r>
              <w:t xml:space="preserve">Écrit sur le filesystem hôte</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POST .../apply-changes</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Scan project</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AnalyticsDashboard.jsx</w:t>
            </w:r>
          </w:p>
        </w:tc>
        <w:tc>
          <w:tcPr>
            <w:tcW w:type="dxa" w:w="2334"/>
            <w:shd w:fill="F7F9FB" w:val="clear"/>
            <w:tcMar>
              <w:top w:type="dxa" w:w="80"/>
              <w:left w:type="dxa" w:w="120"/>
              <w:bottom w:type="dxa" w:w="80"/>
              <w:right w:type="dxa" w:w="120"/>
            </w:tcMar>
          </w:tcPr>
          <w:p>
            <w:pPr>
              <w:spacing w:after="0" w:line="252"/>
              <w:jc w:val="left"/>
            </w:pPr>
            <w:r>
              <w:t xml:space="preserve">Recalcule l’audit complet</w:t>
            </w:r>
          </w:p>
        </w:tc>
        <w:tc>
          <w:tcPr>
            <w:tcW w:type="dxa" w:w="26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GET .../analytics?refresh=1</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Nœud de phase</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SDLCWorkflowGraph.jsx</w:t>
            </w:r>
          </w:p>
        </w:tc>
        <w:tc>
          <w:tcPr>
            <w:tcW w:type="dxa" w:w="2334"/>
            <w:shd w:fill="FFFFFF" w:val="clear"/>
            <w:tcMar>
              <w:top w:type="dxa" w:w="80"/>
              <w:left w:type="dxa" w:w="120"/>
              <w:bottom w:type="dxa" w:w="80"/>
              <w:right w:type="dxa" w:w="120"/>
            </w:tcMar>
          </w:tcPr>
          <w:p>
            <w:pPr>
              <w:spacing w:after="0" w:line="252"/>
              <w:jc w:val="left"/>
            </w:pPr>
            <w:r>
              <w:t xml:space="preserve">Ouvre le tiroir des livrables</w:t>
            </w:r>
          </w:p>
        </w:tc>
        <w:tc>
          <w:tcPr>
            <w:tcW w:type="dxa" w:w="2635"/>
            <w:shd w:fill="FFFFFF" w:val="clear"/>
            <w:tcMar>
              <w:top w:type="dxa" w:w="80"/>
              <w:left w:type="dxa" w:w="120"/>
              <w:bottom w:type="dxa" w:w="80"/>
              <w:right w:type="dxa" w:w="120"/>
            </w:tcMar>
          </w:tcPr>
          <w:p>
            <w:pPr>
              <w:spacing w:after="0" w:line="252"/>
              <w:jc w:val="left"/>
            </w:pPr>
            <w:r>
              <w:t xml:space="preserve">—</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Execute Phase Assistant</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ProjectOverviewDashboard.jsx</w:t>
            </w:r>
          </w:p>
        </w:tc>
        <w:tc>
          <w:tcPr>
            <w:tcW w:type="dxa" w:w="2334"/>
            <w:shd w:fill="F7F9FB" w:val="clear"/>
            <w:tcMar>
              <w:top w:type="dxa" w:w="80"/>
              <w:left w:type="dxa" w:w="120"/>
              <w:bottom w:type="dxa" w:w="80"/>
              <w:right w:type="dxa" w:w="120"/>
            </w:tcMar>
          </w:tcPr>
          <w:p>
            <w:pPr>
              <w:spacing w:after="0" w:line="252"/>
              <w:jc w:val="left"/>
            </w:pPr>
            <w:r>
              <w:t xml:space="preserve">Préremplit le composer et fixe la phase</w:t>
            </w:r>
          </w:p>
        </w:tc>
        <w:tc>
          <w:tcPr>
            <w:tcW w:type="dxa" w:w="2635"/>
            <w:shd w:fill="F7F9FB" w:val="clear"/>
            <w:tcMar>
              <w:top w:type="dxa" w:w="80"/>
              <w:left w:type="dxa" w:w="120"/>
              <w:bottom w:type="dxa" w:w="80"/>
              <w:right w:type="dxa" w:w="120"/>
            </w:tcMar>
          </w:tcPr>
          <w:p>
            <w:pPr>
              <w:spacing w:after="0" w:line="252"/>
              <w:jc w:val="left"/>
            </w:pPr>
            <w:r>
              <w:t xml:space="preserve">— (puis chat)</w:t>
            </w:r>
          </w:p>
        </w:tc>
      </w:tr>
      <w:tr>
        <w:trPr>
          <w:cantSplit/>
        </w:trPr>
        <w:tc>
          <w:tcPr>
            <w:tcW w:type="dxa" w:w="1958"/>
            <w:shd w:fill="FFFFFF" w:val="clear"/>
            <w:tcMar>
              <w:top w:type="dxa" w:w="80"/>
              <w:left w:type="dxa" w:w="120"/>
              <w:bottom w:type="dxa" w:w="80"/>
              <w:right w:type="dxa" w:w="120"/>
            </w:tcMar>
          </w:tcPr>
          <w:p>
            <w:pPr>
              <w:spacing w:after="0" w:line="252"/>
              <w:jc w:val="left"/>
            </w:pPr>
            <w:r>
              <w:t xml:space="preserve">Download livrable</w:t>
            </w:r>
          </w:p>
        </w:tc>
        <w:tc>
          <w:tcPr>
            <w:tcW w:type="dxa" w:w="2711"/>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DeliverableDownloadButton.jsx</w:t>
            </w:r>
          </w:p>
        </w:tc>
        <w:tc>
          <w:tcPr>
            <w:tcW w:type="dxa" w:w="2334"/>
            <w:shd w:fill="FFFFFF" w:val="clear"/>
            <w:tcMar>
              <w:top w:type="dxa" w:w="80"/>
              <w:left w:type="dxa" w:w="120"/>
              <w:bottom w:type="dxa" w:w="80"/>
              <w:right w:type="dxa" w:w="120"/>
            </w:tcMar>
          </w:tcPr>
          <w:p>
            <w:pPr>
              <w:spacing w:after="0" w:line="252"/>
              <w:jc w:val="left"/>
            </w:pPr>
            <w:r>
              <w:t xml:space="preserve">Télécharge le fichier de phase</w:t>
            </w:r>
          </w:p>
        </w:tc>
        <w:tc>
          <w:tcPr>
            <w:tcW w:type="dxa" w:w="26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GET .../deliverables/{phase}/download</w:t>
            </w:r>
          </w:p>
        </w:tc>
      </w:tr>
      <w:tr>
        <w:trPr>
          <w:cantSplit/>
        </w:trPr>
        <w:tc>
          <w:tcPr>
            <w:tcW w:type="dxa" w:w="1958"/>
            <w:shd w:fill="F7F9FB" w:val="clear"/>
            <w:tcMar>
              <w:top w:type="dxa" w:w="80"/>
              <w:left w:type="dxa" w:w="120"/>
              <w:bottom w:type="dxa" w:w="80"/>
              <w:right w:type="dxa" w:w="120"/>
            </w:tcMar>
          </w:tcPr>
          <w:p>
            <w:pPr>
              <w:spacing w:after="0" w:line="252"/>
              <w:jc w:val="left"/>
            </w:pPr>
            <w:r>
              <w:t xml:space="preserve">Command palette ⌘K</w:t>
            </w:r>
          </w:p>
        </w:tc>
        <w:tc>
          <w:tcPr>
            <w:tcW w:type="dxa" w:w="2711"/>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CommandPalette.jsx</w:t>
            </w:r>
          </w:p>
        </w:tc>
        <w:tc>
          <w:tcPr>
            <w:tcW w:type="dxa" w:w="2334"/>
            <w:shd w:fill="F7F9FB" w:val="clear"/>
            <w:tcMar>
              <w:top w:type="dxa" w:w="80"/>
              <w:left w:type="dxa" w:w="120"/>
              <w:bottom w:type="dxa" w:w="80"/>
              <w:right w:type="dxa" w:w="120"/>
            </w:tcMar>
          </w:tcPr>
          <w:p>
            <w:pPr>
              <w:spacing w:after="0" w:line="252"/>
              <w:jc w:val="left"/>
            </w:pPr>
            <w:r>
              <w:t xml:space="preserve">Navigation, thèmes, fichiers</w:t>
            </w:r>
          </w:p>
        </w:tc>
        <w:tc>
          <w:tcPr>
            <w:tcW w:type="dxa" w:w="26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fs/file</w:t>
            </w:r>
            <w:r>
              <w:t xml:space="preserve"> (optionnel)</w:t>
            </w:r>
          </w:p>
        </w:tc>
      </w:tr>
    </w:tbl>
    <w:p>
      <w:pPr>
        <w:spacing w:after="200" w:before="80"/>
      </w:pPr>
      <w:r>
        <w:rPr>
          <w:i/>
          <w:iCs/>
          <w:color w:val="5A6472"/>
          <w:sz w:val="17"/>
          <w:szCs w:val="17"/>
        </w:rPr>
        <w:t xml:space="preserve">Tableau 6 — Cartographie contrôle → fichier → effet → API.</w:t>
      </w:r>
    </w:p>
    <w:p>
      <w:pPr>
        <w:pStyle w:val="Heading2"/>
        <w:keepNext/>
        <w:spacing w:after="140" w:before="260"/>
      </w:pPr>
      <w:r>
        <w:t xml:space="preserve">7.1 Du graphe de phase au livrable</w:t>
      </w:r>
    </w:p>
    <w:p>
      <w:pPr>
        <w:spacing w:after="120" w:line="276"/>
        <w:jc w:val="both"/>
      </w:pPr>
      <w:r>
        <w:t xml:space="preserve">Cliquer un nœud du graphe ouvre un tiroir latéral qui concentre tout ce qui concerne la phase : statut et pourcentage, liste des livrables détectés sur le disque (par exemple </w:t>
      </w:r>
      <w:r>
        <w:rPr>
          <w:rFonts w:ascii="Consolas" w:cs="Consolas" w:eastAsia="Consolas" w:hAnsi="Consolas"/>
          <w:sz w:val="18"/>
          <w:szCs w:val="18"/>
        </w:rPr>
        <w:t xml:space="preserve">docs/01_expression_besoin/CDC.md</w:t>
      </w:r>
      <w:r>
        <w:t xml:space="preserve">), bouton de téléchargement du livrable formaté et bouton Execute Phase Assistant.</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5 — Tiroir de phase : statut, livrables détectés, téléchargement du CDC en .docx et accès à l’Execute Phase Assistant.</w:t>
      </w:r>
    </w:p>
    <w:p>
      <w:pPr>
        <w:pStyle w:val="Heading2"/>
        <w:keepNext/>
        <w:spacing w:after="140" w:before="260"/>
      </w:pPr>
      <w:r>
        <w:t xml:space="preserve">7.2 Execute Phase Assistant : un meta-prompt relu par l’humain</w:t>
      </w:r>
    </w:p>
    <w:p>
      <w:pPr>
        <w:spacing w:after="120" w:line="276"/>
        <w:jc w:val="both"/>
      </w:pPr>
      <w:r>
        <w:t xml:space="preserve">L’Execute Phase Assistant remplit le composer avec un brief professionnel structuré en cinq blocs — </w:t>
      </w:r>
      <w:r>
        <w:rPr>
          <w:rFonts w:ascii="Consolas" w:cs="Consolas" w:eastAsia="Consolas" w:hAnsi="Consolas"/>
          <w:sz w:val="18"/>
          <w:szCs w:val="18"/>
        </w:rPr>
        <w:t xml:space="preserve">[RÔLE]</w:t>
      </w:r>
      <w:r>
        <w:t xml:space="preserve">, </w:t>
      </w:r>
      <w:r>
        <w:rPr>
          <w:rFonts w:ascii="Consolas" w:cs="Consolas" w:eastAsia="Consolas" w:hAnsi="Consolas"/>
          <w:sz w:val="18"/>
          <w:szCs w:val="18"/>
        </w:rPr>
        <w:t xml:space="preserve">[CONTEXTE]</w:t>
      </w:r>
      <w:r>
        <w:t xml:space="preserve">, </w:t>
      </w:r>
      <w:r>
        <w:rPr>
          <w:rFonts w:ascii="Consolas" w:cs="Consolas" w:eastAsia="Consolas" w:hAnsi="Consolas"/>
          <w:sz w:val="18"/>
          <w:szCs w:val="18"/>
        </w:rPr>
        <w:t xml:space="preserve">[OBJECTIF]</w:t>
      </w:r>
      <w:r>
        <w:t xml:space="preserve">, </w:t>
      </w:r>
      <w:r>
        <w:rPr>
          <w:rFonts w:ascii="Consolas" w:cs="Consolas" w:eastAsia="Consolas" w:hAnsi="Consolas"/>
          <w:sz w:val="18"/>
          <w:szCs w:val="18"/>
        </w:rPr>
        <w:t xml:space="preserve">[CONTRAINTES]</w:t>
      </w:r>
      <w:r>
        <w:t xml:space="preserve">, </w:t>
      </w:r>
      <w:r>
        <w:rPr>
          <w:rFonts w:ascii="Consolas" w:cs="Consolas" w:eastAsia="Consolas" w:hAnsi="Consolas"/>
          <w:sz w:val="18"/>
          <w:szCs w:val="18"/>
        </w:rPr>
        <w:t xml:space="preserve">[FORMAT DE SORTIE]</w:t>
      </w:r>
      <w:r>
        <w:t xml:space="preserve"> — interpolé avec le contexte réel du workspace. L’envoi reste </w:t>
      </w:r>
      <w:r>
        <w:rPr>
          <w:b/>
          <w:bCs/>
        </w:rPr>
        <w:t xml:space="preserve">manuel</w:t>
      </w:r>
      <w:r>
        <w:t xml:space="preserve"> : l’utilisateur relit et ajuste avant de déclencher la génération.</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6 — Après Execute Phase : le composer contient le meta-prompt en cinq blocs, ici un rôle de Business Analyst senior. L’envoi reste à la main de l’utilisateur.</w:t>
      </w:r>
    </w:p>
    <w:p>
      <w:r>
        <w:br w:type="page"/>
      </w:r>
    </w:p>
    <w:p>
      <w:pPr>
        <w:pStyle w:val="Heading1"/>
        <w:keepNext/>
        <w:spacing w:after="180" w:before="360"/>
      </w:pPr>
      <w:r>
        <w:t xml:space="preserve">8. Architecture technique</w:t>
      </w:r>
    </w:p>
    <w:p>
      <w:pPr>
        <w:spacing w:after="120" w:line="276"/>
        <w:jc w:val="both"/>
      </w:pPr>
      <w:r>
        <w:t xml:space="preserve">L’architecture est organisée en cinq couches : interface React, API FastAPI, services d’intelligence (routage, RAG, gatekeeper), persistance (PostgreSQL et filesystem) et fournisseurs LLM. Le point remarquable est la position du routeur de confidentialité : il s’interpose entre l’API et les fournisseurs, si bien qu’aucun chemin applicatif ne permet d’atteindre un LLM cloud sans être passé par lui.</w:t>
      </w:r>
    </w:p>
    <w:p>
      <w:pPr>
        <w:keepNext/>
        <w:spacing w:after="60" w:before="200"/>
        <w:jc w:val="center"/>
      </w:pPr>
      <w:r>
        <w:drawing>
          <wp:inline distT="0" distB="0" distL="0" distR="0">
            <wp:extent cx="60579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57900" cy="2305050"/>
                    </a:xfrm>
                    <a:prstGeom prst="rect">
                      <a:avLst/>
                    </a:prstGeom>
                  </pic:spPr>
                </pic:pic>
              </a:graphicData>
            </a:graphic>
          </wp:inline>
        </w:drawing>
      </w:r>
    </w:p>
    <w:p>
      <w:pPr>
        <w:spacing w:after="240"/>
        <w:jc w:val="center"/>
      </w:pPr>
      <w:r>
        <w:rPr>
          <w:i/>
          <w:iCs/>
          <w:color w:val="5A6472"/>
          <w:sz w:val="17"/>
          <w:szCs w:val="17"/>
        </w:rPr>
        <w:t xml:space="preserve">Figure 7 — Couches Frontend / FastAPI / RAG / LLM / filesystem, et bifurcation LLM Cloud ou Mock Local décidée par le PrivacyRouter.</w:t>
      </w:r>
    </w:p>
    <w:p>
      <w:pPr>
        <w:pStyle w:val="Heading2"/>
        <w:keepNext/>
        <w:spacing w:after="140" w:before="260"/>
      </w:pPr>
      <w:r>
        <w:t xml:space="preserve">8.1 Frontend</w:t>
      </w:r>
    </w:p>
    <w:p>
      <w:pPr>
        <w:spacing w:after="120" w:line="276"/>
        <w:jc w:val="both"/>
      </w:pPr>
      <w:r>
        <w:t xml:space="preserve">SPA React montée dans </w:t>
      </w:r>
      <w:r>
        <w:rPr>
          <w:rFonts w:ascii="Consolas" w:cs="Consolas" w:eastAsia="Consolas" w:hAnsi="Consolas"/>
          <w:sz w:val="18"/>
          <w:szCs w:val="18"/>
        </w:rPr>
        <w:t xml:space="preserve">App.jsx</w:t>
      </w:r>
      <w:r>
        <w:t xml:space="preserve"> derrière un </w:t>
      </w:r>
      <w:r>
        <w:rPr>
          <w:rFonts w:ascii="Consolas" w:cs="Consolas" w:eastAsia="Consolas" w:hAnsi="Consolas"/>
          <w:sz w:val="18"/>
          <w:szCs w:val="18"/>
        </w:rPr>
        <w:t xml:space="preserve">AuthGate</w:t>
      </w:r>
      <w:r>
        <w:t xml:space="preserve">. Un unique </w:t>
      </w:r>
      <w:r>
        <w:rPr>
          <w:rFonts w:ascii="Consolas" w:cs="Consolas" w:eastAsia="Consolas" w:hAnsi="Consolas"/>
          <w:sz w:val="18"/>
          <w:szCs w:val="18"/>
        </w:rPr>
        <w:t xml:space="preserve">viewMode</w:t>
      </w:r>
      <w:r>
        <w:t xml:space="preserve"> commute entre cinq vues : </w:t>
      </w:r>
      <w:r>
        <w:rPr>
          <w:rFonts w:ascii="Consolas" w:cs="Consolas" w:eastAsia="Consolas" w:hAnsi="Consolas"/>
          <w:sz w:val="18"/>
          <w:szCs w:val="18"/>
        </w:rPr>
        <w:t xml:space="preserve">chat</w:t>
      </w:r>
      <w:r>
        <w:t xml:space="preserve">, </w:t>
      </w:r>
      <w:r>
        <w:rPr>
          <w:rFonts w:ascii="Consolas" w:cs="Consolas" w:eastAsia="Consolas" w:hAnsi="Consolas"/>
          <w:sz w:val="18"/>
          <w:szCs w:val="18"/>
        </w:rPr>
        <w:t xml:space="preserve">dashboard</w:t>
      </w:r>
      <w:r>
        <w:t xml:space="preserve">, </w:t>
      </w:r>
      <w:r>
        <w:rPr>
          <w:rFonts w:ascii="Consolas" w:cs="Consolas" w:eastAsia="Consolas" w:hAnsi="Consolas"/>
          <w:sz w:val="18"/>
          <w:szCs w:val="18"/>
        </w:rPr>
        <w:t xml:space="preserve">artifacts</w:t>
      </w:r>
      <w:r>
        <w:t xml:space="preserve">, </w:t>
      </w:r>
      <w:r>
        <w:rPr>
          <w:rFonts w:ascii="Consolas" w:cs="Consolas" w:eastAsia="Consolas" w:hAnsi="Consolas"/>
          <w:sz w:val="18"/>
          <w:szCs w:val="18"/>
        </w:rPr>
        <w:t xml:space="preserve">ide</w:t>
      </w:r>
      <w:r>
        <w:t xml:space="preserve"> et </w:t>
      </w:r>
      <w:r>
        <w:rPr>
          <w:rFonts w:ascii="Consolas" w:cs="Consolas" w:eastAsia="Consolas" w:hAnsi="Consolas"/>
          <w:sz w:val="18"/>
          <w:szCs w:val="18"/>
        </w:rPr>
        <w:t xml:space="preserve">customize</w:t>
      </w:r>
      <w:r>
        <w:t xml:space="preserve">. L’état global est réparti sur quatre contextes — </w:t>
      </w:r>
      <w:r>
        <w:rPr>
          <w:rFonts w:ascii="Consolas" w:cs="Consolas" w:eastAsia="Consolas" w:hAnsi="Consolas"/>
          <w:sz w:val="18"/>
          <w:szCs w:val="18"/>
        </w:rPr>
        <w:t xml:space="preserve">AppContext</w:t>
      </w:r>
      <w:r>
        <w:t xml:space="preserve">, </w:t>
      </w:r>
      <w:r>
        <w:rPr>
          <w:rFonts w:ascii="Consolas" w:cs="Consolas" w:eastAsia="Consolas" w:hAnsi="Consolas"/>
          <w:sz w:val="18"/>
          <w:szCs w:val="18"/>
        </w:rPr>
        <w:t xml:space="preserve">AuthContext</w:t>
      </w:r>
      <w:r>
        <w:t xml:space="preserve">, </w:t>
      </w:r>
      <w:r>
        <w:rPr>
          <w:rFonts w:ascii="Consolas" w:cs="Consolas" w:eastAsia="Consolas" w:hAnsi="Consolas"/>
          <w:sz w:val="18"/>
          <w:szCs w:val="18"/>
        </w:rPr>
        <w:t xml:space="preserve">UIContext</w:t>
      </w:r>
      <w:r>
        <w:t xml:space="preserve">, </w:t>
      </w:r>
      <w:r>
        <w:rPr>
          <w:rFonts w:ascii="Consolas" w:cs="Consolas" w:eastAsia="Consolas" w:hAnsi="Consolas"/>
          <w:sz w:val="18"/>
          <w:szCs w:val="18"/>
        </w:rPr>
        <w:t xml:space="preserve">ArtifactContext</w:t>
      </w:r>
      <w:r>
        <w:t xml:space="preserve"> — ce qui évite un store monolithique tout en gardant l’état de session, l’état d’interface et la bibliothèque d’artefacts indépendants. En développement, le proxy Vite redirige </w:t>
      </w:r>
      <w:r>
        <w:rPr>
          <w:rFonts w:ascii="Consolas" w:cs="Consolas" w:eastAsia="Consolas" w:hAnsi="Consolas"/>
          <w:sz w:val="18"/>
          <w:szCs w:val="18"/>
        </w:rPr>
        <w:t xml:space="preserve">/api</w:t>
      </w:r>
      <w:r>
        <w:t xml:space="preserve"> vers FastAPI, ce qui supprime toute question de CORS.</w:t>
      </w:r>
    </w:p>
    <w:p>
      <w:pPr>
        <w:pStyle w:val="Heading2"/>
        <w:keepNext/>
        <w:spacing w:after="140" w:before="260"/>
      </w:pPr>
      <w:r>
        <w:t xml:space="preserve">8.2 Backend</w:t>
      </w:r>
    </w:p>
    <w:p>
      <w:pPr>
        <w:spacing w:after="120" w:line="276"/>
        <w:jc w:val="both"/>
      </w:pPr>
      <w:r>
        <w:t xml:space="preserve">FastAPI (</w:t>
      </w:r>
      <w:r>
        <w:rPr>
          <w:rFonts w:ascii="Consolas" w:cs="Consolas" w:eastAsia="Consolas" w:hAnsi="Consolas"/>
          <w:sz w:val="18"/>
          <w:szCs w:val="18"/>
        </w:rPr>
        <w:t xml:space="preserve">main.py</w:t>
      </w:r>
      <w:r>
        <w:t xml:space="preserve">) monte les routes suivantes :</w:t>
      </w:r>
    </w:p>
    <w:p>
      <w:pPr>
        <w:pStyle w:val="ListParagraph"/>
        <w:numPr>
          <w:ilvl w:val="0"/>
          <w:numId w:val="2"/>
        </w:numPr>
        <w:spacing w:after="60" w:line="276"/>
      </w:pPr>
      <w:r>
        <w:rPr>
          <w:rFonts w:ascii="Consolas" w:cs="Consolas" w:eastAsia="Consolas" w:hAnsi="Consolas"/>
          <w:sz w:val="18"/>
          <w:szCs w:val="18"/>
        </w:rPr>
        <w:t xml:space="preserve">/api/v1/chat/completions</w:t>
      </w:r>
      <w:r>
        <w:t xml:space="preserve"> — completion en flux SSE ;</w:t>
      </w:r>
    </w:p>
    <w:p>
      <w:pPr>
        <w:pStyle w:val="ListParagraph"/>
        <w:numPr>
          <w:ilvl w:val="0"/>
          <w:numId w:val="2"/>
        </w:numPr>
        <w:spacing w:after="60" w:line="276"/>
      </w:pPr>
      <w:r>
        <w:rPr>
          <w:rFonts w:ascii="Consolas" w:cs="Consolas" w:eastAsia="Consolas" w:hAnsi="Consolas"/>
          <w:sz w:val="18"/>
          <w:szCs w:val="18"/>
        </w:rPr>
        <w:t xml:space="preserve">/api/v1/workspaces</w:t>
      </w:r>
      <w:r>
        <w:t xml:space="preserve"> — CRUD, documents, analytics, </w:t>
      </w:r>
      <w:r>
        <w:rPr>
          <w:rFonts w:ascii="Consolas" w:cs="Consolas" w:eastAsia="Consolas" w:hAnsi="Consolas"/>
          <w:sz w:val="18"/>
          <w:szCs w:val="18"/>
        </w:rPr>
        <w:t xml:space="preserve">save-artifact</w:t>
      </w:r>
      <w:r>
        <w:t xml:space="preserve">, </w:t>
      </w:r>
      <w:r>
        <w:rPr>
          <w:rFonts w:ascii="Consolas" w:cs="Consolas" w:eastAsia="Consolas" w:hAnsi="Consolas"/>
          <w:sz w:val="18"/>
          <w:szCs w:val="18"/>
        </w:rPr>
        <w:t xml:space="preserve">apply-changes</w:t>
      </w:r>
      <w:r>
        <w:t xml:space="preserve"> ;</w:t>
      </w:r>
    </w:p>
    <w:p>
      <w:pPr>
        <w:pStyle w:val="ListParagraph"/>
        <w:numPr>
          <w:ilvl w:val="0"/>
          <w:numId w:val="2"/>
        </w:numPr>
        <w:spacing w:after="60" w:line="276"/>
      </w:pPr>
      <w:r>
        <w:rPr>
          <w:rFonts w:ascii="Consolas" w:cs="Consolas" w:eastAsia="Consolas" w:hAnsi="Consolas"/>
          <w:sz w:val="18"/>
          <w:szCs w:val="18"/>
        </w:rPr>
        <w:t xml:space="preserve">/api/v1/workspaces/{id}/fs/*</w:t>
      </w:r>
      <w:r>
        <w:t xml:space="preserve"> — arborescence et contenu des fichiers ;</w:t>
      </w:r>
    </w:p>
    <w:p>
      <w:pPr>
        <w:pStyle w:val="ListParagraph"/>
        <w:numPr>
          <w:ilvl w:val="0"/>
          <w:numId w:val="2"/>
        </w:numPr>
        <w:spacing w:after="60" w:line="276"/>
      </w:pPr>
      <w:r>
        <w:rPr>
          <w:rFonts w:ascii="Consolas" w:cs="Consolas" w:eastAsia="Consolas" w:hAnsi="Consolas"/>
          <w:sz w:val="18"/>
          <w:szCs w:val="18"/>
        </w:rPr>
        <w:t xml:space="preserve">/api/v1/deliverables/{phase}/download</w:t>
      </w:r>
      <w:r>
        <w:t xml:space="preserve"> — export du livrable d’une phase ;</w:t>
      </w:r>
    </w:p>
    <w:p>
      <w:pPr>
        <w:pStyle w:val="ListParagraph"/>
        <w:numPr>
          <w:ilvl w:val="0"/>
          <w:numId w:val="2"/>
        </w:numPr>
        <w:spacing w:after="60" w:line="276"/>
      </w:pPr>
      <w:r>
        <w:rPr>
          <w:rFonts w:ascii="Consolas" w:cs="Consolas" w:eastAsia="Consolas" w:hAnsi="Consolas"/>
          <w:sz w:val="18"/>
          <w:szCs w:val="18"/>
        </w:rPr>
        <w:t xml:space="preserve">/api/v1/threads</w:t>
      </w:r>
      <w:r>
        <w:t xml:space="preserve"> — threads et historique de conversation ;</w:t>
      </w:r>
    </w:p>
    <w:p>
      <w:pPr>
        <w:pStyle w:val="ListParagraph"/>
        <w:numPr>
          <w:ilvl w:val="0"/>
          <w:numId w:val="2"/>
        </w:numPr>
        <w:spacing w:after="60" w:line="276"/>
      </w:pPr>
      <w:r>
        <w:rPr>
          <w:rFonts w:ascii="Consolas" w:cs="Consolas" w:eastAsia="Consolas" w:hAnsi="Consolas"/>
          <w:sz w:val="18"/>
          <w:szCs w:val="18"/>
        </w:rPr>
        <w:t xml:space="preserve">/api/v1/models/available</w:t>
      </w:r>
      <w:r>
        <w:t xml:space="preserve"> — catalogue des modèles réellement utilisables ;</w:t>
      </w:r>
    </w:p>
    <w:p>
      <w:pPr>
        <w:pStyle w:val="ListParagraph"/>
        <w:numPr>
          <w:ilvl w:val="0"/>
          <w:numId w:val="2"/>
        </w:numPr>
        <w:spacing w:after="60" w:line="276"/>
      </w:pPr>
      <w:r>
        <w:rPr>
          <w:rFonts w:ascii="Consolas" w:cs="Consolas" w:eastAsia="Consolas" w:hAnsi="Consolas"/>
          <w:sz w:val="18"/>
          <w:szCs w:val="18"/>
        </w:rPr>
        <w:t xml:space="preserve">GET /health</w:t>
      </w:r>
      <w:r>
        <w:t xml:space="preserve"> — sonde de disponibilité.</w:t>
      </w:r>
    </w:p>
    <w:p>
      <w:pPr>
        <w:pStyle w:val="Heading2"/>
        <w:keepNext/>
        <w:spacing w:after="140" w:before="260"/>
      </w:pPr>
      <w:r>
        <w:t xml:space="preserve">8.3 Données</w:t>
      </w:r>
    </w:p>
    <w:p>
      <w:pPr>
        <w:pStyle w:val="ListParagraph"/>
        <w:numPr>
          <w:ilvl w:val="0"/>
          <w:numId w:val="2"/>
        </w:numPr>
        <w:spacing w:after="60" w:line="276"/>
      </w:pPr>
      <w:r>
        <w:rPr>
          <w:b/>
          <w:bCs/>
        </w:rPr>
        <w:t xml:space="preserve">Supabase PostgreSQL</w:t>
      </w:r>
      <w:r>
        <w:t xml:space="preserve"> : table </w:t>
      </w:r>
      <w:r>
        <w:rPr>
          <w:rFonts w:ascii="Consolas" w:cs="Consolas" w:eastAsia="Consolas" w:hAnsi="Consolas"/>
          <w:sz w:val="18"/>
          <w:szCs w:val="18"/>
        </w:rPr>
        <w:t xml:space="preserve">workspaces</w:t>
      </w:r>
      <w:r>
        <w:t xml:space="preserve">, </w:t>
      </w:r>
      <w:r>
        <w:rPr>
          <w:rFonts w:ascii="Consolas" w:cs="Consolas" w:eastAsia="Consolas" w:hAnsi="Consolas"/>
          <w:sz w:val="18"/>
          <w:szCs w:val="18"/>
        </w:rPr>
        <w:t xml:space="preserve">document_chunks</w:t>
      </w:r>
      <w:r>
        <w:t xml:space="preserve"> (embedding vectoriel + index plein texte), threads et messages, profils, et </w:t>
      </w:r>
      <w:r>
        <w:rPr>
          <w:rFonts w:ascii="Consolas" w:cs="Consolas" w:eastAsia="Consolas" w:hAnsi="Consolas"/>
          <w:sz w:val="18"/>
          <w:szCs w:val="18"/>
        </w:rPr>
        <w:t xml:space="preserve">sdlc_audit_report</w:t>
      </w:r>
      <w:r>
        <w:t xml:space="preserve"> pour la persistance des audits.</w:t>
      </w:r>
    </w:p>
    <w:p>
      <w:pPr>
        <w:pStyle w:val="ListParagraph"/>
        <w:numPr>
          <w:ilvl w:val="0"/>
          <w:numId w:val="2"/>
        </w:numPr>
        <w:spacing w:after="60" w:line="276"/>
      </w:pPr>
      <w:r>
        <w:rPr>
          <w:b/>
          <w:bCs/>
        </w:rPr>
        <w:t xml:space="preserve">Disque</w:t>
      </w:r>
      <w:r>
        <w:t xml:space="preserve"> : </w:t>
      </w:r>
      <w:r>
        <w:rPr>
          <w:rFonts w:ascii="Consolas" w:cs="Consolas" w:eastAsia="Consolas" w:hAnsi="Consolas"/>
          <w:sz w:val="18"/>
          <w:szCs w:val="18"/>
        </w:rPr>
        <w:t xml:space="preserve">workspace_projects/&lt;slug&gt;__&lt;id&gt;/</w:t>
      </w:r>
      <w:r>
        <w:t xml:space="preserve">, ou un chemin hôte personnalisé, avec les conventions </w:t>
      </w:r>
      <w:r>
        <w:rPr>
          <w:rFonts w:ascii="Consolas" w:cs="Consolas" w:eastAsia="Consolas" w:hAnsi="Consolas"/>
          <w:sz w:val="18"/>
          <w:szCs w:val="18"/>
        </w:rPr>
        <w:t xml:space="preserve">docs/</w:t>
      </w:r>
      <w:r>
        <w:t xml:space="preserve">, </w:t>
      </w:r>
      <w:r>
        <w:rPr>
          <w:rFonts w:ascii="Consolas" w:cs="Consolas" w:eastAsia="Consolas" w:hAnsi="Consolas"/>
          <w:sz w:val="18"/>
          <w:szCs w:val="18"/>
        </w:rPr>
        <w:t xml:space="preserve">src/</w:t>
      </w:r>
      <w:r>
        <w:t xml:space="preserve">, </w:t>
      </w:r>
      <w:r>
        <w:rPr>
          <w:rFonts w:ascii="Consolas" w:cs="Consolas" w:eastAsia="Consolas" w:hAnsi="Consolas"/>
          <w:sz w:val="18"/>
          <w:szCs w:val="18"/>
        </w:rPr>
        <w:t xml:space="preserve">tests/</w:t>
      </w:r>
      <w:r>
        <w:t xml:space="preserve"> et </w:t>
      </w:r>
      <w:r>
        <w:rPr>
          <w:rFonts w:ascii="Consolas" w:cs="Consolas" w:eastAsia="Consolas" w:hAnsi="Consolas"/>
          <w:sz w:val="18"/>
          <w:szCs w:val="18"/>
        </w:rPr>
        <w:t xml:space="preserve">.github/workflows/</w:t>
      </w:r>
      <w:r>
        <w:t xml:space="preserve">.</w:t>
      </w:r>
    </w:p>
    <w:p>
      <w:pPr>
        <w:pStyle w:val="ListParagraph"/>
        <w:numPr>
          <w:ilvl w:val="0"/>
          <w:numId w:val="2"/>
        </w:numPr>
        <w:spacing w:after="60" w:line="276"/>
      </w:pPr>
      <w:r>
        <w:rPr>
          <w:b/>
          <w:bCs/>
        </w:rPr>
        <w:t xml:space="preserve">Navigateur</w:t>
      </w:r>
      <w:r>
        <w:t xml:space="preserve"> : </w:t>
      </w:r>
      <w:r>
        <w:rPr>
          <w:rFonts w:ascii="Consolas" w:cs="Consolas" w:eastAsia="Consolas" w:hAnsi="Consolas"/>
          <w:sz w:val="18"/>
          <w:szCs w:val="18"/>
        </w:rPr>
        <w:t xml:space="preserve">localStorage</w:t>
      </w:r>
      <w:r>
        <w:t xml:space="preserve"> pour le thème et les messages de secours en cas de perte de session.</w:t>
      </w:r>
    </w:p>
    <w:p>
      <w:pPr>
        <w:spacing w:after="120" w:line="276"/>
        <w:jc w:val="both"/>
      </w:pPr>
      <w:r>
        <w:t xml:space="preserve">Cette triple persistance est assumée : la base porte la mémoire sémantique et l’historique, le disque porte le projet réel — celui que l’équipe versionne — et le navigateur ne porte que du confort d’usage.</w:t>
      </w:r>
    </w:p>
    <w:p>
      <w:r>
        <w:br w:type="page"/>
      </w:r>
    </w:p>
    <w:p>
      <w:pPr>
        <w:pStyle w:val="Heading1"/>
        <w:keepNext/>
        <w:spacing w:after="180" w:before="360"/>
      </w:pPr>
      <w:r>
        <w:t xml:space="preserve">9. Stack technologique</w:t>
      </w:r>
    </w:p>
    <w:p>
      <w:pPr>
        <w:pStyle w:val="Heading2"/>
        <w:keepNext/>
        <w:spacing w:after="140" w:before="260"/>
      </w:pPr>
      <w:r>
        <w:t xml:space="preserve">9.1 Backend (`requirements.txt`)</w:t>
      </w:r>
    </w:p>
    <w:p>
      <w:pPr>
        <w:spacing w:after="120" w:line="276"/>
        <w:jc w:val="both"/>
      </w:pPr>
      <w:r>
        <w:t xml:space="preserve">FastAPI, Uvicorn, Pydantic v2, HTTPX, client Supabase, python-dotenv, pypdf, python-docx, openpyxl, FlashRank, python-multipart, PyJWT, cryptography.</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754"/>
        <w:gridCol w:w="6884"/>
      </w:tblGrid>
      <w:tr>
        <w:trPr>
          <w:cantSplit/>
          <w:tblHeader/>
        </w:trPr>
        <w:tc>
          <w:tcPr>
            <w:tcW w:type="dxa" w:w="2754"/>
            <w:shd w:fill="1F3A5F" w:val="clear"/>
            <w:tcMar>
              <w:top w:type="dxa" w:w="90"/>
              <w:left w:type="dxa" w:w="120"/>
              <w:bottom w:type="dxa" w:w="90"/>
              <w:right w:type="dxa" w:w="120"/>
            </w:tcMar>
            <w:vAlign w:val="center"/>
          </w:tcPr>
          <w:p>
            <w:pPr>
              <w:spacing w:after="0"/>
            </w:pPr>
            <w:r>
              <w:rPr>
                <w:b/>
                <w:bCs/>
                <w:color w:val="FFFFFF"/>
                <w:sz w:val="19"/>
                <w:szCs w:val="19"/>
              </w:rPr>
              <w:t xml:space="preserve">Brique</w:t>
            </w:r>
          </w:p>
        </w:tc>
        <w:tc>
          <w:tcPr>
            <w:tcW w:type="dxa" w:w="6884"/>
            <w:shd w:fill="1F3A5F" w:val="clear"/>
            <w:tcMar>
              <w:top w:type="dxa" w:w="90"/>
              <w:left w:type="dxa" w:w="120"/>
              <w:bottom w:type="dxa" w:w="90"/>
              <w:right w:type="dxa" w:w="120"/>
            </w:tcMar>
            <w:vAlign w:val="center"/>
          </w:tcPr>
          <w:p>
            <w:pPr>
              <w:spacing w:after="0"/>
            </w:pPr>
            <w:r>
              <w:rPr>
                <w:b/>
                <w:bCs/>
                <w:color w:val="FFFFFF"/>
                <w:sz w:val="19"/>
                <w:szCs w:val="19"/>
              </w:rPr>
              <w:t xml:space="preserve">Rôle dans Fuzyo</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FastAPI + Uvicorn</w:t>
            </w:r>
          </w:p>
        </w:tc>
        <w:tc>
          <w:tcPr>
            <w:tcW w:type="dxa" w:w="6884"/>
            <w:shd w:fill="FFFFFF" w:val="clear"/>
            <w:tcMar>
              <w:top w:type="dxa" w:w="80"/>
              <w:left w:type="dxa" w:w="120"/>
              <w:bottom w:type="dxa" w:w="80"/>
              <w:right w:type="dxa" w:w="120"/>
            </w:tcMar>
          </w:tcPr>
          <w:p>
            <w:pPr>
              <w:spacing w:after="0" w:line="252"/>
              <w:jc w:val="left"/>
            </w:pPr>
            <w:r>
              <w:t xml:space="preserve">API asynchrone et streaming SSE natif</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Pydantic v2</w:t>
            </w:r>
          </w:p>
        </w:tc>
        <w:tc>
          <w:tcPr>
            <w:tcW w:type="dxa" w:w="6884"/>
            <w:shd w:fill="F7F9FB" w:val="clear"/>
            <w:tcMar>
              <w:top w:type="dxa" w:w="80"/>
              <w:left w:type="dxa" w:w="120"/>
              <w:bottom w:type="dxa" w:w="80"/>
              <w:right w:type="dxa" w:w="120"/>
            </w:tcMar>
          </w:tcPr>
          <w:p>
            <w:pPr>
              <w:spacing w:after="0" w:line="252"/>
              <w:jc w:val="left"/>
            </w:pPr>
            <w:r>
              <w:t xml:space="preserve">Contrats de requête/réponse et configuration typée</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HTTPX</w:t>
            </w:r>
          </w:p>
        </w:tc>
        <w:tc>
          <w:tcPr>
            <w:tcW w:type="dxa" w:w="6884"/>
            <w:shd w:fill="FFFFFF" w:val="clear"/>
            <w:tcMar>
              <w:top w:type="dxa" w:w="80"/>
              <w:left w:type="dxa" w:w="120"/>
              <w:bottom w:type="dxa" w:w="80"/>
              <w:right w:type="dxa" w:w="120"/>
            </w:tcMar>
          </w:tcPr>
          <w:p>
            <w:pPr>
              <w:spacing w:after="0" w:line="252"/>
              <w:jc w:val="left"/>
            </w:pPr>
            <w:r>
              <w:t xml:space="preserve">Client HTTP asynchrone vers tous les fournisseurs LLM</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pypdf, python-docx, openpyxl</w:t>
            </w:r>
          </w:p>
        </w:tc>
        <w:tc>
          <w:tcPr>
            <w:tcW w:type="dxa" w:w="6884"/>
            <w:shd w:fill="F7F9FB" w:val="clear"/>
            <w:tcMar>
              <w:top w:type="dxa" w:w="80"/>
              <w:left w:type="dxa" w:w="120"/>
              <w:bottom w:type="dxa" w:w="80"/>
              <w:right w:type="dxa" w:w="120"/>
            </w:tcMar>
          </w:tcPr>
          <w:p>
            <w:pPr>
              <w:spacing w:after="0" w:line="252"/>
              <w:jc w:val="left"/>
            </w:pPr>
            <w:r>
              <w:t xml:space="preserve">Extraction de texte pour l’ingestion RAG (PDF, DOCX, XLSX)</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FlashRank</w:t>
            </w:r>
          </w:p>
        </w:tc>
        <w:tc>
          <w:tcPr>
            <w:tcW w:type="dxa" w:w="6884"/>
            <w:shd w:fill="FFFFFF" w:val="clear"/>
            <w:tcMar>
              <w:top w:type="dxa" w:w="80"/>
              <w:left w:type="dxa" w:w="120"/>
              <w:bottom w:type="dxa" w:w="80"/>
              <w:right w:type="dxa" w:w="120"/>
            </w:tcMar>
          </w:tcPr>
          <w:p>
            <w:pPr>
              <w:spacing w:after="0" w:line="252"/>
              <w:jc w:val="left"/>
            </w:pPr>
            <w:r>
              <w:t xml:space="preserve">Reranking des extraits RAG sur CPU, sans GPU</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PyJWT, cryptography</w:t>
            </w:r>
          </w:p>
        </w:tc>
        <w:tc>
          <w:tcPr>
            <w:tcW w:type="dxa" w:w="6884"/>
            <w:shd w:fill="F7F9FB" w:val="clear"/>
            <w:tcMar>
              <w:top w:type="dxa" w:w="80"/>
              <w:left w:type="dxa" w:w="120"/>
              <w:bottom w:type="dxa" w:w="80"/>
              <w:right w:type="dxa" w:w="120"/>
            </w:tcMar>
          </w:tcPr>
          <w:p>
            <w:pPr>
              <w:spacing w:after="0" w:line="252"/>
              <w:jc w:val="left"/>
            </w:pPr>
            <w:r>
              <w:t xml:space="preserve">Vérification des jetons de session et bypass E2E contrôlé</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python-docx</w:t>
            </w:r>
          </w:p>
        </w:tc>
        <w:tc>
          <w:tcPr>
            <w:tcW w:type="dxa" w:w="6884"/>
            <w:shd w:fill="FFFFFF" w:val="clear"/>
            <w:tcMar>
              <w:top w:type="dxa" w:w="80"/>
              <w:left w:type="dxa" w:w="120"/>
              <w:bottom w:type="dxa" w:w="80"/>
              <w:right w:type="dxa" w:w="120"/>
            </w:tcMar>
          </w:tcPr>
          <w:p>
            <w:pPr>
              <w:spacing w:after="0" w:line="252"/>
              <w:jc w:val="left"/>
            </w:pPr>
            <w:r>
              <w:t xml:space="preserve">Génération des livrables documentaires exportés</w:t>
            </w:r>
          </w:p>
        </w:tc>
      </w:tr>
    </w:tbl>
    <w:p>
      <w:pPr>
        <w:spacing w:after="200" w:before="80"/>
      </w:pPr>
      <w:r>
        <w:rPr>
          <w:i/>
          <w:iCs/>
          <w:color w:val="5A6472"/>
          <w:sz w:val="17"/>
          <w:szCs w:val="17"/>
        </w:rPr>
        <w:t xml:space="preserve">Tableau 7 — Dépendances backend et raison de leur présence.</w:t>
      </w:r>
    </w:p>
    <w:p>
      <w:pPr>
        <w:pStyle w:val="Heading2"/>
        <w:keepNext/>
        <w:spacing w:after="140" w:before="260"/>
      </w:pPr>
      <w:r>
        <w:t xml:space="preserve">9.2 Frontend (`package.json`)</w:t>
      </w:r>
    </w:p>
    <w:p>
      <w:pPr>
        <w:spacing w:after="120" w:line="276"/>
        <w:jc w:val="both"/>
      </w:pPr>
      <w:r>
        <w:t xml:space="preserve">React 19, Vite 6, Tailwind 3, Lucide, Mermaid 11, Monaco Editor, Supabase JS, react-markdown avec remark-gfm, JSZip, Playwright.</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754"/>
        <w:gridCol w:w="6884"/>
      </w:tblGrid>
      <w:tr>
        <w:trPr>
          <w:cantSplit/>
          <w:tblHeader/>
        </w:trPr>
        <w:tc>
          <w:tcPr>
            <w:tcW w:type="dxa" w:w="2754"/>
            <w:shd w:fill="1F3A5F" w:val="clear"/>
            <w:tcMar>
              <w:top w:type="dxa" w:w="90"/>
              <w:left w:type="dxa" w:w="120"/>
              <w:bottom w:type="dxa" w:w="90"/>
              <w:right w:type="dxa" w:w="120"/>
            </w:tcMar>
            <w:vAlign w:val="center"/>
          </w:tcPr>
          <w:p>
            <w:pPr>
              <w:spacing w:after="0"/>
            </w:pPr>
            <w:r>
              <w:rPr>
                <w:b/>
                <w:bCs/>
                <w:color w:val="FFFFFF"/>
                <w:sz w:val="19"/>
                <w:szCs w:val="19"/>
              </w:rPr>
              <w:t xml:space="preserve">Brique</w:t>
            </w:r>
          </w:p>
        </w:tc>
        <w:tc>
          <w:tcPr>
            <w:tcW w:type="dxa" w:w="6884"/>
            <w:shd w:fill="1F3A5F" w:val="clear"/>
            <w:tcMar>
              <w:top w:type="dxa" w:w="90"/>
              <w:left w:type="dxa" w:w="120"/>
              <w:bottom w:type="dxa" w:w="90"/>
              <w:right w:type="dxa" w:w="120"/>
            </w:tcMar>
            <w:vAlign w:val="center"/>
          </w:tcPr>
          <w:p>
            <w:pPr>
              <w:spacing w:after="0"/>
            </w:pPr>
            <w:r>
              <w:rPr>
                <w:b/>
                <w:bCs/>
                <w:color w:val="FFFFFF"/>
                <w:sz w:val="19"/>
                <w:szCs w:val="19"/>
              </w:rPr>
              <w:t xml:space="preserve">Rôle dans Fuzyo</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React 19 + Vite 6</w:t>
            </w:r>
          </w:p>
        </w:tc>
        <w:tc>
          <w:tcPr>
            <w:tcW w:type="dxa" w:w="6884"/>
            <w:shd w:fill="FFFFFF" w:val="clear"/>
            <w:tcMar>
              <w:top w:type="dxa" w:w="80"/>
              <w:left w:type="dxa" w:w="120"/>
              <w:bottom w:type="dxa" w:w="80"/>
              <w:right w:type="dxa" w:w="120"/>
            </w:tcMar>
          </w:tcPr>
          <w:p>
            <w:pPr>
              <w:spacing w:after="0" w:line="252"/>
              <w:jc w:val="left"/>
            </w:pPr>
            <w:r>
              <w:t xml:space="preserve">SPA et rechargement instantané en développement</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Tailwind 3 + Lucide</w:t>
            </w:r>
          </w:p>
        </w:tc>
        <w:tc>
          <w:tcPr>
            <w:tcW w:type="dxa" w:w="6884"/>
            <w:shd w:fill="F7F9FB" w:val="clear"/>
            <w:tcMar>
              <w:top w:type="dxa" w:w="80"/>
              <w:left w:type="dxa" w:w="120"/>
              <w:bottom w:type="dxa" w:w="80"/>
              <w:right w:type="dxa" w:w="120"/>
            </w:tcMar>
          </w:tcPr>
          <w:p>
            <w:pPr>
              <w:spacing w:after="0" w:line="252"/>
              <w:jc w:val="left"/>
            </w:pPr>
            <w:r>
              <w:t xml:space="preserve">Design system sombre et jeu d’icônes homogène</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Mermaid 11</w:t>
            </w:r>
          </w:p>
        </w:tc>
        <w:tc>
          <w:tcPr>
            <w:tcW w:type="dxa" w:w="6884"/>
            <w:shd w:fill="FFFFFF" w:val="clear"/>
            <w:tcMar>
              <w:top w:type="dxa" w:w="80"/>
              <w:left w:type="dxa" w:w="120"/>
              <w:bottom w:type="dxa" w:w="80"/>
              <w:right w:type="dxa" w:w="120"/>
            </w:tcMar>
          </w:tcPr>
          <w:p>
            <w:pPr>
              <w:spacing w:after="0" w:line="252"/>
              <w:jc w:val="left"/>
            </w:pPr>
            <w:r>
              <w:t xml:space="preserve">Rendu des diagrammes d’architecture produits en phase 3</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Monaco Editor</w:t>
            </w:r>
          </w:p>
        </w:tc>
        <w:tc>
          <w:tcPr>
            <w:tcW w:type="dxa" w:w="6884"/>
            <w:shd w:fill="F7F9FB" w:val="clear"/>
            <w:tcMar>
              <w:top w:type="dxa" w:w="80"/>
              <w:left w:type="dxa" w:w="120"/>
              <w:bottom w:type="dxa" w:w="80"/>
              <w:right w:type="dxa" w:w="120"/>
            </w:tcMar>
          </w:tcPr>
          <w:p>
            <w:pPr>
              <w:spacing w:after="0" w:line="252"/>
              <w:jc w:val="left"/>
            </w:pPr>
            <w:r>
              <w:t xml:space="preserve">Éditeur de code de l’IDE intégré</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react-markdown + remark-gfm</w:t>
            </w:r>
          </w:p>
        </w:tc>
        <w:tc>
          <w:tcPr>
            <w:tcW w:type="dxa" w:w="6884"/>
            <w:shd w:fill="FFFFFF" w:val="clear"/>
            <w:tcMar>
              <w:top w:type="dxa" w:w="80"/>
              <w:left w:type="dxa" w:w="120"/>
              <w:bottom w:type="dxa" w:w="80"/>
              <w:right w:type="dxa" w:w="120"/>
            </w:tcMar>
          </w:tcPr>
          <w:p>
            <w:pPr>
              <w:spacing w:after="0" w:line="252"/>
              <w:jc w:val="left"/>
            </w:pPr>
            <w:r>
              <w:t xml:space="preserve">Rendu des réponses : tableaux, listes, blocs de code</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JSZip</w:t>
            </w:r>
          </w:p>
        </w:tc>
        <w:tc>
          <w:tcPr>
            <w:tcW w:type="dxa" w:w="6884"/>
            <w:shd w:fill="F7F9FB" w:val="clear"/>
            <w:tcMar>
              <w:top w:type="dxa" w:w="80"/>
              <w:left w:type="dxa" w:w="120"/>
              <w:bottom w:type="dxa" w:w="80"/>
              <w:right w:type="dxa" w:w="120"/>
            </w:tcMar>
          </w:tcPr>
          <w:p>
            <w:pPr>
              <w:spacing w:after="0" w:line="252"/>
              <w:jc w:val="left"/>
            </w:pPr>
            <w:r>
              <w:t xml:space="preserve">Assemblage côté client des packs de livrables</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Playwright</w:t>
            </w:r>
          </w:p>
        </w:tc>
        <w:tc>
          <w:tcPr>
            <w:tcW w:type="dxa" w:w="6884"/>
            <w:shd w:fill="FFFFFF" w:val="clear"/>
            <w:tcMar>
              <w:top w:type="dxa" w:w="80"/>
              <w:left w:type="dxa" w:w="120"/>
              <w:bottom w:type="dxa" w:w="80"/>
              <w:right w:type="dxa" w:w="120"/>
            </w:tcMar>
          </w:tcPr>
          <w:p>
            <w:pPr>
              <w:spacing w:after="0" w:line="252"/>
              <w:jc w:val="left"/>
            </w:pPr>
            <w:r>
              <w:t xml:space="preserve">Tests end-to-end et démonstration automatisée des 9 phases</w:t>
            </w:r>
          </w:p>
        </w:tc>
      </w:tr>
    </w:tbl>
    <w:p>
      <w:pPr>
        <w:spacing w:after="200" w:before="80"/>
      </w:pPr>
      <w:r>
        <w:rPr>
          <w:i/>
          <w:iCs/>
          <w:color w:val="5A6472"/>
          <w:sz w:val="17"/>
          <w:szCs w:val="17"/>
        </w:rPr>
        <w:t xml:space="preserve">Tableau 8 — Dépendances frontend et raison de leur présence.</w:t>
      </w:r>
    </w:p>
    <w:p>
      <w:pPr>
        <w:pStyle w:val="Heading2"/>
        <w:keepNext/>
        <w:spacing w:after="140" w:before="260"/>
      </w:pPr>
      <w:r>
        <w:t xml:space="preserve">9.3 Modèles de langage et embeddings</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3126"/>
        <w:gridCol w:w="6512"/>
      </w:tblGrid>
      <w:tr>
        <w:trPr>
          <w:cantSplit/>
          <w:tblHeader/>
        </w:trPr>
        <w:tc>
          <w:tcPr>
            <w:tcW w:type="dxa" w:w="3126"/>
            <w:shd w:fill="1F3A5F" w:val="clear"/>
            <w:tcMar>
              <w:top w:type="dxa" w:w="90"/>
              <w:left w:type="dxa" w:w="120"/>
              <w:bottom w:type="dxa" w:w="90"/>
              <w:right w:type="dxa" w:w="120"/>
            </w:tcMar>
            <w:vAlign w:val="center"/>
          </w:tcPr>
          <w:p>
            <w:pPr>
              <w:spacing w:after="0"/>
            </w:pPr>
            <w:r>
              <w:rPr>
                <w:b/>
                <w:bCs/>
                <w:color w:val="FFFFFF"/>
                <w:sz w:val="19"/>
                <w:szCs w:val="19"/>
              </w:rPr>
              <w:t xml:space="preserve">Fournisseur / modèle</w:t>
            </w:r>
          </w:p>
        </w:tc>
        <w:tc>
          <w:tcPr>
            <w:tcW w:type="dxa" w:w="6512"/>
            <w:shd w:fill="1F3A5F" w:val="clear"/>
            <w:tcMar>
              <w:top w:type="dxa" w:w="90"/>
              <w:left w:type="dxa" w:w="120"/>
              <w:bottom w:type="dxa" w:w="90"/>
              <w:right w:type="dxa" w:w="120"/>
            </w:tcMar>
            <w:vAlign w:val="center"/>
          </w:tcPr>
          <w:p>
            <w:pPr>
              <w:spacing w:after="0"/>
            </w:pPr>
            <w:r>
              <w:rPr>
                <w:b/>
                <w:bCs/>
                <w:color w:val="FFFFFF"/>
                <w:sz w:val="19"/>
                <w:szCs w:val="19"/>
              </w:rPr>
              <w:t xml:space="preserve">Usage dans Fuzyo</w:t>
            </w:r>
          </w:p>
        </w:tc>
      </w:tr>
      <w:tr>
        <w:trPr>
          <w:cantSplit/>
        </w:trPr>
        <w:tc>
          <w:tcPr>
            <w:tcW w:type="dxa" w:w="3126"/>
            <w:shd w:fill="FFFFFF" w:val="clear"/>
            <w:tcMar>
              <w:top w:type="dxa" w:w="80"/>
              <w:left w:type="dxa" w:w="120"/>
              <w:bottom w:type="dxa" w:w="80"/>
              <w:right w:type="dxa" w:w="120"/>
            </w:tcMar>
          </w:tcPr>
          <w:p>
            <w:pPr>
              <w:spacing w:after="0" w:line="252"/>
              <w:jc w:val="left"/>
            </w:pPr>
            <w:r>
              <w:t xml:space="preserve">Gemini 3.6 Flash</w:t>
            </w:r>
          </w:p>
        </w:tc>
        <w:tc>
          <w:tcPr>
            <w:tcW w:type="dxa" w:w="6512"/>
            <w:shd w:fill="FFFFFF" w:val="clear"/>
            <w:tcMar>
              <w:top w:type="dxa" w:w="80"/>
              <w:left w:type="dxa" w:w="120"/>
              <w:bottom w:type="dxa" w:w="80"/>
              <w:right w:type="dxa" w:w="120"/>
            </w:tcMar>
          </w:tcPr>
          <w:p>
            <w:pPr>
              <w:spacing w:after="0" w:line="252"/>
              <w:jc w:val="left"/>
            </w:pPr>
            <w:r>
              <w:t xml:space="preserve">Modèle par défaut des phases 1, 2, 3, 7 et 9</w:t>
            </w:r>
          </w:p>
        </w:tc>
      </w:tr>
      <w:tr>
        <w:trPr>
          <w:cantSplit/>
        </w:trPr>
        <w:tc>
          <w:tcPr>
            <w:tcW w:type="dxa" w:w="3126"/>
            <w:shd w:fill="F7F9FB" w:val="clear"/>
            <w:tcMar>
              <w:top w:type="dxa" w:w="80"/>
              <w:left w:type="dxa" w:w="120"/>
              <w:bottom w:type="dxa" w:w="80"/>
              <w:right w:type="dxa" w:w="120"/>
            </w:tcMar>
          </w:tcPr>
          <w:p>
            <w:pPr>
              <w:spacing w:after="0" w:line="252"/>
              <w:jc w:val="left"/>
            </w:pPr>
            <w:r>
              <w:t xml:space="preserve">Groq (</w:t>
            </w:r>
            <w:r>
              <w:rPr>
                <w:rFonts w:ascii="Consolas" w:cs="Consolas" w:eastAsia="Consolas" w:hAnsi="Consolas"/>
                <w:sz w:val="18"/>
                <w:szCs w:val="18"/>
              </w:rPr>
              <w:t xml:space="preserve">openai/gpt-oss-120b</w:t>
            </w:r>
            <w:r>
              <w:t xml:space="preserve">)</w:t>
            </w:r>
          </w:p>
        </w:tc>
        <w:tc>
          <w:tcPr>
            <w:tcW w:type="dxa" w:w="6512"/>
            <w:shd w:fill="F7F9FB" w:val="clear"/>
            <w:tcMar>
              <w:top w:type="dxa" w:w="80"/>
              <w:left w:type="dxa" w:w="120"/>
              <w:bottom w:type="dxa" w:w="80"/>
              <w:right w:type="dxa" w:w="120"/>
            </w:tcMar>
          </w:tcPr>
          <w:p>
            <w:pPr>
              <w:spacing w:after="0" w:line="252"/>
              <w:jc w:val="left"/>
            </w:pPr>
            <w:r>
              <w:t xml:space="preserve">Modèle par défaut des phases 4, 6 et 8 ; juge de qualité T3</w:t>
            </w:r>
          </w:p>
        </w:tc>
      </w:tr>
      <w:tr>
        <w:trPr>
          <w:cantSplit/>
        </w:trPr>
        <w:tc>
          <w:tcPr>
            <w:tcW w:type="dxa" w:w="3126"/>
            <w:shd w:fill="FFFFFF" w:val="clear"/>
            <w:tcMar>
              <w:top w:type="dxa" w:w="80"/>
              <w:left w:type="dxa" w:w="120"/>
              <w:bottom w:type="dxa" w:w="80"/>
              <w:right w:type="dxa" w:w="120"/>
            </w:tcMar>
          </w:tcPr>
          <w:p>
            <w:pPr>
              <w:spacing w:after="0" w:line="252"/>
              <w:jc w:val="left"/>
            </w:pPr>
            <w:r>
              <w:t xml:space="preserve">Mistral Codestral</w:t>
            </w:r>
          </w:p>
        </w:tc>
        <w:tc>
          <w:tcPr>
            <w:tcW w:type="dxa" w:w="6512"/>
            <w:shd w:fill="FFFFFF" w:val="clear"/>
            <w:tcMar>
              <w:top w:type="dxa" w:w="80"/>
              <w:left w:type="dxa" w:w="120"/>
              <w:bottom w:type="dxa" w:w="80"/>
              <w:right w:type="dxa" w:w="120"/>
            </w:tcMar>
          </w:tcPr>
          <w:p>
            <w:pPr>
              <w:spacing w:after="0" w:line="252"/>
              <w:jc w:val="left"/>
            </w:pPr>
            <w:r>
              <w:t xml:space="preserve">Modèle par défaut de la phase 5 (développement)</w:t>
            </w:r>
          </w:p>
        </w:tc>
      </w:tr>
      <w:tr>
        <w:trPr>
          <w:cantSplit/>
        </w:trPr>
        <w:tc>
          <w:tcPr>
            <w:tcW w:type="dxa" w:w="3126"/>
            <w:shd w:fill="F7F9FB" w:val="clear"/>
            <w:tcMar>
              <w:top w:type="dxa" w:w="80"/>
              <w:left w:type="dxa" w:w="120"/>
              <w:bottom w:type="dxa" w:w="80"/>
              <w:right w:type="dxa" w:w="120"/>
            </w:tcMar>
          </w:tcPr>
          <w:p>
            <w:pPr>
              <w:spacing w:after="0" w:line="252"/>
              <w:jc w:val="left"/>
            </w:pPr>
            <w:r>
              <w:t xml:space="preserve">Cerebras Llama 3.1 8B</w:t>
            </w:r>
          </w:p>
        </w:tc>
        <w:tc>
          <w:tcPr>
            <w:tcW w:type="dxa" w:w="6512"/>
            <w:shd w:fill="F7F9FB" w:val="clear"/>
            <w:tcMar>
              <w:top w:type="dxa" w:w="80"/>
              <w:left w:type="dxa" w:w="120"/>
              <w:bottom w:type="dxa" w:w="80"/>
              <w:right w:type="dxa" w:w="120"/>
            </w:tcMar>
          </w:tcPr>
          <w:p>
            <w:pPr>
              <w:spacing w:after="0" w:line="252"/>
              <w:jc w:val="left"/>
            </w:pPr>
            <w:r>
              <w:t xml:space="preserve">Classifieur de sensibilité (&lt; 150 ms)</w:t>
            </w:r>
          </w:p>
        </w:tc>
      </w:tr>
      <w:tr>
        <w:trPr>
          <w:cantSplit/>
        </w:trPr>
        <w:tc>
          <w:tcPr>
            <w:tcW w:type="dxa" w:w="3126"/>
            <w:shd w:fill="FFFFFF" w:val="clear"/>
            <w:tcMar>
              <w:top w:type="dxa" w:w="80"/>
              <w:left w:type="dxa" w:w="120"/>
              <w:bottom w:type="dxa" w:w="80"/>
              <w:right w:type="dxa" w:w="120"/>
            </w:tcMar>
          </w:tcPr>
          <w:p>
            <w:pPr>
              <w:spacing w:after="0" w:line="252"/>
              <w:jc w:val="left"/>
            </w:pPr>
            <w:r>
              <w:t xml:space="preserve">SambaNova Llama 3.3 70B</w:t>
            </w:r>
          </w:p>
        </w:tc>
        <w:tc>
          <w:tcPr>
            <w:tcW w:type="dxa" w:w="6512"/>
            <w:shd w:fill="FFFFFF" w:val="clear"/>
            <w:tcMar>
              <w:top w:type="dxa" w:w="80"/>
              <w:left w:type="dxa" w:w="120"/>
              <w:bottom w:type="dxa" w:w="80"/>
              <w:right w:type="dxa" w:w="120"/>
            </w:tcMar>
          </w:tcPr>
          <w:p>
            <w:pPr>
              <w:spacing w:after="0" w:line="252"/>
              <w:jc w:val="left"/>
            </w:pPr>
            <w:r>
              <w:t xml:space="preserve">Présent au catalogue, disponible en override</w:t>
            </w:r>
          </w:p>
        </w:tc>
      </w:tr>
      <w:tr>
        <w:trPr>
          <w:cantSplit/>
        </w:trPr>
        <w:tc>
          <w:tcPr>
            <w:tcW w:type="dxa" w:w="3126"/>
            <w:shd w:fill="F7F9FB" w:val="clear"/>
            <w:tcMar>
              <w:top w:type="dxa" w:w="80"/>
              <w:left w:type="dxa" w:w="120"/>
              <w:bottom w:type="dxa" w:w="80"/>
              <w:right w:type="dxa" w:w="120"/>
            </w:tcMar>
          </w:tcPr>
          <w:p>
            <w:pPr>
              <w:spacing w:after="0" w:line="252"/>
              <w:jc w:val="left"/>
            </w:pPr>
            <w:r>
              <w:t xml:space="preserve">OpenRouter</w:t>
            </w:r>
          </w:p>
        </w:tc>
        <w:tc>
          <w:tcPr>
            <w:tcW w:type="dxa" w:w="6512"/>
            <w:shd w:fill="F7F9FB" w:val="clear"/>
            <w:tcMar>
              <w:top w:type="dxa" w:w="80"/>
              <w:left w:type="dxa" w:w="120"/>
              <w:bottom w:type="dxa" w:w="80"/>
              <w:right w:type="dxa" w:w="120"/>
            </w:tcMar>
          </w:tcPr>
          <w:p>
            <w:pPr>
              <w:spacing w:after="0" w:line="252"/>
              <w:jc w:val="left"/>
            </w:pPr>
            <w:r>
              <w:t xml:space="preserve">Fallback sur erreurs 404 / 429 / 502 / 503</w:t>
            </w:r>
          </w:p>
        </w:tc>
      </w:tr>
      <w:tr>
        <w:trPr>
          <w:cantSplit/>
        </w:trPr>
        <w:tc>
          <w:tcPr>
            <w:tcW w:type="dxa" w:w="3126"/>
            <w:shd w:fill="FFFFFF" w:val="clear"/>
            <w:tcMar>
              <w:top w:type="dxa" w:w="80"/>
              <w:left w:type="dxa" w:w="120"/>
              <w:bottom w:type="dxa" w:w="80"/>
              <w:right w:type="dxa" w:w="120"/>
            </w:tcMar>
          </w:tcPr>
          <w:p>
            <w:pPr>
              <w:spacing w:after="0" w:line="252"/>
              <w:jc w:val="left"/>
            </w:pPr>
            <w:r>
              <w:t xml:space="preserve">Cohere embed-v4</w:t>
            </w:r>
          </w:p>
        </w:tc>
        <w:tc>
          <w:tcPr>
            <w:tcW w:type="dxa" w:w="6512"/>
            <w:shd w:fill="FFFFFF" w:val="clear"/>
            <w:tcMar>
              <w:top w:type="dxa" w:w="80"/>
              <w:left w:type="dxa" w:w="120"/>
              <w:bottom w:type="dxa" w:w="80"/>
              <w:right w:type="dxa" w:w="120"/>
            </w:tcMar>
          </w:tcPr>
          <w:p>
            <w:pPr>
              <w:spacing w:after="0" w:line="252"/>
              <w:jc w:val="left"/>
            </w:pPr>
            <w:r>
              <w:t xml:space="preserve">Embeddings pour l’indexation et la recherche RAG</w:t>
            </w:r>
          </w:p>
        </w:tc>
      </w:tr>
      <w:tr>
        <w:trPr>
          <w:cantSplit/>
        </w:trPr>
        <w:tc>
          <w:tcPr>
            <w:tcW w:type="dxa" w:w="3126"/>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MockLocalLLMClient</w:t>
            </w:r>
          </w:p>
        </w:tc>
        <w:tc>
          <w:tcPr>
            <w:tcW w:type="dxa" w:w="6512"/>
            <w:shd w:fill="F7F9FB" w:val="clear"/>
            <w:tcMar>
              <w:top w:type="dxa" w:w="80"/>
              <w:left w:type="dxa" w:w="120"/>
              <w:bottom w:type="dxa" w:w="80"/>
              <w:right w:type="dxa" w:w="120"/>
            </w:tcMar>
          </w:tcPr>
          <w:p>
            <w:pPr>
              <w:spacing w:after="0" w:line="252"/>
              <w:jc w:val="left"/>
            </w:pPr>
            <w:r>
              <w:t xml:space="preserve">Chemin confidentiel et repli 402 billing — </w:t>
            </w:r>
            <w:r>
              <w:rPr>
                <w:b/>
                <w:bCs/>
              </w:rPr>
              <w:t xml:space="preserve">ce n’est pas Ollama</w:t>
            </w:r>
          </w:p>
        </w:tc>
      </w:tr>
    </w:tbl>
    <w:p>
      <w:pPr>
        <w:spacing w:after="200" w:before="80"/>
      </w:pPr>
      <w:r>
        <w:rPr>
          <w:i/>
          <w:iCs/>
          <w:color w:val="5A6472"/>
          <w:sz w:val="17"/>
          <w:szCs w:val="17"/>
        </w:rPr>
        <w:t xml:space="preserve">Tableau 9 — Répartition des modèles : chaque fournisseur a un rôle précis, pas un usage interchangeable.</w:t>
      </w:r>
    </w:p>
    <w:p>
      <w:pPr>
        <w:spacing w:after="120" w:line="276"/>
        <w:jc w:val="both"/>
      </w:pPr>
      <w:r>
        <w:t xml:space="preserve">La logique de cette répartition est explicite : Gemini pour les phases rédactionnelles et d’architecture, Groq pour les phases de pilotage et d’outillage où la vitesse compte, Codestral pour la génération de code, un petit modèle très rapide pour la classification de sensibilité, et un fournisseur de secours pour absorber les quotas.</w:t>
      </w:r>
    </w:p>
    <w:p>
      <w:r>
        <w:br w:type="page"/>
      </w:r>
    </w:p>
    <w:p>
      <w:pPr>
        <w:pStyle w:val="Heading1"/>
        <w:keepNext/>
        <w:spacing w:after="180" w:before="360"/>
      </w:pPr>
      <w:r>
        <w:t xml:space="preserve">10. Rôle des services majeurs</w:t>
      </w:r>
    </w:p>
    <w:p>
      <w:pPr>
        <w:spacing w:after="120" w:line="276"/>
        <w:jc w:val="both"/>
      </w:pPr>
      <w:r>
        <w:t xml:space="preserve">Onze services concentrent la logique métier du backend. Chacun a une responsabilité unique, ce qui rend les écarts de comportement localisables.</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079"/>
        <w:gridCol w:w="2835"/>
        <w:gridCol w:w="4724"/>
      </w:tblGrid>
      <w:tr>
        <w:trPr>
          <w:cantSplit/>
          <w:tblHeader/>
        </w:trPr>
        <w:tc>
          <w:tcPr>
            <w:tcW w:type="dxa" w:w="2079"/>
            <w:shd w:fill="1F3A5F" w:val="clear"/>
            <w:tcMar>
              <w:top w:type="dxa" w:w="90"/>
              <w:left w:type="dxa" w:w="120"/>
              <w:bottom w:type="dxa" w:w="90"/>
              <w:right w:type="dxa" w:w="120"/>
            </w:tcMar>
            <w:vAlign w:val="center"/>
          </w:tcPr>
          <w:p>
            <w:pPr>
              <w:spacing w:after="0"/>
            </w:pPr>
            <w:r>
              <w:rPr>
                <w:b/>
                <w:bCs/>
                <w:color w:val="FFFFFF"/>
                <w:sz w:val="19"/>
                <w:szCs w:val="19"/>
              </w:rPr>
              <w:t xml:space="preserve">Service</w:t>
            </w:r>
          </w:p>
        </w:tc>
        <w:tc>
          <w:tcPr>
            <w:tcW w:type="dxa" w:w="2835"/>
            <w:shd w:fill="1F3A5F" w:val="clear"/>
            <w:tcMar>
              <w:top w:type="dxa" w:w="90"/>
              <w:left w:type="dxa" w:w="120"/>
              <w:bottom w:type="dxa" w:w="90"/>
              <w:right w:type="dxa" w:w="120"/>
            </w:tcMar>
            <w:vAlign w:val="center"/>
          </w:tcPr>
          <w:p>
            <w:pPr>
              <w:spacing w:after="0"/>
            </w:pPr>
            <w:r>
              <w:rPr>
                <w:b/>
                <w:bCs/>
                <w:color w:val="FFFFFF"/>
                <w:sz w:val="19"/>
                <w:szCs w:val="19"/>
              </w:rPr>
              <w:t xml:space="preserve">Fichier</w:t>
            </w:r>
          </w:p>
        </w:tc>
        <w:tc>
          <w:tcPr>
            <w:tcW w:type="dxa" w:w="4724"/>
            <w:shd w:fill="1F3A5F" w:val="clear"/>
            <w:tcMar>
              <w:top w:type="dxa" w:w="90"/>
              <w:left w:type="dxa" w:w="120"/>
              <w:bottom w:type="dxa" w:w="90"/>
              <w:right w:type="dxa" w:w="120"/>
            </w:tcMar>
            <w:vAlign w:val="center"/>
          </w:tcPr>
          <w:p>
            <w:pPr>
              <w:spacing w:after="0"/>
            </w:pPr>
            <w:r>
              <w:rPr>
                <w:b/>
                <w:bCs/>
                <w:color w:val="FFFFFF"/>
                <w:sz w:val="19"/>
                <w:szCs w:val="19"/>
              </w:rPr>
              <w:t xml:space="preserve">Rôle</w:t>
            </w:r>
          </w:p>
        </w:tc>
      </w:tr>
      <w:tr>
        <w:trPr>
          <w:cantSplit/>
        </w:trPr>
        <w:tc>
          <w:tcPr>
            <w:tcW w:type="dxa" w:w="2079"/>
            <w:shd w:fill="FFFFFF" w:val="clear"/>
            <w:tcMar>
              <w:top w:type="dxa" w:w="80"/>
              <w:left w:type="dxa" w:w="120"/>
              <w:bottom w:type="dxa" w:w="80"/>
              <w:right w:type="dxa" w:w="120"/>
            </w:tcMar>
          </w:tcPr>
          <w:p>
            <w:pPr>
              <w:spacing w:after="0" w:line="252"/>
              <w:jc w:val="left"/>
            </w:pPr>
            <w:r>
              <w:t xml:space="preserve">Privacy router</w:t>
            </w:r>
          </w:p>
        </w:tc>
        <w:tc>
          <w:tcPr>
            <w:tcW w:type="dxa" w:w="28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privacy_router.py</w:t>
            </w:r>
          </w:p>
        </w:tc>
        <w:tc>
          <w:tcPr>
            <w:tcW w:type="dxa" w:w="4724"/>
            <w:shd w:fill="FFFFFF" w:val="clear"/>
            <w:tcMar>
              <w:top w:type="dxa" w:w="80"/>
              <w:left w:type="dxa" w:w="120"/>
              <w:bottom w:type="dxa" w:w="80"/>
              <w:right w:type="dxa" w:w="120"/>
            </w:tcMar>
          </w:tcPr>
          <w:p>
            <w:pPr>
              <w:spacing w:after="0" w:line="252"/>
              <w:jc w:val="left"/>
            </w:pPr>
            <w:r>
              <w:t xml:space="preserve">Décide entre </w:t>
            </w:r>
            <w:r>
              <w:rPr>
                <w:rFonts w:ascii="Consolas" w:cs="Consolas" w:eastAsia="Consolas" w:hAnsi="Consolas"/>
                <w:sz w:val="18"/>
                <w:szCs w:val="18"/>
              </w:rPr>
              <w:t xml:space="preserve">LOCAL_STUB</w:t>
            </w:r>
            <w:r>
              <w:t xml:space="preserve"> et </w:t>
            </w:r>
            <w:r>
              <w:rPr>
                <w:rFonts w:ascii="Consolas" w:cs="Consolas" w:eastAsia="Consolas" w:hAnsi="Consolas"/>
                <w:sz w:val="18"/>
                <w:szCs w:val="18"/>
              </w:rPr>
              <w:t xml:space="preserve">CLOUD_API</w:t>
            </w:r>
            <w:r>
              <w:t xml:space="preserve"> avant tout appel réseau</w:t>
            </w:r>
          </w:p>
        </w:tc>
      </w:tr>
      <w:tr>
        <w:trPr>
          <w:cantSplit/>
        </w:trPr>
        <w:tc>
          <w:tcPr>
            <w:tcW w:type="dxa" w:w="2079"/>
            <w:shd w:fill="F7F9FB" w:val="clear"/>
            <w:tcMar>
              <w:top w:type="dxa" w:w="80"/>
              <w:left w:type="dxa" w:w="120"/>
              <w:bottom w:type="dxa" w:w="80"/>
              <w:right w:type="dxa" w:w="120"/>
            </w:tcMar>
          </w:tcPr>
          <w:p>
            <w:pPr>
              <w:spacing w:after="0" w:line="252"/>
              <w:jc w:val="left"/>
            </w:pPr>
            <w:r>
              <w:t xml:space="preserve">Cloud providers</w:t>
            </w:r>
          </w:p>
        </w:tc>
        <w:tc>
          <w:tcPr>
            <w:tcW w:type="dxa" w:w="28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cloud_providers.py</w:t>
            </w:r>
          </w:p>
        </w:tc>
        <w:tc>
          <w:tcPr>
            <w:tcW w:type="dxa" w:w="4724"/>
            <w:shd w:fill="F7F9FB" w:val="clear"/>
            <w:tcMar>
              <w:top w:type="dxa" w:w="80"/>
              <w:left w:type="dxa" w:w="120"/>
              <w:bottom w:type="dxa" w:w="80"/>
              <w:right w:type="dxa" w:w="120"/>
            </w:tcMar>
          </w:tcPr>
          <w:p>
            <w:pPr>
              <w:spacing w:after="0" w:line="252"/>
              <w:jc w:val="left"/>
            </w:pPr>
            <w:r>
              <w:t xml:space="preserve">Streaming HTTPX spécifique à chaque fournisseur</w:t>
            </w:r>
          </w:p>
        </w:tc>
      </w:tr>
      <w:tr>
        <w:trPr>
          <w:cantSplit/>
        </w:trPr>
        <w:tc>
          <w:tcPr>
            <w:tcW w:type="dxa" w:w="2079"/>
            <w:shd w:fill="FFFFFF" w:val="clear"/>
            <w:tcMar>
              <w:top w:type="dxa" w:w="80"/>
              <w:left w:type="dxa" w:w="120"/>
              <w:bottom w:type="dxa" w:w="80"/>
              <w:right w:type="dxa" w:w="120"/>
            </w:tcMar>
          </w:tcPr>
          <w:p>
            <w:pPr>
              <w:spacing w:after="0" w:line="252"/>
              <w:jc w:val="left"/>
            </w:pPr>
            <w:r>
              <w:t xml:space="preserve">Local stub</w:t>
            </w:r>
          </w:p>
        </w:tc>
        <w:tc>
          <w:tcPr>
            <w:tcW w:type="dxa" w:w="28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local_stub.py</w:t>
            </w:r>
          </w:p>
        </w:tc>
        <w:tc>
          <w:tcPr>
            <w:tcW w:type="dxa" w:w="4724"/>
            <w:shd w:fill="FFFFFF" w:val="clear"/>
            <w:tcMar>
              <w:top w:type="dxa" w:w="80"/>
              <w:left w:type="dxa" w:w="120"/>
              <w:bottom w:type="dxa" w:w="80"/>
              <w:right w:type="dxa" w:w="120"/>
            </w:tcMar>
          </w:tcPr>
          <w:p>
            <w:pPr>
              <w:spacing w:after="0" w:line="252"/>
              <w:jc w:val="left"/>
            </w:pPr>
            <w:r>
              <w:t xml:space="preserve">Émet des jetons </w:t>
            </w:r>
            <w:r>
              <w:rPr>
                <w:rFonts w:ascii="Consolas" w:cs="Consolas" w:eastAsia="Consolas" w:hAnsi="Consolas"/>
                <w:sz w:val="18"/>
                <w:szCs w:val="18"/>
              </w:rPr>
              <w:t xml:space="preserve">[LOCAL MOCK EXECUTION]</w:t>
            </w:r>
            <w:r>
              <w:t xml:space="preserve">, chemin garanti hors cloud</w:t>
            </w:r>
          </w:p>
        </w:tc>
      </w:tr>
      <w:tr>
        <w:trPr>
          <w:cantSplit/>
        </w:trPr>
        <w:tc>
          <w:tcPr>
            <w:tcW w:type="dxa" w:w="2079"/>
            <w:shd w:fill="F7F9FB" w:val="clear"/>
            <w:tcMar>
              <w:top w:type="dxa" w:w="80"/>
              <w:left w:type="dxa" w:w="120"/>
              <w:bottom w:type="dxa" w:w="80"/>
              <w:right w:type="dxa" w:w="120"/>
            </w:tcMar>
          </w:tcPr>
          <w:p>
            <w:pPr>
              <w:spacing w:after="0" w:line="252"/>
              <w:jc w:val="left"/>
            </w:pPr>
            <w:r>
              <w:t xml:space="preserve">RAG</w:t>
            </w:r>
          </w:p>
        </w:tc>
        <w:tc>
          <w:tcPr>
            <w:tcW w:type="dxa" w:w="28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rag_service.py</w:t>
            </w:r>
            <w:r>
              <w:t xml:space="preserve"> + </w:t>
            </w:r>
            <w:r>
              <w:rPr>
                <w:rFonts w:ascii="Consolas" w:cs="Consolas" w:eastAsia="Consolas" w:hAnsi="Consolas"/>
                <w:sz w:val="18"/>
                <w:szCs w:val="18"/>
              </w:rPr>
              <w:t xml:space="preserve">ingestion.py</w:t>
            </w:r>
          </w:p>
        </w:tc>
        <w:tc>
          <w:tcPr>
            <w:tcW w:type="dxa" w:w="4724"/>
            <w:shd w:fill="F7F9FB" w:val="clear"/>
            <w:tcMar>
              <w:top w:type="dxa" w:w="80"/>
              <w:left w:type="dxa" w:w="120"/>
              <w:bottom w:type="dxa" w:w="80"/>
              <w:right w:type="dxa" w:w="120"/>
            </w:tcMar>
          </w:tcPr>
          <w:p>
            <w:pPr>
              <w:spacing w:after="0" w:line="252"/>
              <w:jc w:val="left"/>
            </w:pPr>
            <w:r>
              <w:t xml:space="preserve">Chunking, embeddings, </w:t>
            </w:r>
            <w:r>
              <w:rPr>
                <w:rFonts w:ascii="Consolas" w:cs="Consolas" w:eastAsia="Consolas" w:hAnsi="Consolas"/>
                <w:sz w:val="18"/>
                <w:szCs w:val="18"/>
              </w:rPr>
              <w:t xml:space="preserve">hybrid_search_rrf</w:t>
            </w:r>
            <w:r>
              <w:t xml:space="preserve">, reranking FlashRank</w:t>
            </w:r>
          </w:p>
        </w:tc>
      </w:tr>
      <w:tr>
        <w:trPr>
          <w:cantSplit/>
        </w:trPr>
        <w:tc>
          <w:tcPr>
            <w:tcW w:type="dxa" w:w="2079"/>
            <w:shd w:fill="FFFFFF" w:val="clear"/>
            <w:tcMar>
              <w:top w:type="dxa" w:w="80"/>
              <w:left w:type="dxa" w:w="120"/>
              <w:bottom w:type="dxa" w:w="80"/>
              <w:right w:type="dxa" w:w="120"/>
            </w:tcMar>
          </w:tcPr>
          <w:p>
            <w:pPr>
              <w:spacing w:after="0" w:line="252"/>
              <w:jc w:val="left"/>
            </w:pPr>
            <w:r>
              <w:t xml:space="preserve">Gatekeeper</w:t>
            </w:r>
          </w:p>
        </w:tc>
        <w:tc>
          <w:tcPr>
            <w:tcW w:type="dxa" w:w="28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gatekeeper.py</w:t>
            </w:r>
          </w:p>
        </w:tc>
        <w:tc>
          <w:tcPr>
            <w:tcW w:type="dxa" w:w="4724"/>
            <w:shd w:fill="FFFFFF" w:val="clear"/>
            <w:tcMar>
              <w:top w:type="dxa" w:w="80"/>
              <w:left w:type="dxa" w:w="120"/>
              <w:bottom w:type="dxa" w:w="80"/>
              <w:right w:type="dxa" w:w="120"/>
            </w:tcMar>
          </w:tcPr>
          <w:p>
            <w:pPr>
              <w:spacing w:after="0" w:line="252"/>
              <w:jc w:val="left"/>
            </w:pPr>
            <w:r>
              <w:t xml:space="preserve">Contrôles T1 et T2 locaux, juge T3 Groq en cas d’échec</w:t>
            </w:r>
          </w:p>
        </w:tc>
      </w:tr>
      <w:tr>
        <w:trPr>
          <w:cantSplit/>
        </w:trPr>
        <w:tc>
          <w:tcPr>
            <w:tcW w:type="dxa" w:w="2079"/>
            <w:shd w:fill="F7F9FB" w:val="clear"/>
            <w:tcMar>
              <w:top w:type="dxa" w:w="80"/>
              <w:left w:type="dxa" w:w="120"/>
              <w:bottom w:type="dxa" w:w="80"/>
              <w:right w:type="dxa" w:w="120"/>
            </w:tcMar>
          </w:tcPr>
          <w:p>
            <w:pPr>
              <w:spacing w:after="0" w:line="252"/>
              <w:jc w:val="left"/>
            </w:pPr>
            <w:r>
              <w:t xml:space="preserve">Chat API</w:t>
            </w:r>
          </w:p>
        </w:tc>
        <w:tc>
          <w:tcPr>
            <w:tcW w:type="dxa" w:w="28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chat.py</w:t>
            </w:r>
          </w:p>
        </w:tc>
        <w:tc>
          <w:tcPr>
            <w:tcW w:type="dxa" w:w="4724"/>
            <w:shd w:fill="F7F9FB" w:val="clear"/>
            <w:tcMar>
              <w:top w:type="dxa" w:w="80"/>
              <w:left w:type="dxa" w:w="120"/>
              <w:bottom w:type="dxa" w:w="80"/>
              <w:right w:type="dxa" w:w="120"/>
            </w:tcMar>
          </w:tcPr>
          <w:p>
            <w:pPr>
              <w:spacing w:after="0" w:line="252"/>
              <w:jc w:val="left"/>
            </w:pPr>
            <w:r>
              <w:t xml:space="preserve">Orchestration du SSE, fallback OpenRouter, bascule 402 → stub</w:t>
            </w:r>
          </w:p>
        </w:tc>
      </w:tr>
      <w:tr>
        <w:trPr>
          <w:cantSplit/>
        </w:trPr>
        <w:tc>
          <w:tcPr>
            <w:tcW w:type="dxa" w:w="2079"/>
            <w:shd w:fill="FFFFFF" w:val="clear"/>
            <w:tcMar>
              <w:top w:type="dxa" w:w="80"/>
              <w:left w:type="dxa" w:w="120"/>
              <w:bottom w:type="dxa" w:w="80"/>
              <w:right w:type="dxa" w:w="120"/>
            </w:tcMar>
          </w:tcPr>
          <w:p>
            <w:pPr>
              <w:spacing w:after="0" w:line="252"/>
              <w:jc w:val="left"/>
            </w:pPr>
            <w:r>
              <w:t xml:space="preserve">Workspace FS</w:t>
            </w:r>
          </w:p>
        </w:tc>
        <w:tc>
          <w:tcPr>
            <w:tcW w:type="dxa" w:w="28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workspace_fs.py</w:t>
            </w:r>
          </w:p>
        </w:tc>
        <w:tc>
          <w:tcPr>
            <w:tcW w:type="dxa" w:w="4724"/>
            <w:shd w:fill="FFFFFF" w:val="clear"/>
            <w:tcMar>
              <w:top w:type="dxa" w:w="80"/>
              <w:left w:type="dxa" w:w="120"/>
              <w:bottom w:type="dxa" w:w="80"/>
              <w:right w:type="dxa" w:w="120"/>
            </w:tcMar>
          </w:tcPr>
          <w:p>
            <w:pPr>
              <w:spacing w:after="0" w:line="252"/>
              <w:jc w:val="left"/>
            </w:pPr>
            <w:r>
              <w:t xml:space="preserve">Arborescence, lecture et écriture sandboxées</w:t>
            </w:r>
          </w:p>
        </w:tc>
      </w:tr>
      <w:tr>
        <w:trPr>
          <w:cantSplit/>
        </w:trPr>
        <w:tc>
          <w:tcPr>
            <w:tcW w:type="dxa" w:w="2079"/>
            <w:shd w:fill="F7F9FB" w:val="clear"/>
            <w:tcMar>
              <w:top w:type="dxa" w:w="80"/>
              <w:left w:type="dxa" w:w="120"/>
              <w:bottom w:type="dxa" w:w="80"/>
              <w:right w:type="dxa" w:w="120"/>
            </w:tcMar>
          </w:tcPr>
          <w:p>
            <w:pPr>
              <w:spacing w:after="0" w:line="252"/>
              <w:jc w:val="left"/>
            </w:pPr>
            <w:r>
              <w:t xml:space="preserve">Analytics</w:t>
            </w:r>
          </w:p>
        </w:tc>
        <w:tc>
          <w:tcPr>
            <w:tcW w:type="dxa" w:w="28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analytics_engine.py</w:t>
            </w:r>
            <w:r>
              <w:t xml:space="preserve"> + </w:t>
            </w:r>
            <w:r>
              <w:rPr>
                <w:rFonts w:ascii="Consolas" w:cs="Consolas" w:eastAsia="Consolas" w:hAnsi="Consolas"/>
                <w:sz w:val="18"/>
                <w:szCs w:val="18"/>
              </w:rPr>
              <w:t xml:space="preserve">project_analyzer.py</w:t>
            </w:r>
          </w:p>
        </w:tc>
        <w:tc>
          <w:tcPr>
            <w:tcW w:type="dxa" w:w="4724"/>
            <w:shd w:fill="F7F9FB" w:val="clear"/>
            <w:tcMar>
              <w:top w:type="dxa" w:w="80"/>
              <w:left w:type="dxa" w:w="120"/>
              <w:bottom w:type="dxa" w:w="80"/>
              <w:right w:type="dxa" w:w="120"/>
            </w:tcMar>
          </w:tcPr>
          <w:p>
            <w:pPr>
              <w:spacing w:after="0" w:line="252"/>
              <w:jc w:val="left"/>
            </w:pPr>
            <w:r>
              <w:t xml:space="preserve">Pourcentages par phase, langages détectés, scores d’audit</w:t>
            </w:r>
          </w:p>
        </w:tc>
      </w:tr>
      <w:tr>
        <w:trPr>
          <w:cantSplit/>
        </w:trPr>
        <w:tc>
          <w:tcPr>
            <w:tcW w:type="dxa" w:w="2079"/>
            <w:shd w:fill="FFFFFF" w:val="clear"/>
            <w:tcMar>
              <w:top w:type="dxa" w:w="80"/>
              <w:left w:type="dxa" w:w="120"/>
              <w:bottom w:type="dxa" w:w="80"/>
              <w:right w:type="dxa" w:w="120"/>
            </w:tcMar>
          </w:tcPr>
          <w:p>
            <w:pPr>
              <w:spacing w:after="0" w:line="252"/>
              <w:jc w:val="left"/>
            </w:pPr>
            <w:r>
              <w:t xml:space="preserve">Deliverables</w:t>
            </w:r>
          </w:p>
        </w:tc>
        <w:tc>
          <w:tcPr>
            <w:tcW w:type="dxa" w:w="28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deliverable_exporter.py</w:t>
            </w:r>
          </w:p>
        </w:tc>
        <w:tc>
          <w:tcPr>
            <w:tcW w:type="dxa" w:w="4724"/>
            <w:shd w:fill="FFFFFF" w:val="clear"/>
            <w:tcMar>
              <w:top w:type="dxa" w:w="80"/>
              <w:left w:type="dxa" w:w="120"/>
              <w:bottom w:type="dxa" w:w="80"/>
              <w:right w:type="dxa" w:w="120"/>
            </w:tcMar>
          </w:tcPr>
          <w:p>
            <w:pPr>
              <w:spacing w:after="0" w:line="252"/>
              <w:jc w:val="left"/>
            </w:pPr>
            <w:r>
              <w:t xml:space="preserve">Export DOCX, ZIP et MD (PDF explicitement refusé)</w:t>
            </w:r>
          </w:p>
        </w:tc>
      </w:tr>
      <w:tr>
        <w:trPr>
          <w:cantSplit/>
        </w:trPr>
        <w:tc>
          <w:tcPr>
            <w:tcW w:type="dxa" w:w="2079"/>
            <w:shd w:fill="F7F9FB" w:val="clear"/>
            <w:tcMar>
              <w:top w:type="dxa" w:w="80"/>
              <w:left w:type="dxa" w:w="120"/>
              <w:bottom w:type="dxa" w:w="80"/>
              <w:right w:type="dxa" w:w="120"/>
            </w:tcMar>
          </w:tcPr>
          <w:p>
            <w:pPr>
              <w:spacing w:after="0" w:line="252"/>
              <w:jc w:val="left"/>
            </w:pPr>
            <w:r>
              <w:t xml:space="preserve">RBAC</w:t>
            </w:r>
          </w:p>
        </w:tc>
        <w:tc>
          <w:tcPr>
            <w:tcW w:type="dxa" w:w="2835"/>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rbac.py</w:t>
            </w:r>
            <w:r>
              <w:t xml:space="preserve"> + </w:t>
            </w:r>
            <w:r>
              <w:rPr>
                <w:rFonts w:ascii="Consolas" w:cs="Consolas" w:eastAsia="Consolas" w:hAnsi="Consolas"/>
                <w:sz w:val="18"/>
                <w:szCs w:val="18"/>
              </w:rPr>
              <w:t xml:space="preserve">agent_runner.py</w:t>
            </w:r>
          </w:p>
        </w:tc>
        <w:tc>
          <w:tcPr>
            <w:tcW w:type="dxa" w:w="4724"/>
            <w:shd w:fill="F7F9FB" w:val="clear"/>
            <w:tcMar>
              <w:top w:type="dxa" w:w="80"/>
              <w:left w:type="dxa" w:w="120"/>
              <w:bottom w:type="dxa" w:w="80"/>
              <w:right w:type="dxa" w:w="120"/>
            </w:tcMar>
          </w:tcPr>
          <w:p>
            <w:pPr>
              <w:spacing w:after="0" w:line="252"/>
              <w:jc w:val="left"/>
            </w:pPr>
            <w:r>
              <w:t xml:space="preserve">Interception des outils réservés à l’administrateur</w:t>
            </w:r>
          </w:p>
        </w:tc>
      </w:tr>
      <w:tr>
        <w:trPr>
          <w:cantSplit/>
        </w:trPr>
        <w:tc>
          <w:tcPr>
            <w:tcW w:type="dxa" w:w="2079"/>
            <w:shd w:fill="FFFFFF" w:val="clear"/>
            <w:tcMar>
              <w:top w:type="dxa" w:w="80"/>
              <w:left w:type="dxa" w:w="120"/>
              <w:bottom w:type="dxa" w:w="80"/>
              <w:right w:type="dxa" w:w="120"/>
            </w:tcMar>
          </w:tcPr>
          <w:p>
            <w:pPr>
              <w:spacing w:after="0" w:line="252"/>
              <w:jc w:val="left"/>
            </w:pPr>
            <w:r>
              <w:t xml:space="preserve">Meta-prompts</w:t>
            </w:r>
          </w:p>
        </w:tc>
        <w:tc>
          <w:tcPr>
            <w:tcW w:type="dxa" w:w="2835"/>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sdlcPhaseMetaPrompts.js</w:t>
            </w:r>
          </w:p>
        </w:tc>
        <w:tc>
          <w:tcPr>
            <w:tcW w:type="dxa" w:w="4724"/>
            <w:shd w:fill="FFFFFF" w:val="clear"/>
            <w:tcMar>
              <w:top w:type="dxa" w:w="80"/>
              <w:left w:type="dxa" w:w="120"/>
              <w:bottom w:type="dxa" w:w="80"/>
              <w:right w:type="dxa" w:w="120"/>
            </w:tcMar>
          </w:tcPr>
          <w:p>
            <w:pPr>
              <w:spacing w:after="0" w:line="252"/>
              <w:jc w:val="left"/>
            </w:pPr>
            <w:r>
              <w:t xml:space="preserve">Prompts Execute Phase en cinq composantes, sensibles à la stack</w:t>
            </w:r>
          </w:p>
        </w:tc>
      </w:tr>
    </w:tbl>
    <w:p>
      <w:pPr>
        <w:spacing w:after="200" w:before="80"/>
      </w:pPr>
      <w:r>
        <w:rPr>
          <w:i/>
          <w:iCs/>
          <w:color w:val="5A6472"/>
          <w:sz w:val="17"/>
          <w:szCs w:val="17"/>
        </w:rPr>
        <w:t xml:space="preserve">Tableau 10 — Services majeurs et responsabilité de chacun.</w:t>
      </w:r>
    </w:p>
    <w:p>
      <w:pPr>
        <w:pStyle w:val="Heading2"/>
        <w:keepNext/>
        <w:spacing w:after="140" w:before="260"/>
      </w:pPr>
      <w:r>
        <w:t xml:space="preserve">10.1 L’Inspector : rendre la décision observable</w:t>
      </w:r>
    </w:p>
    <w:p>
      <w:pPr>
        <w:spacing w:after="120" w:line="276"/>
        <w:jc w:val="both"/>
      </w:pPr>
      <w:r>
        <w:t xml:space="preserve">Toute la mécanique décrite ci-dessus serait invérifiable si elle restait implicite. L’Inspector expose, pour chaque réponse, les métadonnées de la décision : client retenu, fournisseur et modèle effectifs, score de sensibilité, secrets détectés, état du RAG et nombre d’extraits utilisés, résultats des trois niveaux de qualité, et volume de jetons streamés.</w:t>
      </w:r>
    </w:p>
    <w:p>
      <w:pPr>
        <w:spacing w:after="120" w:line="276"/>
        <w:jc w:val="both"/>
      </w:pPr>
      <w:r>
        <w:t xml:space="preserve">Sur l’exemple de la figure 8, on lit : client </w:t>
      </w:r>
      <w:r>
        <w:rPr>
          <w:rFonts w:ascii="Consolas" w:cs="Consolas" w:eastAsia="Consolas" w:hAnsi="Consolas"/>
          <w:sz w:val="18"/>
          <w:szCs w:val="18"/>
        </w:rPr>
        <w:t xml:space="preserve">CLOUD_API</w:t>
      </w:r>
      <w:r>
        <w:t xml:space="preserve">, fournisseur </w:t>
      </w:r>
      <w:r>
        <w:rPr>
          <w:rFonts w:ascii="Consolas" w:cs="Consolas" w:eastAsia="Consolas" w:hAnsi="Consolas"/>
          <w:sz w:val="18"/>
          <w:szCs w:val="18"/>
        </w:rPr>
        <w:t xml:space="preserve">gemini</w:t>
      </w:r>
      <w:r>
        <w:t xml:space="preserve">, modèle </w:t>
      </w:r>
      <w:r>
        <w:rPr>
          <w:rFonts w:ascii="Consolas" w:cs="Consolas" w:eastAsia="Consolas" w:hAnsi="Consolas"/>
          <w:sz w:val="18"/>
          <w:szCs w:val="18"/>
        </w:rPr>
        <w:t xml:space="preserve">gemini-3.6-flash</w:t>
      </w:r>
      <w:r>
        <w:t xml:space="preserve">, sensibilité 0,12, aucun secret détecté, RAG </w:t>
      </w:r>
      <w:r>
        <w:rPr>
          <w:rFonts w:ascii="Consolas" w:cs="Consolas" w:eastAsia="Consolas" w:hAnsi="Consolas"/>
          <w:sz w:val="18"/>
          <w:szCs w:val="18"/>
        </w:rPr>
        <w:t xml:space="preserve">ok</w:t>
      </w:r>
      <w:r>
        <w:t xml:space="preserve"> avec 3 extraits retenus, qualité valide (T1 vrai, T2 vrai, T3 noté 9). C’est ce niveau de transparence qui permet de défendre l’outil devant une direction technique : chaque réponse est auditable.</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8 — Inspector : routage (client, provider, modèle, sensibilité, secrets), état du RAG, scores de qualité T1–T3 et compteur de jetons.</w:t>
      </w:r>
    </w:p>
    <w:p>
      <w:r>
        <w:br w:type="page"/>
      </w:r>
    </w:p>
    <w:p>
      <w:pPr>
        <w:pStyle w:val="Heading1"/>
        <w:keepNext/>
        <w:spacing w:after="180" w:before="360"/>
      </w:pPr>
      <w:r>
        <w:t xml:space="preserve">11. Les neuf phases SDLC et la double couche de prompts</w:t>
      </w:r>
    </w:p>
    <w:p>
      <w:pPr>
        <w:spacing w:after="120" w:line="276"/>
        <w:jc w:val="both"/>
      </w:pPr>
      <w:r>
        <w:t xml:space="preserve">Le SDLC FUZYO est le squelette du produit : il structure l’interface, le routage vers les modèles, l’audit du projet et la nature des livrables. Chaque phase possède un prompt système, un format de sortie contractuel et un livrable type.</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727"/>
        <w:gridCol w:w="2728"/>
        <w:gridCol w:w="3819"/>
        <w:gridCol w:w="2364"/>
      </w:tblGrid>
      <w:tr>
        <w:trPr>
          <w:cantSplit/>
          <w:tblHeader/>
        </w:trPr>
        <w:tc>
          <w:tcPr>
            <w:tcW w:type="dxa" w:w="727"/>
            <w:shd w:fill="1F3A5F" w:val="clear"/>
            <w:tcMar>
              <w:top w:type="dxa" w:w="90"/>
              <w:left w:type="dxa" w:w="120"/>
              <w:bottom w:type="dxa" w:w="90"/>
              <w:right w:type="dxa" w:w="120"/>
            </w:tcMar>
            <w:vAlign w:val="center"/>
          </w:tcPr>
          <w:p>
            <w:pPr>
              <w:spacing w:after="0"/>
            </w:pPr>
            <w:r>
              <w:rPr>
                <w:b/>
                <w:bCs/>
                <w:color w:val="FFFFFF"/>
                <w:sz w:val="19"/>
                <w:szCs w:val="19"/>
              </w:rPr>
              <w:t xml:space="preserve">Ph.</w:t>
            </w:r>
          </w:p>
        </w:tc>
        <w:tc>
          <w:tcPr>
            <w:tcW w:type="dxa" w:w="2728"/>
            <w:shd w:fill="1F3A5F" w:val="clear"/>
            <w:tcMar>
              <w:top w:type="dxa" w:w="90"/>
              <w:left w:type="dxa" w:w="120"/>
              <w:bottom w:type="dxa" w:w="90"/>
              <w:right w:type="dxa" w:w="120"/>
            </w:tcMar>
            <w:vAlign w:val="center"/>
          </w:tcPr>
          <w:p>
            <w:pPr>
              <w:spacing w:after="0"/>
            </w:pPr>
            <w:r>
              <w:rPr>
                <w:b/>
                <w:bCs/>
                <w:color w:val="FFFFFF"/>
                <w:sz w:val="19"/>
                <w:szCs w:val="19"/>
              </w:rPr>
              <w:t xml:space="preserve">Nom dans l’interface</w:t>
            </w:r>
          </w:p>
        </w:tc>
        <w:tc>
          <w:tcPr>
            <w:tcW w:type="dxa" w:w="3819"/>
            <w:shd w:fill="1F3A5F" w:val="clear"/>
            <w:tcMar>
              <w:top w:type="dxa" w:w="90"/>
              <w:left w:type="dxa" w:w="120"/>
              <w:bottom w:type="dxa" w:w="90"/>
              <w:right w:type="dxa" w:w="120"/>
            </w:tcMar>
            <w:vAlign w:val="center"/>
          </w:tcPr>
          <w:p>
            <w:pPr>
              <w:spacing w:after="0"/>
            </w:pPr>
            <w:r>
              <w:rPr>
                <w:b/>
                <w:bCs/>
                <w:color w:val="FFFFFF"/>
                <w:sz w:val="19"/>
                <w:szCs w:val="19"/>
              </w:rPr>
              <w:t xml:space="preserve">Prompt système (backend)</w:t>
            </w:r>
          </w:p>
        </w:tc>
        <w:tc>
          <w:tcPr>
            <w:tcW w:type="dxa" w:w="2364"/>
            <w:shd w:fill="1F3A5F" w:val="clear"/>
            <w:tcMar>
              <w:top w:type="dxa" w:w="90"/>
              <w:left w:type="dxa" w:w="120"/>
              <w:bottom w:type="dxa" w:w="90"/>
              <w:right w:type="dxa" w:w="120"/>
            </w:tcMar>
            <w:vAlign w:val="center"/>
          </w:tcPr>
          <w:p>
            <w:pPr>
              <w:spacing w:after="0"/>
            </w:pPr>
            <w:r>
              <w:rPr>
                <w:b/>
                <w:bCs/>
                <w:color w:val="FFFFFF"/>
                <w:sz w:val="19"/>
                <w:szCs w:val="19"/>
              </w:rPr>
              <w:t xml:space="preserve">Livrable typique</w:t>
            </w:r>
          </w:p>
        </w:tc>
      </w:tr>
      <w:tr>
        <w:trPr>
          <w:cantSplit/>
        </w:trPr>
        <w:tc>
          <w:tcPr>
            <w:tcW w:type="dxa" w:w="727"/>
            <w:shd w:fill="FFFFFF" w:val="clear"/>
            <w:tcMar>
              <w:top w:type="dxa" w:w="80"/>
              <w:left w:type="dxa" w:w="120"/>
              <w:bottom w:type="dxa" w:w="80"/>
              <w:right w:type="dxa" w:w="120"/>
            </w:tcMar>
          </w:tcPr>
          <w:p>
            <w:pPr>
              <w:spacing w:after="0" w:line="252"/>
              <w:jc w:val="left"/>
            </w:pPr>
            <w:r>
              <w:t xml:space="preserve">1</w:t>
            </w:r>
          </w:p>
        </w:tc>
        <w:tc>
          <w:tcPr>
            <w:tcW w:type="dxa" w:w="2728"/>
            <w:shd w:fill="FFFFFF" w:val="clear"/>
            <w:tcMar>
              <w:top w:type="dxa" w:w="80"/>
              <w:left w:type="dxa" w:w="120"/>
              <w:bottom w:type="dxa" w:w="80"/>
              <w:right w:type="dxa" w:w="120"/>
            </w:tcMar>
          </w:tcPr>
          <w:p>
            <w:pPr>
              <w:spacing w:after="0" w:line="252"/>
              <w:jc w:val="left"/>
            </w:pPr>
            <w:r>
              <w:t xml:space="preserve">Expression du besoin</w:t>
            </w:r>
          </w:p>
        </w:tc>
        <w:tc>
          <w:tcPr>
            <w:tcW w:type="dxa" w:w="3819"/>
            <w:shd w:fill="FFFFFF" w:val="clear"/>
            <w:tcMar>
              <w:top w:type="dxa" w:w="80"/>
              <w:left w:type="dxa" w:w="120"/>
              <w:bottom w:type="dxa" w:w="80"/>
              <w:right w:type="dxa" w:w="120"/>
            </w:tcMar>
          </w:tcPr>
          <w:p>
            <w:pPr>
              <w:spacing w:after="0" w:line="252"/>
              <w:jc w:val="left"/>
            </w:pPr>
            <w:r>
              <w:t xml:space="preserve">Personas, user stories, critères d’acceptation</w:t>
            </w:r>
          </w:p>
        </w:tc>
        <w:tc>
          <w:tcPr>
            <w:tcW w:type="dxa" w:w="2364"/>
            <w:shd w:fill="FFFFFF" w:val="clear"/>
            <w:tcMar>
              <w:top w:type="dxa" w:w="80"/>
              <w:left w:type="dxa" w:w="120"/>
              <w:bottom w:type="dxa" w:w="80"/>
              <w:right w:type="dxa" w:w="120"/>
            </w:tcMar>
          </w:tcPr>
          <w:p>
            <w:pPr>
              <w:spacing w:after="0" w:line="252"/>
              <w:jc w:val="left"/>
            </w:pPr>
            <w:r>
              <w:t xml:space="preserve">CDC </w:t>
            </w:r>
            <w:r>
              <w:rPr>
                <w:rFonts w:ascii="Consolas" w:cs="Consolas" w:eastAsia="Consolas" w:hAnsi="Consolas"/>
                <w:sz w:val="18"/>
                <w:szCs w:val="18"/>
              </w:rPr>
              <w:t xml:space="preserve">.docx</w:t>
            </w:r>
          </w:p>
        </w:tc>
      </w:tr>
      <w:tr>
        <w:trPr>
          <w:cantSplit/>
        </w:trPr>
        <w:tc>
          <w:tcPr>
            <w:tcW w:type="dxa" w:w="727"/>
            <w:shd w:fill="F7F9FB" w:val="clear"/>
            <w:tcMar>
              <w:top w:type="dxa" w:w="80"/>
              <w:left w:type="dxa" w:w="120"/>
              <w:bottom w:type="dxa" w:w="80"/>
              <w:right w:type="dxa" w:w="120"/>
            </w:tcMar>
          </w:tcPr>
          <w:p>
            <w:pPr>
              <w:spacing w:after="0" w:line="252"/>
              <w:jc w:val="left"/>
            </w:pPr>
            <w:r>
              <w:t xml:space="preserve">2</w:t>
            </w:r>
          </w:p>
        </w:tc>
        <w:tc>
          <w:tcPr>
            <w:tcW w:type="dxa" w:w="2728"/>
            <w:shd w:fill="F7F9FB" w:val="clear"/>
            <w:tcMar>
              <w:top w:type="dxa" w:w="80"/>
              <w:left w:type="dxa" w:w="120"/>
              <w:bottom w:type="dxa" w:w="80"/>
              <w:right w:type="dxa" w:w="120"/>
            </w:tcMar>
          </w:tcPr>
          <w:p>
            <w:pPr>
              <w:spacing w:after="0" w:line="252"/>
              <w:jc w:val="left"/>
            </w:pPr>
            <w:r>
              <w:t xml:space="preserve">Analyse fonctionnelle</w:t>
            </w:r>
          </w:p>
        </w:tc>
        <w:tc>
          <w:tcPr>
            <w:tcW w:type="dxa" w:w="3819"/>
            <w:shd w:fill="F7F9FB" w:val="clear"/>
            <w:tcMar>
              <w:top w:type="dxa" w:w="80"/>
              <w:left w:type="dxa" w:w="120"/>
              <w:bottom w:type="dxa" w:w="80"/>
              <w:right w:type="dxa" w:w="120"/>
            </w:tcMar>
          </w:tcPr>
          <w:p>
            <w:pPr>
              <w:spacing w:after="0" w:line="252"/>
              <w:jc w:val="left"/>
            </w:pPr>
            <w:r>
              <w:t xml:space="preserve">Exigences </w:t>
            </w:r>
            <w:r>
              <w:rPr>
                <w:rFonts w:ascii="Consolas" w:cs="Consolas" w:eastAsia="Consolas" w:hAnsi="Consolas"/>
                <w:sz w:val="18"/>
                <w:szCs w:val="18"/>
              </w:rPr>
              <w:t xml:space="preserve">FR-xx</w:t>
            </w:r>
            <w:r>
              <w:t xml:space="preserve"> + features en JSON</w:t>
            </w:r>
          </w:p>
        </w:tc>
        <w:tc>
          <w:tcPr>
            <w:tcW w:type="dxa" w:w="2364"/>
            <w:shd w:fill="F7F9FB" w:val="clear"/>
            <w:tcMar>
              <w:top w:type="dxa" w:w="80"/>
              <w:left w:type="dxa" w:w="120"/>
              <w:bottom w:type="dxa" w:w="80"/>
              <w:right w:type="dxa" w:w="120"/>
            </w:tcMar>
          </w:tcPr>
          <w:p>
            <w:pPr>
              <w:spacing w:after="0" w:line="252"/>
              <w:jc w:val="left"/>
            </w:pPr>
            <w:r>
              <w:t xml:space="preserve">SFD</w:t>
            </w:r>
          </w:p>
        </w:tc>
      </w:tr>
      <w:tr>
        <w:trPr>
          <w:cantSplit/>
        </w:trPr>
        <w:tc>
          <w:tcPr>
            <w:tcW w:type="dxa" w:w="727"/>
            <w:shd w:fill="FFFFFF" w:val="clear"/>
            <w:tcMar>
              <w:top w:type="dxa" w:w="80"/>
              <w:left w:type="dxa" w:w="120"/>
              <w:bottom w:type="dxa" w:w="80"/>
              <w:right w:type="dxa" w:w="120"/>
            </w:tcMar>
          </w:tcPr>
          <w:p>
            <w:pPr>
              <w:spacing w:after="0" w:line="252"/>
              <w:jc w:val="left"/>
            </w:pPr>
            <w:r>
              <w:t xml:space="preserve">3</w:t>
            </w:r>
          </w:p>
        </w:tc>
        <w:tc>
          <w:tcPr>
            <w:tcW w:type="dxa" w:w="2728"/>
            <w:shd w:fill="FFFFFF" w:val="clear"/>
            <w:tcMar>
              <w:top w:type="dxa" w:w="80"/>
              <w:left w:type="dxa" w:w="120"/>
              <w:bottom w:type="dxa" w:w="80"/>
              <w:right w:type="dxa" w:w="120"/>
            </w:tcMar>
          </w:tcPr>
          <w:p>
            <w:pPr>
              <w:spacing w:after="0" w:line="252"/>
              <w:jc w:val="left"/>
            </w:pPr>
            <w:r>
              <w:t xml:space="preserve">Architecture</w:t>
            </w:r>
          </w:p>
        </w:tc>
        <w:tc>
          <w:tcPr>
            <w:tcW w:type="dxa" w:w="3819"/>
            <w:shd w:fill="FFFFFF" w:val="clear"/>
            <w:tcMar>
              <w:top w:type="dxa" w:w="80"/>
              <w:left w:type="dxa" w:w="120"/>
              <w:bottom w:type="dxa" w:w="80"/>
              <w:right w:type="dxa" w:w="120"/>
            </w:tcMar>
          </w:tcPr>
          <w:p>
            <w:pPr>
              <w:spacing w:after="0" w:line="252"/>
              <w:jc w:val="left"/>
            </w:pPr>
            <w:r>
              <w:t xml:space="preserve">Diagramme Mermaid obligatoire + ADR</w:t>
            </w:r>
          </w:p>
        </w:tc>
        <w:tc>
          <w:tcPr>
            <w:tcW w:type="dxa" w:w="2364"/>
            <w:shd w:fill="FFFFFF" w:val="clear"/>
            <w:tcMar>
              <w:top w:type="dxa" w:w="80"/>
              <w:left w:type="dxa" w:w="120"/>
              <w:bottom w:type="dxa" w:w="80"/>
              <w:right w:type="dxa" w:w="120"/>
            </w:tcMar>
          </w:tcPr>
          <w:p>
            <w:pPr>
              <w:spacing w:after="0" w:line="252"/>
              <w:jc w:val="left"/>
            </w:pPr>
            <w:r>
              <w:t xml:space="preserve">DAT / </w:t>
            </w:r>
            <w:r>
              <w:rPr>
                <w:rFonts w:ascii="Consolas" w:cs="Consolas" w:eastAsia="Consolas" w:hAnsi="Consolas"/>
                <w:sz w:val="18"/>
                <w:szCs w:val="18"/>
              </w:rPr>
              <w:t xml:space="preserve">.mermaid</w:t>
            </w:r>
          </w:p>
        </w:tc>
      </w:tr>
      <w:tr>
        <w:trPr>
          <w:cantSplit/>
        </w:trPr>
        <w:tc>
          <w:tcPr>
            <w:tcW w:type="dxa" w:w="727"/>
            <w:shd w:fill="F7F9FB" w:val="clear"/>
            <w:tcMar>
              <w:top w:type="dxa" w:w="80"/>
              <w:left w:type="dxa" w:w="120"/>
              <w:bottom w:type="dxa" w:w="80"/>
              <w:right w:type="dxa" w:w="120"/>
            </w:tcMar>
          </w:tcPr>
          <w:p>
            <w:pPr>
              <w:spacing w:after="0" w:line="252"/>
              <w:jc w:val="left"/>
            </w:pPr>
            <w:r>
              <w:t xml:space="preserve">4</w:t>
            </w:r>
          </w:p>
        </w:tc>
        <w:tc>
          <w:tcPr>
            <w:tcW w:type="dxa" w:w="2728"/>
            <w:shd w:fill="F7F9FB" w:val="clear"/>
            <w:tcMar>
              <w:top w:type="dxa" w:w="80"/>
              <w:left w:type="dxa" w:w="120"/>
              <w:bottom w:type="dxa" w:w="80"/>
              <w:right w:type="dxa" w:w="120"/>
            </w:tcMar>
          </w:tcPr>
          <w:p>
            <w:pPr>
              <w:spacing w:after="0" w:line="252"/>
              <w:jc w:val="left"/>
            </w:pPr>
            <w:r>
              <w:t xml:space="preserve">Gestion de projet / PO</w:t>
            </w:r>
          </w:p>
        </w:tc>
        <w:tc>
          <w:tcPr>
            <w:tcW w:type="dxa" w:w="3819"/>
            <w:shd w:fill="F7F9FB" w:val="clear"/>
            <w:tcMar>
              <w:top w:type="dxa" w:w="80"/>
              <w:left w:type="dxa" w:w="120"/>
              <w:bottom w:type="dxa" w:w="80"/>
              <w:right w:type="dxa" w:w="120"/>
            </w:tcMar>
          </w:tcPr>
          <w:p>
            <w:pPr>
              <w:spacing w:after="0" w:line="252"/>
              <w:jc w:val="left"/>
            </w:pPr>
            <w:r>
              <w:t xml:space="preserve">Backlog en tableau, estimation Fibonacci</w:t>
            </w:r>
          </w:p>
        </w:tc>
        <w:tc>
          <w:tcPr>
            <w:tcW w:type="dxa" w:w="2364"/>
            <w:shd w:fill="F7F9FB" w:val="clear"/>
            <w:tcMar>
              <w:top w:type="dxa" w:w="80"/>
              <w:left w:type="dxa" w:w="120"/>
              <w:bottom w:type="dxa" w:w="80"/>
              <w:right w:type="dxa" w:w="120"/>
            </w:tcMar>
          </w:tcPr>
          <w:p>
            <w:pPr>
              <w:spacing w:after="0" w:line="252"/>
              <w:jc w:val="left"/>
            </w:pPr>
            <w:r>
              <w:t xml:space="preserve">Plan de sprint</w:t>
            </w:r>
          </w:p>
        </w:tc>
      </w:tr>
      <w:tr>
        <w:trPr>
          <w:cantSplit/>
        </w:trPr>
        <w:tc>
          <w:tcPr>
            <w:tcW w:type="dxa" w:w="727"/>
            <w:shd w:fill="FFFFFF" w:val="clear"/>
            <w:tcMar>
              <w:top w:type="dxa" w:w="80"/>
              <w:left w:type="dxa" w:w="120"/>
              <w:bottom w:type="dxa" w:w="80"/>
              <w:right w:type="dxa" w:w="120"/>
            </w:tcMar>
          </w:tcPr>
          <w:p>
            <w:pPr>
              <w:spacing w:after="0" w:line="252"/>
              <w:jc w:val="left"/>
            </w:pPr>
            <w:r>
              <w:t xml:space="preserve">5</w:t>
            </w:r>
          </w:p>
        </w:tc>
        <w:tc>
          <w:tcPr>
            <w:tcW w:type="dxa" w:w="2728"/>
            <w:shd w:fill="FFFFFF" w:val="clear"/>
            <w:tcMar>
              <w:top w:type="dxa" w:w="80"/>
              <w:left w:type="dxa" w:w="120"/>
              <w:bottom w:type="dxa" w:w="80"/>
              <w:right w:type="dxa" w:w="120"/>
            </w:tcMar>
          </w:tcPr>
          <w:p>
            <w:pPr>
              <w:spacing w:after="0" w:line="252"/>
              <w:jc w:val="left"/>
            </w:pPr>
            <w:r>
              <w:t xml:space="preserve">Développement</w:t>
            </w:r>
          </w:p>
        </w:tc>
        <w:tc>
          <w:tcPr>
            <w:tcW w:type="dxa" w:w="3819"/>
            <w:shd w:fill="FFFFFF" w:val="clear"/>
            <w:tcMar>
              <w:top w:type="dxa" w:w="80"/>
              <w:left w:type="dxa" w:w="120"/>
              <w:bottom w:type="dxa" w:w="80"/>
              <w:right w:type="dxa" w:w="120"/>
            </w:tcMar>
          </w:tcPr>
          <w:p>
            <w:pPr>
              <w:spacing w:after="0" w:line="252"/>
              <w:jc w:val="left"/>
            </w:pPr>
            <w:r>
              <w:t xml:space="preserve">Code complet, aucun TODO toléré</w:t>
            </w:r>
          </w:p>
        </w:tc>
        <w:tc>
          <w:tcPr>
            <w:tcW w:type="dxa" w:w="2364"/>
            <w:shd w:fill="FFFFFF" w:val="clear"/>
            <w:tcMar>
              <w:top w:type="dxa" w:w="80"/>
              <w:left w:type="dxa" w:w="120"/>
              <w:bottom w:type="dxa" w:w="80"/>
              <w:right w:type="dxa" w:w="120"/>
            </w:tcMar>
          </w:tcPr>
          <w:p>
            <w:pPr>
              <w:spacing w:after="0" w:line="252"/>
              <w:jc w:val="left"/>
            </w:pPr>
            <w:r>
              <w:t xml:space="preserve">ZIP </w:t>
            </w:r>
            <w:r>
              <w:rPr>
                <w:rFonts w:ascii="Consolas" w:cs="Consolas" w:eastAsia="Consolas" w:hAnsi="Consolas"/>
                <w:sz w:val="18"/>
                <w:szCs w:val="18"/>
              </w:rPr>
              <w:t xml:space="preserve">src/</w:t>
            </w:r>
          </w:p>
        </w:tc>
      </w:tr>
      <w:tr>
        <w:trPr>
          <w:cantSplit/>
        </w:trPr>
        <w:tc>
          <w:tcPr>
            <w:tcW w:type="dxa" w:w="727"/>
            <w:shd w:fill="F7F9FB" w:val="clear"/>
            <w:tcMar>
              <w:top w:type="dxa" w:w="80"/>
              <w:left w:type="dxa" w:w="120"/>
              <w:bottom w:type="dxa" w:w="80"/>
              <w:right w:type="dxa" w:w="120"/>
            </w:tcMar>
          </w:tcPr>
          <w:p>
            <w:pPr>
              <w:spacing w:after="0" w:line="252"/>
              <w:jc w:val="left"/>
            </w:pPr>
            <w:r>
              <w:t xml:space="preserve">6</w:t>
            </w:r>
          </w:p>
        </w:tc>
        <w:tc>
          <w:tcPr>
            <w:tcW w:type="dxa" w:w="2728"/>
            <w:shd w:fill="F7F9FB" w:val="clear"/>
            <w:tcMar>
              <w:top w:type="dxa" w:w="80"/>
              <w:left w:type="dxa" w:w="120"/>
              <w:bottom w:type="dxa" w:w="80"/>
              <w:right w:type="dxa" w:w="120"/>
            </w:tcMar>
          </w:tcPr>
          <w:p>
            <w:pPr>
              <w:spacing w:after="0" w:line="252"/>
              <w:jc w:val="left"/>
            </w:pPr>
            <w:r>
              <w:t xml:space="preserve">Tests &amp; QA</w:t>
            </w:r>
          </w:p>
        </w:tc>
        <w:tc>
          <w:tcPr>
            <w:tcW w:type="dxa" w:w="3819"/>
            <w:shd w:fill="F7F9FB" w:val="clear"/>
            <w:tcMar>
              <w:top w:type="dxa" w:w="80"/>
              <w:left w:type="dxa" w:w="120"/>
              <w:bottom w:type="dxa" w:w="80"/>
              <w:right w:type="dxa" w:w="120"/>
            </w:tcMar>
          </w:tcPr>
          <w:p>
            <w:pPr>
              <w:spacing w:after="0" w:line="252"/>
              <w:jc w:val="left"/>
            </w:pPr>
            <w:r>
              <w:t xml:space="preserve">Tables de cas de test + scripts</w:t>
            </w:r>
          </w:p>
        </w:tc>
        <w:tc>
          <w:tcPr>
            <w:tcW w:type="dxa" w:w="2364"/>
            <w:shd w:fill="F7F9FB" w:val="clear"/>
            <w:tcMar>
              <w:top w:type="dxa" w:w="80"/>
              <w:left w:type="dxa" w:w="120"/>
              <w:bottom w:type="dxa" w:w="80"/>
              <w:right w:type="dxa" w:w="120"/>
            </w:tcMar>
          </w:tcPr>
          <w:p>
            <w:pPr>
              <w:spacing w:after="0" w:line="252"/>
              <w:jc w:val="left"/>
            </w:pPr>
            <w:r>
              <w:t xml:space="preserve">ZIP </w:t>
            </w:r>
            <w:r>
              <w:rPr>
                <w:rFonts w:ascii="Consolas" w:cs="Consolas" w:eastAsia="Consolas" w:hAnsi="Consolas"/>
                <w:sz w:val="18"/>
                <w:szCs w:val="18"/>
              </w:rPr>
              <w:t xml:space="preserve">tests/</w:t>
            </w:r>
          </w:p>
        </w:tc>
      </w:tr>
      <w:tr>
        <w:trPr>
          <w:cantSplit/>
        </w:trPr>
        <w:tc>
          <w:tcPr>
            <w:tcW w:type="dxa" w:w="727"/>
            <w:shd w:fill="FFFFFF" w:val="clear"/>
            <w:tcMar>
              <w:top w:type="dxa" w:w="80"/>
              <w:left w:type="dxa" w:w="120"/>
              <w:bottom w:type="dxa" w:w="80"/>
              <w:right w:type="dxa" w:w="120"/>
            </w:tcMar>
          </w:tcPr>
          <w:p>
            <w:pPr>
              <w:spacing w:after="0" w:line="252"/>
              <w:jc w:val="left"/>
            </w:pPr>
            <w:r>
              <w:t xml:space="preserve">7</w:t>
            </w:r>
          </w:p>
        </w:tc>
        <w:tc>
          <w:tcPr>
            <w:tcW w:type="dxa" w:w="2728"/>
            <w:shd w:fill="FFFFFF" w:val="clear"/>
            <w:tcMar>
              <w:top w:type="dxa" w:w="80"/>
              <w:left w:type="dxa" w:w="120"/>
              <w:bottom w:type="dxa" w:w="80"/>
              <w:right w:type="dxa" w:w="120"/>
            </w:tcMar>
          </w:tcPr>
          <w:p>
            <w:pPr>
              <w:spacing w:after="0" w:line="252"/>
              <w:jc w:val="left"/>
            </w:pPr>
            <w:r>
              <w:t xml:space="preserve">Recette</w:t>
            </w:r>
          </w:p>
        </w:tc>
        <w:tc>
          <w:tcPr>
            <w:tcW w:type="dxa" w:w="3819"/>
            <w:shd w:fill="FFFFFF" w:val="clear"/>
            <w:tcMar>
              <w:top w:type="dxa" w:w="80"/>
              <w:left w:type="dxa" w:w="120"/>
              <w:bottom w:type="dxa" w:w="80"/>
              <w:right w:type="dxa" w:w="120"/>
            </w:tcMar>
          </w:tcPr>
          <w:p>
            <w:pPr>
              <w:spacing w:after="0" w:line="252"/>
              <w:jc w:val="left"/>
            </w:pPr>
            <w:r>
              <w:t xml:space="preserve">Checklists UAT en Given/When/Then</w:t>
            </w:r>
          </w:p>
        </w:tc>
        <w:tc>
          <w:tcPr>
            <w:tcW w:type="dxa" w:w="2364"/>
            <w:shd w:fill="FFFFFF" w:val="clear"/>
            <w:tcMar>
              <w:top w:type="dxa" w:w="80"/>
              <w:left w:type="dxa" w:w="120"/>
              <w:bottom w:type="dxa" w:w="80"/>
              <w:right w:type="dxa" w:w="120"/>
            </w:tcMar>
          </w:tcPr>
          <w:p>
            <w:pPr>
              <w:spacing w:after="0" w:line="252"/>
              <w:jc w:val="left"/>
            </w:pPr>
            <w:r>
              <w:t xml:space="preserve">Cahier de recette</w:t>
            </w:r>
          </w:p>
        </w:tc>
      </w:tr>
      <w:tr>
        <w:trPr>
          <w:cantSplit/>
        </w:trPr>
        <w:tc>
          <w:tcPr>
            <w:tcW w:type="dxa" w:w="727"/>
            <w:shd w:fill="F7F9FB" w:val="clear"/>
            <w:tcMar>
              <w:top w:type="dxa" w:w="80"/>
              <w:left w:type="dxa" w:w="120"/>
              <w:bottom w:type="dxa" w:w="80"/>
              <w:right w:type="dxa" w:w="120"/>
            </w:tcMar>
          </w:tcPr>
          <w:p>
            <w:pPr>
              <w:spacing w:after="0" w:line="252"/>
              <w:jc w:val="left"/>
            </w:pPr>
            <w:r>
              <w:t xml:space="preserve">8</w:t>
            </w:r>
          </w:p>
        </w:tc>
        <w:tc>
          <w:tcPr>
            <w:tcW w:type="dxa" w:w="2728"/>
            <w:shd w:fill="F7F9FB" w:val="clear"/>
            <w:tcMar>
              <w:top w:type="dxa" w:w="80"/>
              <w:left w:type="dxa" w:w="120"/>
              <w:bottom w:type="dxa" w:w="80"/>
              <w:right w:type="dxa" w:w="120"/>
            </w:tcMar>
          </w:tcPr>
          <w:p>
            <w:pPr>
              <w:spacing w:after="0" w:line="252"/>
              <w:jc w:val="left"/>
            </w:pPr>
            <w:r>
              <w:t xml:space="preserve">DevOps / CI-CD</w:t>
            </w:r>
          </w:p>
        </w:tc>
        <w:tc>
          <w:tcPr>
            <w:tcW w:type="dxa" w:w="3819"/>
            <w:shd w:fill="F7F9FB" w:val="clear"/>
            <w:tcMar>
              <w:top w:type="dxa" w:w="80"/>
              <w:left w:type="dxa" w:w="120"/>
              <w:bottom w:type="dxa" w:w="80"/>
              <w:right w:type="dxa" w:w="120"/>
            </w:tcMar>
          </w:tcPr>
          <w:p>
            <w:pPr>
              <w:spacing w:after="0" w:line="252"/>
              <w:jc w:val="left"/>
            </w:pPr>
            <w:r>
              <w:t xml:space="preserve">YAML et Dockerfile complets</w:t>
            </w:r>
          </w:p>
        </w:tc>
        <w:tc>
          <w:tcPr>
            <w:tcW w:type="dxa" w:w="2364"/>
            <w:shd w:fill="F7F9FB" w:val="clear"/>
            <w:tcMar>
              <w:top w:type="dxa" w:w="80"/>
              <w:left w:type="dxa" w:w="120"/>
              <w:bottom w:type="dxa" w:w="80"/>
              <w:right w:type="dxa" w:w="120"/>
            </w:tcMar>
          </w:tcPr>
          <w:p>
            <w:pPr>
              <w:spacing w:after="0" w:line="252"/>
              <w:jc w:val="left"/>
            </w:pPr>
            <w:r>
              <w:t xml:space="preserve">Pipeline</w:t>
            </w:r>
          </w:p>
        </w:tc>
      </w:tr>
      <w:tr>
        <w:trPr>
          <w:cantSplit/>
        </w:trPr>
        <w:tc>
          <w:tcPr>
            <w:tcW w:type="dxa" w:w="727"/>
            <w:shd w:fill="FFFFFF" w:val="clear"/>
            <w:tcMar>
              <w:top w:type="dxa" w:w="80"/>
              <w:left w:type="dxa" w:w="120"/>
              <w:bottom w:type="dxa" w:w="80"/>
              <w:right w:type="dxa" w:w="120"/>
            </w:tcMar>
          </w:tcPr>
          <w:p>
            <w:pPr>
              <w:spacing w:after="0" w:line="252"/>
              <w:jc w:val="left"/>
            </w:pPr>
            <w:r>
              <w:t xml:space="preserve">9</w:t>
            </w:r>
          </w:p>
        </w:tc>
        <w:tc>
          <w:tcPr>
            <w:tcW w:type="dxa" w:w="2728"/>
            <w:shd w:fill="FFFFFF" w:val="clear"/>
            <w:tcMar>
              <w:top w:type="dxa" w:w="80"/>
              <w:left w:type="dxa" w:w="120"/>
              <w:bottom w:type="dxa" w:w="80"/>
              <w:right w:type="dxa" w:w="120"/>
            </w:tcMar>
          </w:tcPr>
          <w:p>
            <w:pPr>
              <w:spacing w:after="0" w:line="252"/>
              <w:jc w:val="left"/>
            </w:pPr>
            <w:r>
              <w:t xml:space="preserve">Mise en production</w:t>
            </w:r>
          </w:p>
        </w:tc>
        <w:tc>
          <w:tcPr>
            <w:tcW w:type="dxa" w:w="3819"/>
            <w:shd w:fill="FFFFFF" w:val="clear"/>
            <w:tcMar>
              <w:top w:type="dxa" w:w="80"/>
              <w:left w:type="dxa" w:w="120"/>
              <w:bottom w:type="dxa" w:w="80"/>
              <w:right w:type="dxa" w:w="120"/>
            </w:tcMar>
          </w:tcPr>
          <w:p>
            <w:pPr>
              <w:spacing w:after="0" w:line="252"/>
              <w:jc w:val="left"/>
            </w:pPr>
            <w:r>
              <w:t xml:space="preserve">Release, rollback, monitoring</w:t>
            </w:r>
          </w:p>
        </w:tc>
        <w:tc>
          <w:tcPr>
            <w:tcW w:type="dxa" w:w="2364"/>
            <w:shd w:fill="FFFFFF" w:val="clear"/>
            <w:tcMar>
              <w:top w:type="dxa" w:w="80"/>
              <w:left w:type="dxa" w:w="120"/>
              <w:bottom w:type="dxa" w:w="80"/>
              <w:right w:type="dxa" w:w="120"/>
            </w:tcMar>
          </w:tcPr>
          <w:p>
            <w:pPr>
              <w:spacing w:after="0" w:line="252"/>
              <w:jc w:val="left"/>
            </w:pPr>
            <w:r>
              <w:t xml:space="preserve">Runbook</w:t>
            </w:r>
          </w:p>
        </w:tc>
      </w:tr>
    </w:tbl>
    <w:p>
      <w:pPr>
        <w:spacing w:after="200" w:before="80"/>
      </w:pPr>
      <w:r>
        <w:rPr>
          <w:i/>
          <w:iCs/>
          <w:color w:val="5A6472"/>
          <w:sz w:val="17"/>
          <w:szCs w:val="17"/>
        </w:rPr>
        <w:t xml:space="preserve">Tableau 11 — Les neuf phases, leur contrat de format et leur livrable.</w:t>
      </w:r>
    </w:p>
    <w:p>
      <w:pPr>
        <w:pStyle w:val="Heading2"/>
        <w:keepNext/>
        <w:spacing w:after="140" w:before="260"/>
      </w:pPr>
      <w:r>
        <w:t xml:space="preserve">11.1 Première couche : les prompts système</w:t>
      </w:r>
    </w:p>
    <w:p>
      <w:pPr>
        <w:spacing w:after="120" w:line="276"/>
        <w:jc w:val="both"/>
      </w:pPr>
      <w:r>
        <w:t xml:space="preserve">Définis dans </w:t>
      </w:r>
      <w:r>
        <w:rPr>
          <w:rFonts w:ascii="Consolas" w:cs="Consolas" w:eastAsia="Consolas" w:hAnsi="Consolas"/>
          <w:sz w:val="18"/>
          <w:szCs w:val="18"/>
        </w:rPr>
        <w:t xml:space="preserve">sdlc_prompts.py</w:t>
      </w:r>
      <w:r>
        <w:t xml:space="preserve">, ils sont envoyés en rôle </w:t>
      </w:r>
      <w:r>
        <w:rPr>
          <w:rFonts w:ascii="Consolas" w:cs="Consolas" w:eastAsia="Consolas" w:hAnsi="Consolas"/>
          <w:sz w:val="18"/>
          <w:szCs w:val="18"/>
        </w:rPr>
        <w:t xml:space="preserve">system</w:t>
      </w:r>
      <w:r>
        <w:t xml:space="preserve"> à chaque completion. Leur fonction n’est pas de décrire la tâche — c’est le rôle du prompt utilisateur — mais d’imposer un </w:t>
      </w:r>
      <w:r>
        <w:rPr>
          <w:b/>
          <w:bCs/>
        </w:rPr>
        <w:t xml:space="preserve">contrat de format</w:t>
      </w:r>
      <w:r>
        <w:t xml:space="preserve"> : une phase 3 doit produire du Mermaid valide, une phase 5 ne doit pas rendre de code tronqué, une phase 7 doit rendre du Given/When/Then. C’est ce contrat que le gatekeeper vérifie ensuite.</w:t>
      </w:r>
    </w:p>
    <w:p>
      <w:pPr>
        <w:pStyle w:val="Heading2"/>
        <w:keepNext/>
        <w:spacing w:after="140" w:before="260"/>
      </w:pPr>
      <w:r>
        <w:t xml:space="preserve">11.2 Seconde couche : les meta-prompts Execute Phase</w:t>
      </w:r>
    </w:p>
    <w:p>
      <w:pPr>
        <w:spacing w:after="120" w:line="276"/>
        <w:jc w:val="both"/>
      </w:pPr>
      <w:r>
        <w:t xml:space="preserve">Définis dans </w:t>
      </w:r>
      <w:r>
        <w:rPr>
          <w:rFonts w:ascii="Consolas" w:cs="Consolas" w:eastAsia="Consolas" w:hAnsi="Consolas"/>
          <w:sz w:val="18"/>
          <w:szCs w:val="18"/>
        </w:rPr>
        <w:t xml:space="preserve">sdlcPhaseMetaPrompts.js</w:t>
      </w:r>
      <w:r>
        <w:t xml:space="preserve">, ce sont des briefs professionnels rédigés en français et injectés côté </w:t>
      </w:r>
      <w:r>
        <w:rPr>
          <w:b/>
          <w:bCs/>
        </w:rPr>
        <w:t xml:space="preserve">utilisateur</w:t>
      </w:r>
      <w:r>
        <w:t xml:space="preserve">, dans le composer. Ils interpolent le contexte du workspace : nom, description, stack déclarée et stack détectée, livrables déjà présents, instructions personnalisées, ainsi qu’un indice de nature du projet (Web, Mobile, mixte ou inconnu).</w:t>
      </w:r>
    </w:p>
    <w:p>
      <w:pPr>
        <w:spacing w:after="120" w:line="276"/>
        <w:jc w:val="both"/>
      </w:pPr>
      <w:r>
        <w:t xml:space="preserve">Précision importante pour l’encadrement académique : ces meta-prompts </w:t>
      </w:r>
      <w:r>
        <w:rPr>
          <w:b/>
          <w:bCs/>
        </w:rPr>
        <w:t xml:space="preserve">n’imposent pas</w:t>
      </w:r>
      <w:r>
        <w:t xml:space="preserve"> le scénario e-commerce B2B ni la stack Flutter technicien du guide de benchmark Phase 2. Ils sont génériques et contextualisés par le workspace réel.</w:t>
      </w:r>
    </w:p>
    <w:tbl>
      <w:tblPr>
        <w:tblW w:type="dxa" w:w="9638"/>
        <w:tblBorders>
          <w:top w:val="single" w:color="0E7C66" w:sz="6"/>
          <w:left w:val="single" w:color="0E7C66" w:sz="6"/>
          <w:bottom w:val="single" w:color="0E7C66" w:sz="6"/>
          <w:right w:val="single" w:color="0E7C66" w:sz="6"/>
          <w:insideH w:val="none" w:color="FFFFFF" w:sz="0"/>
          <w:insideV w:val="none" w:color="FFFFFF" w:sz="0"/>
        </w:tblBorders>
      </w:tblPr>
      <w:tblGrid>
        <w:gridCol w:w="9638"/>
      </w:tblGrid>
      <w:tr>
        <w:trPr>
          <w:cantSplit/>
        </w:trPr>
        <w:tc>
          <w:tcPr>
            <w:tcW w:type="dxa" w:w="9638"/>
            <w:shd w:fill="F1F7F5" w:val="clear"/>
            <w:tcMar>
              <w:top w:type="dxa" w:w="140"/>
              <w:left w:type="dxa" w:w="180"/>
              <w:bottom w:type="dxa" w:w="140"/>
              <w:right w:type="dxa" w:w="180"/>
            </w:tcMar>
          </w:tcPr>
          <w:p>
            <w:pPr>
              <w:spacing w:after="60"/>
            </w:pPr>
            <w:r>
              <w:rPr>
                <w:b/>
                <w:bCs/>
                <w:color w:val="0E7C66"/>
                <w:sz w:val="20"/>
                <w:szCs w:val="20"/>
              </w:rPr>
              <w:t xml:space="preserve">Pourquoi deux couches</w:t>
            </w:r>
          </w:p>
          <w:p>
            <w:pPr>
              <w:spacing w:after="0" w:line="276"/>
              <w:jc w:val="both"/>
            </w:pPr>
            <w:r>
              <w:t xml:space="preserve">Le prompt système garantit la </w:t>
            </w:r>
            <w:r>
              <w:rPr>
                <w:b/>
                <w:bCs/>
              </w:rPr>
              <w:t xml:space="preserve">forme</w:t>
            </w:r>
            <w:r>
              <w:t xml:space="preserve"> attendue et ne change pas d’une requête à l’autre. Le meta-prompt porte le </w:t>
            </w:r>
            <w:r>
              <w:rPr>
                <w:b/>
                <w:bCs/>
              </w:rPr>
              <w:t xml:space="preserve">fond</w:t>
            </w:r>
            <w:r>
              <w:t xml:space="preserve"> — rôle, contexte projet, objectif, contraintes — et reste modifiable par l’utilisateur avant envoi. Séparer les deux permet de durcir le format sans figer la demande.</w:t>
            </w:r>
          </w:p>
        </w:tc>
      </w:tr>
    </w:tbl>
    <w:p>
      <w:r>
        <w:br w:type="page"/>
      </w:r>
    </w:p>
    <w:p>
      <w:pPr>
        <w:pStyle w:val="Heading1"/>
        <w:keepNext/>
        <w:spacing w:after="180" w:before="360"/>
      </w:pPr>
      <w:r>
        <w:t xml:space="preserve">12. Architecture de l’assistant IA</w:t>
      </w:r>
    </w:p>
    <w:p>
      <w:pPr>
        <w:spacing w:after="120" w:line="276"/>
        <w:jc w:val="both"/>
      </w:pPr>
      <w:r>
        <w:t xml:space="preserve">Cette section détaille le cœur du système : comment une requête est routée, quel contexte est assemblé, quel modèle est choisi, comment la réponse est contrôlée, et ce que le mot « agent » recouvre réellement ici.</w:t>
      </w:r>
    </w:p>
    <w:p>
      <w:pPr>
        <w:keepNext/>
        <w:spacing w:after="60" w:before="200"/>
        <w:jc w:val="center"/>
      </w:pPr>
      <w:r>
        <w:drawing>
          <wp:inline distT="0" distB="0" distL="0" distR="0">
            <wp:extent cx="60579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57900" cy="3048000"/>
                    </a:xfrm>
                    <a:prstGeom prst="rect">
                      <a:avLst/>
                    </a:prstGeom>
                  </pic:spPr>
                </pic:pic>
              </a:graphicData>
            </a:graphic>
          </wp:inline>
        </w:drawing>
      </w:r>
    </w:p>
    <w:p>
      <w:pPr>
        <w:spacing w:after="240"/>
        <w:jc w:val="center"/>
      </w:pPr>
      <w:r>
        <w:rPr>
          <w:i/>
          <w:iCs/>
          <w:color w:val="5A6472"/>
          <w:sz w:val="17"/>
          <w:szCs w:val="17"/>
        </w:rPr>
        <w:t xml:space="preserve">Figure 9 — Séquence d’une completion : prompt utilisateur, POST /chat/completions, puis les événements routing, rag, token et quality renvoyés au frontend.</w:t>
      </w:r>
    </w:p>
    <w:p>
      <w:pPr>
        <w:pStyle w:val="Heading2"/>
        <w:keepNext/>
        <w:spacing w:after="140" w:before="260"/>
      </w:pPr>
      <w:r>
        <w:t xml:space="preserve">12.1 Décision de routage</w:t>
      </w:r>
    </w:p>
    <w:p>
      <w:pPr>
        <w:spacing w:after="120" w:line="276"/>
        <w:jc w:val="both"/>
      </w:pPr>
      <w:r>
        <w:t xml:space="preserve">Le routage est évalué dans un ordre strict, du plus contraignant au plus permissif. Le premier critère satisfait décide, ce qui rend le comportement prévisible et testable :</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803"/>
        <w:gridCol w:w="4417"/>
        <w:gridCol w:w="4418"/>
      </w:tblGrid>
      <w:tr>
        <w:trPr>
          <w:cantSplit/>
          <w:tblHeader/>
        </w:trPr>
        <w:tc>
          <w:tcPr>
            <w:tcW w:type="dxa" w:w="803"/>
            <w:shd w:fill="1F3A5F" w:val="clear"/>
            <w:tcMar>
              <w:top w:type="dxa" w:w="90"/>
              <w:left w:type="dxa" w:w="120"/>
              <w:bottom w:type="dxa" w:w="90"/>
              <w:right w:type="dxa" w:w="120"/>
            </w:tcMar>
            <w:vAlign w:val="center"/>
          </w:tcPr>
          <w:p>
            <w:pPr>
              <w:spacing w:after="0"/>
            </w:pPr>
            <w:r>
              <w:rPr>
                <w:b/>
                <w:bCs/>
                <w:color w:val="FFFFFF"/>
                <w:sz w:val="19"/>
                <w:szCs w:val="19"/>
              </w:rPr>
              <w:t xml:space="preserve">Ordre</w:t>
            </w:r>
          </w:p>
        </w:tc>
        <w:tc>
          <w:tcPr>
            <w:tcW w:type="dxa" w:w="4417"/>
            <w:shd w:fill="1F3A5F" w:val="clear"/>
            <w:tcMar>
              <w:top w:type="dxa" w:w="90"/>
              <w:left w:type="dxa" w:w="120"/>
              <w:bottom w:type="dxa" w:w="90"/>
              <w:right w:type="dxa" w:w="120"/>
            </w:tcMar>
            <w:vAlign w:val="center"/>
          </w:tcPr>
          <w:p>
            <w:pPr>
              <w:spacing w:after="0"/>
            </w:pPr>
            <w:r>
              <w:rPr>
                <w:b/>
                <w:bCs/>
                <w:color w:val="FFFFFF"/>
                <w:sz w:val="19"/>
                <w:szCs w:val="19"/>
              </w:rPr>
              <w:t xml:space="preserve">Critère</w:t>
            </w:r>
          </w:p>
        </w:tc>
        <w:tc>
          <w:tcPr>
            <w:tcW w:type="dxa" w:w="4418"/>
            <w:shd w:fill="1F3A5F" w:val="clear"/>
            <w:tcMar>
              <w:top w:type="dxa" w:w="90"/>
              <w:left w:type="dxa" w:w="120"/>
              <w:bottom w:type="dxa" w:w="90"/>
              <w:right w:type="dxa" w:w="120"/>
            </w:tcMar>
            <w:vAlign w:val="center"/>
          </w:tcPr>
          <w:p>
            <w:pPr>
              <w:spacing w:after="0"/>
            </w:pPr>
            <w:r>
              <w:rPr>
                <w:b/>
                <w:bCs/>
                <w:color w:val="FFFFFF"/>
                <w:sz w:val="19"/>
                <w:szCs w:val="19"/>
              </w:rPr>
              <w:t xml:space="preserve">Décision</w:t>
            </w:r>
          </w:p>
        </w:tc>
      </w:tr>
      <w:tr>
        <w:trPr>
          <w:cantSplit/>
        </w:trPr>
        <w:tc>
          <w:tcPr>
            <w:tcW w:type="dxa" w:w="803"/>
            <w:shd w:fill="FFFFFF" w:val="clear"/>
            <w:tcMar>
              <w:top w:type="dxa" w:w="80"/>
              <w:left w:type="dxa" w:w="120"/>
              <w:bottom w:type="dxa" w:w="80"/>
              <w:right w:type="dxa" w:w="120"/>
            </w:tcMar>
          </w:tcPr>
          <w:p>
            <w:pPr>
              <w:spacing w:after="0" w:line="252"/>
              <w:jc w:val="left"/>
            </w:pPr>
            <w:r>
              <w:t xml:space="preserve">1</w:t>
            </w:r>
          </w:p>
        </w:tc>
        <w:tc>
          <w:tcPr>
            <w:tcW w:type="dxa" w:w="4417"/>
            <w:shd w:fill="FFFFFF" w:val="clear"/>
            <w:tcMar>
              <w:top w:type="dxa" w:w="80"/>
              <w:left w:type="dxa" w:w="120"/>
              <w:bottom w:type="dxa" w:w="80"/>
              <w:right w:type="dxa" w:w="120"/>
            </w:tcMar>
          </w:tcPr>
          <w:p>
            <w:pPr>
              <w:spacing w:after="0" w:line="252"/>
              <w:jc w:val="left"/>
            </w:pPr>
            <w:r>
              <w:t xml:space="preserve">Bascule Confidential active ou </w:t>
            </w:r>
            <w:r>
              <w:rPr>
                <w:rFonts w:ascii="Consolas" w:cs="Consolas" w:eastAsia="Consolas" w:hAnsi="Consolas"/>
                <w:sz w:val="18"/>
                <w:szCs w:val="18"/>
              </w:rPr>
              <w:t xml:space="preserve">FORCE_LOCAL_MOCK</w:t>
            </w:r>
          </w:p>
        </w:tc>
        <w:tc>
          <w:tcPr>
            <w:tcW w:type="dxa" w:w="4418"/>
            <w:shd w:fill="FFFFFF" w:val="clear"/>
            <w:tcMar>
              <w:top w:type="dxa" w:w="80"/>
              <w:left w:type="dxa" w:w="120"/>
              <w:bottom w:type="dxa" w:w="80"/>
              <w:right w:type="dxa" w:w="120"/>
            </w:tcMar>
          </w:tcPr>
          <w:p>
            <w:pPr>
              <w:spacing w:after="0" w:line="252"/>
              <w:jc w:val="left"/>
            </w:pPr>
            <w:r>
              <w:t xml:space="preserve">Stub local — aucun appel réseau</w:t>
            </w:r>
          </w:p>
        </w:tc>
      </w:tr>
      <w:tr>
        <w:trPr>
          <w:cantSplit/>
        </w:trPr>
        <w:tc>
          <w:tcPr>
            <w:tcW w:type="dxa" w:w="803"/>
            <w:shd w:fill="F7F9FB" w:val="clear"/>
            <w:tcMar>
              <w:top w:type="dxa" w:w="80"/>
              <w:left w:type="dxa" w:w="120"/>
              <w:bottom w:type="dxa" w:w="80"/>
              <w:right w:type="dxa" w:w="120"/>
            </w:tcMar>
          </w:tcPr>
          <w:p>
            <w:pPr>
              <w:spacing w:after="0" w:line="252"/>
              <w:jc w:val="left"/>
            </w:pPr>
            <w:r>
              <w:t xml:space="preserve">2</w:t>
            </w:r>
          </w:p>
        </w:tc>
        <w:tc>
          <w:tcPr>
            <w:tcW w:type="dxa" w:w="4417"/>
            <w:shd w:fill="F7F9FB" w:val="clear"/>
            <w:tcMar>
              <w:top w:type="dxa" w:w="80"/>
              <w:left w:type="dxa" w:w="120"/>
              <w:bottom w:type="dxa" w:w="80"/>
              <w:right w:type="dxa" w:w="120"/>
            </w:tcMar>
          </w:tcPr>
          <w:p>
            <w:pPr>
              <w:spacing w:after="0" w:line="252"/>
              <w:jc w:val="left"/>
            </w:pPr>
            <w:r>
              <w:t xml:space="preserve">Regex de secrets (clés OpenAI/GitHub, IP, mots de passe, SSH, AKIA, Bearer)</w:t>
            </w:r>
          </w:p>
        </w:tc>
        <w:tc>
          <w:tcPr>
            <w:tcW w:type="dxa" w:w="4418"/>
            <w:shd w:fill="F7F9FB" w:val="clear"/>
            <w:tcMar>
              <w:top w:type="dxa" w:w="80"/>
              <w:left w:type="dxa" w:w="120"/>
              <w:bottom w:type="dxa" w:w="80"/>
              <w:right w:type="dxa" w:w="120"/>
            </w:tcMar>
          </w:tcPr>
          <w:p>
            <w:pPr>
              <w:spacing w:after="0" w:line="252"/>
              <w:jc w:val="left"/>
            </w:pPr>
            <w:r>
              <w:t xml:space="preserve">Stub local ; seul le </w:t>
            </w:r>
            <w:r>
              <w:rPr>
                <w:b/>
                <w:bCs/>
              </w:rPr>
              <w:t xml:space="preserve">label</w:t>
            </w:r>
            <w:r>
              <w:t xml:space="preserve"> du secret est journalisé, jamais sa valeur</w:t>
            </w:r>
          </w:p>
        </w:tc>
      </w:tr>
      <w:tr>
        <w:trPr>
          <w:cantSplit/>
        </w:trPr>
        <w:tc>
          <w:tcPr>
            <w:tcW w:type="dxa" w:w="803"/>
            <w:shd w:fill="FFFFFF" w:val="clear"/>
            <w:tcMar>
              <w:top w:type="dxa" w:w="80"/>
              <w:left w:type="dxa" w:w="120"/>
              <w:bottom w:type="dxa" w:w="80"/>
              <w:right w:type="dxa" w:w="120"/>
            </w:tcMar>
          </w:tcPr>
          <w:p>
            <w:pPr>
              <w:spacing w:after="0" w:line="252"/>
              <w:jc w:val="left"/>
            </w:pPr>
            <w:r>
              <w:t xml:space="preserve">3</w:t>
            </w:r>
          </w:p>
        </w:tc>
        <w:tc>
          <w:tcPr>
            <w:tcW w:type="dxa" w:w="4417"/>
            <w:shd w:fill="FFFFFF" w:val="clear"/>
            <w:tcMar>
              <w:top w:type="dxa" w:w="80"/>
              <w:left w:type="dxa" w:w="120"/>
              <w:bottom w:type="dxa" w:w="80"/>
              <w:right w:type="dxa" w:w="120"/>
            </w:tcMar>
          </w:tcPr>
          <w:p>
            <w:pPr>
              <w:spacing w:after="0" w:line="252"/>
              <w:jc w:val="left"/>
            </w:pPr>
            <w:r>
              <w:t xml:space="preserve">Score de sensibilité Cerebras &gt; 0,7</w:t>
            </w:r>
          </w:p>
        </w:tc>
        <w:tc>
          <w:tcPr>
            <w:tcW w:type="dxa" w:w="4418"/>
            <w:shd w:fill="FFFFFF" w:val="clear"/>
            <w:tcMar>
              <w:top w:type="dxa" w:w="80"/>
              <w:left w:type="dxa" w:w="120"/>
              <w:bottom w:type="dxa" w:w="80"/>
              <w:right w:type="dxa" w:w="120"/>
            </w:tcMar>
          </w:tcPr>
          <w:p>
            <w:pPr>
              <w:spacing w:after="0" w:line="252"/>
              <w:jc w:val="left"/>
            </w:pPr>
            <w:r>
              <w:t xml:space="preserve">Stub local</w:t>
            </w:r>
          </w:p>
        </w:tc>
      </w:tr>
      <w:tr>
        <w:trPr>
          <w:cantSplit/>
        </w:trPr>
        <w:tc>
          <w:tcPr>
            <w:tcW w:type="dxa" w:w="803"/>
            <w:shd w:fill="F7F9FB" w:val="clear"/>
            <w:tcMar>
              <w:top w:type="dxa" w:w="80"/>
              <w:left w:type="dxa" w:w="120"/>
              <w:bottom w:type="dxa" w:w="80"/>
              <w:right w:type="dxa" w:w="120"/>
            </w:tcMar>
          </w:tcPr>
          <w:p>
            <w:pPr>
              <w:spacing w:after="0" w:line="252"/>
              <w:jc w:val="left"/>
            </w:pPr>
            <w:r>
              <w:t xml:space="preserve">4</w:t>
            </w:r>
          </w:p>
        </w:tc>
        <w:tc>
          <w:tcPr>
            <w:tcW w:type="dxa" w:w="4417"/>
            <w:shd w:fill="F7F9FB" w:val="clear"/>
            <w:tcMar>
              <w:top w:type="dxa" w:w="80"/>
              <w:left w:type="dxa" w:w="120"/>
              <w:bottom w:type="dxa" w:w="80"/>
              <w:right w:type="dxa" w:w="120"/>
            </w:tcMar>
          </w:tcPr>
          <w:p>
            <w:pPr>
              <w:spacing w:after="0" w:line="252"/>
              <w:jc w:val="left"/>
            </w:pPr>
            <w:r>
              <w:t xml:space="preserve">Aucun des critères ci-dessus</w:t>
            </w:r>
          </w:p>
        </w:tc>
        <w:tc>
          <w:tcPr>
            <w:tcW w:type="dxa" w:w="4418"/>
            <w:shd w:fill="F7F9FB" w:val="clear"/>
            <w:tcMar>
              <w:top w:type="dxa" w:w="80"/>
              <w:left w:type="dxa" w:w="120"/>
              <w:bottom w:type="dxa" w:w="80"/>
              <w:right w:type="dxa" w:w="120"/>
            </w:tcMar>
          </w:tcPr>
          <w:p>
            <w:pPr>
              <w:spacing w:after="0" w:line="252"/>
              <w:jc w:val="left"/>
            </w:pPr>
            <w:r>
              <w:t xml:space="preserve">Mapping phase → fournisseur, éventuellement remplacé par l’override de l’interface</w:t>
            </w:r>
          </w:p>
        </w:tc>
      </w:tr>
      <w:tr>
        <w:trPr>
          <w:cantSplit/>
        </w:trPr>
        <w:tc>
          <w:tcPr>
            <w:tcW w:type="dxa" w:w="803"/>
            <w:shd w:fill="FFFFFF" w:val="clear"/>
            <w:tcMar>
              <w:top w:type="dxa" w:w="80"/>
              <w:left w:type="dxa" w:w="120"/>
              <w:bottom w:type="dxa" w:w="80"/>
              <w:right w:type="dxa" w:w="120"/>
            </w:tcMar>
          </w:tcPr>
          <w:p>
            <w:pPr>
              <w:spacing w:after="0" w:line="252"/>
              <w:jc w:val="left"/>
            </w:pPr>
            <w:r>
              <w:t xml:space="preserve">5</w:t>
            </w:r>
          </w:p>
        </w:tc>
        <w:tc>
          <w:tcPr>
            <w:tcW w:type="dxa" w:w="4417"/>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workspace_id</w:t>
            </w:r>
            <w:r>
              <w:t xml:space="preserve"> présent</w:t>
            </w:r>
          </w:p>
        </w:tc>
        <w:tc>
          <w:tcPr>
            <w:tcW w:type="dxa" w:w="4418"/>
            <w:shd w:fill="FFFFFF" w:val="clear"/>
            <w:tcMar>
              <w:top w:type="dxa" w:w="80"/>
              <w:left w:type="dxa" w:w="120"/>
              <w:bottom w:type="dxa" w:w="80"/>
              <w:right w:type="dxa" w:w="120"/>
            </w:tcMar>
          </w:tcPr>
          <w:p>
            <w:pPr>
              <w:spacing w:after="0" w:line="252"/>
              <w:jc w:val="left"/>
            </w:pPr>
            <w:r>
              <w:t xml:space="preserve">Déclenchement du RAG (décision prise sur le chemin cloud)</w:t>
            </w:r>
          </w:p>
        </w:tc>
      </w:tr>
    </w:tbl>
    <w:p>
      <w:pPr>
        <w:spacing w:after="200" w:before="80"/>
      </w:pPr>
      <w:r>
        <w:rPr>
          <w:i/>
          <w:iCs/>
          <w:color w:val="5A6472"/>
          <w:sz w:val="17"/>
          <w:szCs w:val="17"/>
        </w:rPr>
        <w:t xml:space="preserve">Tableau 12 — Ordre d’évaluation du routeur de confidentialité.</w:t>
      </w:r>
    </w:p>
    <w:p>
      <w:pPr>
        <w:pStyle w:val="Heading2"/>
        <w:keepNext/>
        <w:spacing w:after="140" w:before="260"/>
      </w:pPr>
      <w:r>
        <w:t xml:space="preserve">12.2 Assemblage du contexte</w:t>
      </w:r>
    </w:p>
    <w:p>
      <w:pPr>
        <w:spacing w:after="120" w:line="276"/>
        <w:jc w:val="both"/>
      </w:pPr>
      <w:r>
        <w:t xml:space="preserve">Quatre sources alimentent le contexte envoyé au modèle :</w:t>
      </w:r>
    </w:p>
    <w:p>
      <w:pPr>
        <w:pStyle w:val="ListParagraph"/>
        <w:numPr>
          <w:ilvl w:val="0"/>
          <w:numId w:val="2"/>
        </w:numPr>
        <w:spacing w:after="60" w:line="276"/>
      </w:pPr>
      <w:r>
        <w:t xml:space="preserve">l’</w:t>
      </w:r>
      <w:r>
        <w:rPr>
          <w:b/>
          <w:bCs/>
        </w:rPr>
        <w:t xml:space="preserve">historique du thread</w:t>
      </w:r>
      <w:r>
        <w:t xml:space="preserve">, borné par </w:t>
      </w:r>
      <w:r>
        <w:rPr>
          <w:rFonts w:ascii="Consolas" w:cs="Consolas" w:eastAsia="Consolas" w:hAnsi="Consolas"/>
          <w:sz w:val="18"/>
          <w:szCs w:val="18"/>
        </w:rPr>
        <w:t xml:space="preserve">history_window</w:t>
      </w:r>
      <w:r>
        <w:t xml:space="preserve"> pour maîtriser la taille du contexte ;</w:t>
      </w:r>
    </w:p>
    <w:p>
      <w:pPr>
        <w:pStyle w:val="ListParagraph"/>
        <w:numPr>
          <w:ilvl w:val="0"/>
          <w:numId w:val="2"/>
        </w:numPr>
        <w:spacing w:after="60" w:line="276"/>
      </w:pPr>
      <w:r>
        <w:t xml:space="preserve">les </w:t>
      </w:r>
      <w:r>
        <w:rPr>
          <w:b/>
          <w:bCs/>
        </w:rPr>
        <w:t xml:space="preserve">extraits RAG</w:t>
      </w:r>
      <w:r>
        <w:t xml:space="preserve"> rerankés par FlashRank, donc triés par pertinence réelle et non par simple similarité vectorielle ;</w:t>
      </w:r>
    </w:p>
    <w:p>
      <w:pPr>
        <w:pStyle w:val="ListParagraph"/>
        <w:numPr>
          <w:ilvl w:val="0"/>
          <w:numId w:val="2"/>
        </w:numPr>
        <w:spacing w:after="60" w:line="276"/>
      </w:pPr>
      <w:r>
        <w:t xml:space="preserve">le </w:t>
      </w:r>
      <w:r>
        <w:rPr>
          <w:b/>
          <w:bCs/>
        </w:rPr>
        <w:t xml:space="preserve">prompt système de la phase</w:t>
      </w:r>
      <w:r>
        <w:t xml:space="preserve">, qui fixe le contrat de format ;</w:t>
      </w:r>
    </w:p>
    <w:p>
      <w:pPr>
        <w:pStyle w:val="ListParagraph"/>
        <w:numPr>
          <w:ilvl w:val="0"/>
          <w:numId w:val="2"/>
        </w:numPr>
        <w:spacing w:after="60" w:line="276"/>
      </w:pPr>
      <w:r>
        <w:t xml:space="preserve">le </w:t>
      </w:r>
      <w:r>
        <w:rPr>
          <w:b/>
          <w:bCs/>
        </w:rPr>
        <w:t xml:space="preserve">préfixe de skill</w:t>
      </w:r>
      <w:r>
        <w:t xml:space="preserve"> si un mode Cowork est actif.</w:t>
      </w:r>
    </w:p>
    <w:p>
      <w:pPr>
        <w:pStyle w:val="Heading3"/>
        <w:keepNext/>
        <w:spacing w:after="100" w:before="200"/>
      </w:pPr>
      <w:r>
        <w:t xml:space="preserve">12.2.1 Le RAG hybride en détail</w:t>
      </w:r>
    </w:p>
    <w:p>
      <w:pPr>
        <w:pStyle w:val="ListParagraph"/>
        <w:numPr>
          <w:ilvl w:val="0"/>
          <w:numId w:val="3"/>
        </w:numPr>
        <w:spacing w:after="60" w:line="276"/>
      </w:pPr>
      <w:r>
        <w:rPr>
          <w:b/>
          <w:bCs/>
        </w:rPr>
        <w:t xml:space="preserve">Ingestion</w:t>
      </w:r>
      <w:r>
        <w:t xml:space="preserve"> — les fichiers PDF, DOCX, XLSX et Markdown sont découpés en chunks, chacun portant une métadonnée de phase.</w:t>
      </w:r>
    </w:p>
    <w:p>
      <w:pPr>
        <w:pStyle w:val="ListParagraph"/>
        <w:numPr>
          <w:ilvl w:val="0"/>
          <w:numId w:val="3"/>
        </w:numPr>
        <w:spacing w:after="60" w:line="276"/>
      </w:pPr>
      <w:r>
        <w:rPr>
          <w:b/>
          <w:bCs/>
        </w:rPr>
        <w:t xml:space="preserve">Embeddings</w:t>
      </w:r>
      <w:r>
        <w:t xml:space="preserve"> — Cohere embed-v4 vectorise les chunks vers </w:t>
      </w:r>
      <w:r>
        <w:rPr>
          <w:rFonts w:ascii="Consolas" w:cs="Consolas" w:eastAsia="Consolas" w:hAnsi="Consolas"/>
          <w:sz w:val="18"/>
          <w:szCs w:val="18"/>
        </w:rPr>
        <w:t xml:space="preserve">document_chunks.embedding</w:t>
      </w:r>
      <w:r>
        <w:t xml:space="preserve">.</w:t>
      </w:r>
    </w:p>
    <w:p>
      <w:pPr>
        <w:pStyle w:val="ListParagraph"/>
        <w:numPr>
          <w:ilvl w:val="0"/>
          <w:numId w:val="3"/>
        </w:numPr>
        <w:spacing w:after="60" w:line="276"/>
      </w:pPr>
      <w:r>
        <w:rPr>
          <w:b/>
          <w:bCs/>
        </w:rPr>
        <w:t xml:space="preserve">Recherche hybride</w:t>
      </w:r>
      <w:r>
        <w:t xml:space="preserve"> — la RPC </w:t>
      </w:r>
      <w:r>
        <w:rPr>
          <w:rFonts w:ascii="Consolas" w:cs="Consolas" w:eastAsia="Consolas" w:hAnsi="Consolas"/>
          <w:sz w:val="18"/>
          <w:szCs w:val="18"/>
        </w:rPr>
        <w:t xml:space="preserve">hybrid_search_rrf</w:t>
      </w:r>
      <w:r>
        <w:t xml:space="preserve"> combine recherche vectorielle (pgvector) et recherche plein texte, fusionnées par Reciprocal Rank Fusion.</w:t>
      </w:r>
    </w:p>
    <w:p>
      <w:pPr>
        <w:pStyle w:val="ListParagraph"/>
        <w:numPr>
          <w:ilvl w:val="0"/>
          <w:numId w:val="3"/>
        </w:numPr>
        <w:spacing w:after="60" w:line="276"/>
      </w:pPr>
      <w:r>
        <w:rPr>
          <w:b/>
          <w:bCs/>
        </w:rPr>
        <w:t xml:space="preserve">Reranking</w:t>
      </w:r>
      <w:r>
        <w:t xml:space="preserve"> — FlashRank réordonne les candidats sur CPU avant injection dans le prompt.</w:t>
      </w:r>
    </w:p>
    <w:p>
      <w:pPr>
        <w:spacing w:after="120" w:line="276"/>
        <w:jc w:val="both"/>
      </w:pPr>
      <w:r>
        <w:t xml:space="preserve">L’intérêt de la fusion RRF est de couvrir deux modes d’échec opposés : la recherche vectorielle rate les identifiants exacts (</w:t>
      </w:r>
      <w:r>
        <w:rPr>
          <w:rFonts w:ascii="Consolas" w:cs="Consolas" w:eastAsia="Consolas" w:hAnsi="Consolas"/>
          <w:sz w:val="18"/>
          <w:szCs w:val="18"/>
        </w:rPr>
        <w:t xml:space="preserve">FR-12</w:t>
      </w:r>
      <w:r>
        <w:t xml:space="preserve">, un nom de fichier), la recherche plein texte rate les reformulations. Le reranking final corrige le bruit que la fusion peut introduire.</w:t>
      </w:r>
    </w:p>
    <w:p>
      <w:pPr>
        <w:pStyle w:val="Heading2"/>
        <w:keepNext/>
        <w:spacing w:after="140" w:before="260"/>
      </w:pPr>
      <w:r>
        <w:t xml:space="preserve">12.3 Décision de modèle et fallbacks</w:t>
      </w:r>
    </w:p>
    <w:p>
      <w:pPr>
        <w:spacing w:after="120" w:line="276"/>
        <w:jc w:val="both"/>
      </w:pPr>
      <w:r>
        <w:t xml:space="preserve">En mode Auto, le choix vient de la table </w:t>
      </w:r>
      <w:r>
        <w:rPr>
          <w:rFonts w:ascii="Consolas" w:cs="Consolas" w:eastAsia="Consolas" w:hAnsi="Consolas"/>
          <w:sz w:val="18"/>
          <w:szCs w:val="18"/>
        </w:rPr>
        <w:t xml:space="preserve">_PHASE_PROVIDER_MAP</w:t>
      </w:r>
      <w:r>
        <w:t xml:space="preserve">. Deux mécanismes de repli protègent l’expérience utilisateur :</w:t>
      </w:r>
    </w:p>
    <w:p>
      <w:pPr>
        <w:pStyle w:val="ListParagraph"/>
        <w:numPr>
          <w:ilvl w:val="0"/>
          <w:numId w:val="2"/>
        </w:numPr>
        <w:spacing w:after="60" w:line="276"/>
      </w:pPr>
      <w:r>
        <w:t xml:space="preserve">erreurs HTTP </w:t>
      </w:r>
      <w:r>
        <w:rPr>
          <w:b/>
          <w:bCs/>
        </w:rPr>
        <w:t xml:space="preserve">404 / 429 / 502 / 503</w:t>
      </w:r>
      <w:r>
        <w:t xml:space="preserve"> → bascule sur OpenRouter, transparente pour l’utilisateur ;</w:t>
      </w:r>
    </w:p>
    <w:p>
      <w:pPr>
        <w:pStyle w:val="ListParagraph"/>
        <w:numPr>
          <w:ilvl w:val="0"/>
          <w:numId w:val="2"/>
        </w:numPr>
        <w:spacing w:after="60" w:line="276"/>
      </w:pPr>
      <w:r>
        <w:t xml:space="preserve">erreur </w:t>
      </w:r>
      <w:r>
        <w:rPr>
          <w:b/>
          <w:bCs/>
        </w:rPr>
        <w:t xml:space="preserve">402 billing</w:t>
      </w:r>
      <w:r>
        <w:t xml:space="preserve"> (crédits épuisés) → bascule sur le stub local avec un bandeau d’avertissement explicite, sans jamais laisser fuir de secret.</w:t>
      </w:r>
    </w:p>
    <w:p>
      <w:pPr>
        <w:spacing w:after="120" w:line="276"/>
        <w:jc w:val="both"/>
      </w:pPr>
      <w:r>
        <w:t xml:space="preserve">Distinguer 402 de 429 a été une décision fine mais nécessaire : un quota temporaire mérite un nouveau fournisseur, un défaut de crédit mérite un message honnête à l’utilisateur.</w:t>
      </w:r>
    </w:p>
    <w:p>
      <w:pPr>
        <w:pStyle w:val="Heading2"/>
        <w:keepNext/>
        <w:spacing w:after="140" w:before="260"/>
      </w:pPr>
      <w:r>
        <w:t xml:space="preserve">12.4 Contrôle qualité : le gatekeeper à trois niveaux</w:t>
      </w:r>
    </w:p>
    <w:p>
      <w:pPr>
        <w:spacing w:after="120" w:line="276"/>
        <w:jc w:val="both"/>
      </w:pPr>
      <w:r>
        <w:t xml:space="preserve">Une fois le texte assemblé, trois niveaux s’enchaînent :</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964"/>
        <w:gridCol w:w="1928"/>
        <w:gridCol w:w="4819"/>
        <w:gridCol w:w="1927"/>
      </w:tblGrid>
      <w:tr>
        <w:trPr>
          <w:cantSplit/>
          <w:tblHeader/>
        </w:trPr>
        <w:tc>
          <w:tcPr>
            <w:tcW w:type="dxa" w:w="964"/>
            <w:shd w:fill="1F3A5F" w:val="clear"/>
            <w:tcMar>
              <w:top w:type="dxa" w:w="90"/>
              <w:left w:type="dxa" w:w="120"/>
              <w:bottom w:type="dxa" w:w="90"/>
              <w:right w:type="dxa" w:w="120"/>
            </w:tcMar>
            <w:vAlign w:val="center"/>
          </w:tcPr>
          <w:p>
            <w:pPr>
              <w:spacing w:after="0"/>
            </w:pPr>
            <w:r>
              <w:rPr>
                <w:b/>
                <w:bCs/>
                <w:color w:val="FFFFFF"/>
                <w:sz w:val="19"/>
                <w:szCs w:val="19"/>
              </w:rPr>
              <w:t xml:space="preserve">Niveau</w:t>
            </w:r>
          </w:p>
        </w:tc>
        <w:tc>
          <w:tcPr>
            <w:tcW w:type="dxa" w:w="1928"/>
            <w:shd w:fill="1F3A5F" w:val="clear"/>
            <w:tcMar>
              <w:top w:type="dxa" w:w="90"/>
              <w:left w:type="dxa" w:w="120"/>
              <w:bottom w:type="dxa" w:w="90"/>
              <w:right w:type="dxa" w:w="120"/>
            </w:tcMar>
            <w:vAlign w:val="center"/>
          </w:tcPr>
          <w:p>
            <w:pPr>
              <w:spacing w:after="0"/>
            </w:pPr>
            <w:r>
              <w:rPr>
                <w:b/>
                <w:bCs/>
                <w:color w:val="FFFFFF"/>
                <w:sz w:val="19"/>
                <w:szCs w:val="19"/>
              </w:rPr>
              <w:t xml:space="preserve">Nature</w:t>
            </w:r>
          </w:p>
        </w:tc>
        <w:tc>
          <w:tcPr>
            <w:tcW w:type="dxa" w:w="4819"/>
            <w:shd w:fill="1F3A5F" w:val="clear"/>
            <w:tcMar>
              <w:top w:type="dxa" w:w="90"/>
              <w:left w:type="dxa" w:w="120"/>
              <w:bottom w:type="dxa" w:w="90"/>
              <w:right w:type="dxa" w:w="120"/>
            </w:tcMar>
            <w:vAlign w:val="center"/>
          </w:tcPr>
          <w:p>
            <w:pPr>
              <w:spacing w:after="0"/>
            </w:pPr>
            <w:r>
              <w:rPr>
                <w:b/>
                <w:bCs/>
                <w:color w:val="FFFFFF"/>
                <w:sz w:val="19"/>
                <w:szCs w:val="19"/>
              </w:rPr>
              <w:t xml:space="preserve">Ce qui est vérifié</w:t>
            </w:r>
          </w:p>
        </w:tc>
        <w:tc>
          <w:tcPr>
            <w:tcW w:type="dxa" w:w="1927"/>
            <w:shd w:fill="1F3A5F" w:val="clear"/>
            <w:tcMar>
              <w:top w:type="dxa" w:w="90"/>
              <w:left w:type="dxa" w:w="120"/>
              <w:bottom w:type="dxa" w:w="90"/>
              <w:right w:type="dxa" w:w="120"/>
            </w:tcMar>
            <w:vAlign w:val="center"/>
          </w:tcPr>
          <w:p>
            <w:pPr>
              <w:spacing w:after="0"/>
            </w:pPr>
            <w:r>
              <w:rPr>
                <w:b/>
                <w:bCs/>
                <w:color w:val="FFFFFF"/>
                <w:sz w:val="19"/>
                <w:szCs w:val="19"/>
              </w:rPr>
              <w:t xml:space="preserve">Coût</w:t>
            </w:r>
          </w:p>
        </w:tc>
      </w:tr>
      <w:tr>
        <w:trPr>
          <w:cantSplit/>
        </w:trPr>
        <w:tc>
          <w:tcPr>
            <w:tcW w:type="dxa" w:w="964"/>
            <w:shd w:fill="FFFFFF" w:val="clear"/>
            <w:tcMar>
              <w:top w:type="dxa" w:w="80"/>
              <w:left w:type="dxa" w:w="120"/>
              <w:bottom w:type="dxa" w:w="80"/>
              <w:right w:type="dxa" w:w="120"/>
            </w:tcMar>
          </w:tcPr>
          <w:p>
            <w:pPr>
              <w:spacing w:after="0" w:line="252"/>
              <w:jc w:val="left"/>
            </w:pPr>
            <w:r>
              <w:t xml:space="preserve">T1</w:t>
            </w:r>
          </w:p>
        </w:tc>
        <w:tc>
          <w:tcPr>
            <w:tcW w:type="dxa" w:w="1928"/>
            <w:shd w:fill="FFFFFF" w:val="clear"/>
            <w:tcMar>
              <w:top w:type="dxa" w:w="80"/>
              <w:left w:type="dxa" w:w="120"/>
              <w:bottom w:type="dxa" w:w="80"/>
              <w:right w:type="dxa" w:w="120"/>
            </w:tcMar>
          </w:tcPr>
          <w:p>
            <w:pPr>
              <w:spacing w:after="0" w:line="252"/>
              <w:jc w:val="left"/>
            </w:pPr>
            <w:r>
              <w:t xml:space="preserve">Structure</w:t>
            </w:r>
          </w:p>
        </w:tc>
        <w:tc>
          <w:tcPr>
            <w:tcW w:type="dxa" w:w="4819"/>
            <w:shd w:fill="FFFFFF" w:val="clear"/>
            <w:tcMar>
              <w:top w:type="dxa" w:w="80"/>
              <w:left w:type="dxa" w:w="120"/>
              <w:bottom w:type="dxa" w:w="80"/>
              <w:right w:type="dxa" w:w="120"/>
            </w:tcMar>
          </w:tcPr>
          <w:p>
            <w:pPr>
              <w:spacing w:after="0" w:line="252"/>
              <w:jc w:val="left"/>
            </w:pPr>
            <w:r>
              <w:t xml:space="preserve">Fermeture des blocs de code, validité JSON, intégrité des tableaux Markdown</w:t>
            </w:r>
          </w:p>
        </w:tc>
        <w:tc>
          <w:tcPr>
            <w:tcW w:type="dxa" w:w="1927"/>
            <w:shd w:fill="FFFFFF" w:val="clear"/>
            <w:tcMar>
              <w:top w:type="dxa" w:w="80"/>
              <w:left w:type="dxa" w:w="120"/>
              <w:bottom w:type="dxa" w:w="80"/>
              <w:right w:type="dxa" w:w="120"/>
            </w:tcMar>
          </w:tcPr>
          <w:p>
            <w:pPr>
              <w:spacing w:after="0" w:line="252"/>
              <w:jc w:val="left"/>
            </w:pPr>
            <w:r>
              <w:t xml:space="preserve">Local, négligeable</w:t>
            </w:r>
          </w:p>
        </w:tc>
      </w:tr>
      <w:tr>
        <w:trPr>
          <w:cantSplit/>
        </w:trPr>
        <w:tc>
          <w:tcPr>
            <w:tcW w:type="dxa" w:w="964"/>
            <w:shd w:fill="F7F9FB" w:val="clear"/>
            <w:tcMar>
              <w:top w:type="dxa" w:w="80"/>
              <w:left w:type="dxa" w:w="120"/>
              <w:bottom w:type="dxa" w:w="80"/>
              <w:right w:type="dxa" w:w="120"/>
            </w:tcMar>
          </w:tcPr>
          <w:p>
            <w:pPr>
              <w:spacing w:after="0" w:line="252"/>
              <w:jc w:val="left"/>
            </w:pPr>
            <w:r>
              <w:t xml:space="preserve">T2</w:t>
            </w:r>
          </w:p>
        </w:tc>
        <w:tc>
          <w:tcPr>
            <w:tcW w:type="dxa" w:w="1928"/>
            <w:shd w:fill="F7F9FB" w:val="clear"/>
            <w:tcMar>
              <w:top w:type="dxa" w:w="80"/>
              <w:left w:type="dxa" w:w="120"/>
              <w:bottom w:type="dxa" w:w="80"/>
              <w:right w:type="dxa" w:w="120"/>
            </w:tcMar>
          </w:tcPr>
          <w:p>
            <w:pPr>
              <w:spacing w:after="0" w:line="252"/>
              <w:jc w:val="left"/>
            </w:pPr>
            <w:r>
              <w:t xml:space="preserve">Heuristiques</w:t>
            </w:r>
          </w:p>
        </w:tc>
        <w:tc>
          <w:tcPr>
            <w:tcW w:type="dxa" w:w="4819"/>
            <w:shd w:fill="F7F9FB" w:val="clear"/>
            <w:tcMar>
              <w:top w:type="dxa" w:w="80"/>
              <w:left w:type="dxa" w:w="120"/>
              <w:bottom w:type="dxa" w:w="80"/>
              <w:right w:type="dxa" w:w="120"/>
            </w:tcMar>
          </w:tcPr>
          <w:p>
            <w:pPr>
              <w:spacing w:after="0" w:line="252"/>
              <w:jc w:val="left"/>
            </w:pPr>
            <w:r>
              <w:t xml:space="preserve">Présence de </w:t>
            </w:r>
            <w:r>
              <w:rPr>
                <w:rFonts w:ascii="Consolas" w:cs="Consolas" w:eastAsia="Consolas" w:hAnsi="Consolas"/>
                <w:sz w:val="18"/>
                <w:szCs w:val="18"/>
              </w:rPr>
              <w:t xml:space="preserve">TODO</w:t>
            </w:r>
            <w:r>
              <w:t xml:space="preserve">, de </w:t>
            </w:r>
            <w:r>
              <w:rPr>
                <w:rFonts w:ascii="Consolas" w:cs="Consolas" w:eastAsia="Consolas" w:hAnsi="Consolas"/>
                <w:sz w:val="18"/>
                <w:szCs w:val="18"/>
              </w:rPr>
              <w:t xml:space="preserve">pass</w:t>
            </w:r>
            <w:r>
              <w:t xml:space="preserve">, de code visiblement tronqué</w:t>
            </w:r>
          </w:p>
        </w:tc>
        <w:tc>
          <w:tcPr>
            <w:tcW w:type="dxa" w:w="1927"/>
            <w:shd w:fill="F7F9FB" w:val="clear"/>
            <w:tcMar>
              <w:top w:type="dxa" w:w="80"/>
              <w:left w:type="dxa" w:w="120"/>
              <w:bottom w:type="dxa" w:w="80"/>
              <w:right w:type="dxa" w:w="120"/>
            </w:tcMar>
          </w:tcPr>
          <w:p>
            <w:pPr>
              <w:spacing w:after="0" w:line="252"/>
              <w:jc w:val="left"/>
            </w:pPr>
            <w:r>
              <w:t xml:space="preserve">Local, négligeable</w:t>
            </w:r>
          </w:p>
        </w:tc>
      </w:tr>
      <w:tr>
        <w:trPr>
          <w:cantSplit/>
        </w:trPr>
        <w:tc>
          <w:tcPr>
            <w:tcW w:type="dxa" w:w="964"/>
            <w:shd w:fill="FFFFFF" w:val="clear"/>
            <w:tcMar>
              <w:top w:type="dxa" w:w="80"/>
              <w:left w:type="dxa" w:w="120"/>
              <w:bottom w:type="dxa" w:w="80"/>
              <w:right w:type="dxa" w:w="120"/>
            </w:tcMar>
          </w:tcPr>
          <w:p>
            <w:pPr>
              <w:spacing w:after="0" w:line="252"/>
              <w:jc w:val="left"/>
            </w:pPr>
            <w:r>
              <w:t xml:space="preserve">T3</w:t>
            </w:r>
          </w:p>
        </w:tc>
        <w:tc>
          <w:tcPr>
            <w:tcW w:type="dxa" w:w="1928"/>
            <w:shd w:fill="FFFFFF" w:val="clear"/>
            <w:tcMar>
              <w:top w:type="dxa" w:w="80"/>
              <w:left w:type="dxa" w:w="120"/>
              <w:bottom w:type="dxa" w:w="80"/>
              <w:right w:type="dxa" w:w="120"/>
            </w:tcMar>
          </w:tcPr>
          <w:p>
            <w:pPr>
              <w:spacing w:after="0" w:line="252"/>
              <w:jc w:val="left"/>
            </w:pPr>
            <w:r>
              <w:t xml:space="preserve">Juge LLM (Groq)</w:t>
            </w:r>
          </w:p>
        </w:tc>
        <w:tc>
          <w:tcPr>
            <w:tcW w:type="dxa" w:w="4819"/>
            <w:shd w:fill="FFFFFF" w:val="clear"/>
            <w:tcMar>
              <w:top w:type="dxa" w:w="80"/>
              <w:left w:type="dxa" w:w="120"/>
              <w:bottom w:type="dxa" w:w="80"/>
              <w:right w:type="dxa" w:w="120"/>
            </w:tcMar>
          </w:tcPr>
          <w:p>
            <w:pPr>
              <w:spacing w:after="0" w:line="252"/>
              <w:jc w:val="left"/>
            </w:pPr>
            <w:r>
              <w:t xml:space="preserve">Note de 1 à 10, </w:t>
            </w:r>
            <w:r>
              <w:rPr>
                <w:b/>
                <w:bCs/>
              </w:rPr>
              <w:t xml:space="preserve">uniquement si T1 ou T2 échoue</w:t>
            </w:r>
          </w:p>
        </w:tc>
        <w:tc>
          <w:tcPr>
            <w:tcW w:type="dxa" w:w="1927"/>
            <w:shd w:fill="FFFFFF" w:val="clear"/>
            <w:tcMar>
              <w:top w:type="dxa" w:w="80"/>
              <w:left w:type="dxa" w:w="120"/>
              <w:bottom w:type="dxa" w:w="80"/>
              <w:right w:type="dxa" w:w="120"/>
            </w:tcMar>
          </w:tcPr>
          <w:p>
            <w:pPr>
              <w:spacing w:after="0" w:line="252"/>
              <w:jc w:val="left"/>
            </w:pPr>
            <w:r>
              <w:t xml:space="preserve">Un appel LLM supplémentaire</w:t>
            </w:r>
          </w:p>
        </w:tc>
      </w:tr>
    </w:tbl>
    <w:p>
      <w:pPr>
        <w:spacing w:after="200" w:before="80"/>
      </w:pPr>
      <w:r>
        <w:rPr>
          <w:i/>
          <w:iCs/>
          <w:color w:val="5A6472"/>
          <w:sz w:val="17"/>
          <w:szCs w:val="17"/>
        </w:rPr>
        <w:t xml:space="preserve">Tableau 13 — Les trois niveaux du gatekeeper et leur déclenchement.</w:t>
      </w:r>
    </w:p>
    <w:p>
      <w:pPr>
        <w:spacing w:after="120" w:line="276"/>
        <w:jc w:val="both"/>
      </w:pPr>
      <w:r>
        <w:t xml:space="preserve">Le score est transmis au frontend via l’événement SSE </w:t>
      </w:r>
      <w:r>
        <w:rPr>
          <w:rFonts w:ascii="Consolas" w:cs="Consolas" w:eastAsia="Consolas" w:hAnsi="Consolas"/>
          <w:sz w:val="18"/>
          <w:szCs w:val="18"/>
        </w:rPr>
        <w:t xml:space="preserve">quality</w:t>
      </w:r>
      <w:r>
        <w:t xml:space="preserve"> et affiché dans l’Inspector. </w:t>
      </w:r>
      <w:r>
        <w:rPr>
          <w:b/>
          <w:bCs/>
        </w:rPr>
        <w:t xml:space="preserve">Aucune régénération automatique</w:t>
      </w:r>
      <w:r>
        <w:t xml:space="preserve"> n’est déclenchée : c’est un écart assumé par rapport à l’exigence SFD-04, qui prévoyait une boucle de re-prompt si la note T3 tombait sous 7. Le contrôle informe l’utilisateur, il ne corrige pas à sa place.</w:t>
      </w:r>
    </w:p>
    <w:p>
      <w:pPr>
        <w:pStyle w:val="Heading2"/>
        <w:keepNext/>
        <w:spacing w:after="140" w:before="260"/>
      </w:pPr>
      <w:r>
        <w:t xml:space="preserve">12.5 Ce que « agent » veut dire ici</w:t>
      </w:r>
    </w:p>
    <w:p>
      <w:pPr>
        <w:spacing w:after="120" w:line="276"/>
        <w:jc w:val="both"/>
      </w:pPr>
      <w:r>
        <w:t xml:space="preserve">Il n’y a </w:t>
      </w:r>
      <w:r>
        <w:rPr>
          <w:b/>
          <w:bCs/>
        </w:rPr>
        <w:t xml:space="preserve">pas</w:t>
      </w:r>
      <w:r>
        <w:t xml:space="preserve"> d’orchestrateur multi-agents de type Crew ou AutoGen. Le système repose sur un flux de chat unique, augmenté de quatre mécanismes :</w:t>
      </w:r>
    </w:p>
    <w:p>
      <w:pPr>
        <w:pStyle w:val="ListParagraph"/>
        <w:numPr>
          <w:ilvl w:val="0"/>
          <w:numId w:val="2"/>
        </w:numPr>
        <w:spacing w:after="60" w:line="276"/>
      </w:pPr>
      <w:r>
        <w:t xml:space="preserve">un </w:t>
      </w:r>
      <w:r>
        <w:rPr>
          <w:b/>
          <w:bCs/>
        </w:rPr>
        <w:t xml:space="preserve">routeur de confidentialité</w:t>
      </w:r>
      <w:r>
        <w:t xml:space="preserve"> en amont de tout appel ;</w:t>
      </w:r>
    </w:p>
    <w:p>
      <w:pPr>
        <w:pStyle w:val="ListParagraph"/>
        <w:numPr>
          <w:ilvl w:val="0"/>
          <w:numId w:val="2"/>
        </w:numPr>
        <w:spacing w:after="60" w:line="276"/>
      </w:pPr>
      <w:r>
        <w:t xml:space="preserve">une </w:t>
      </w:r>
      <w:r>
        <w:rPr>
          <w:b/>
          <w:bCs/>
        </w:rPr>
        <w:t xml:space="preserve">interception RBAC</w:t>
      </w:r>
      <w:r>
        <w:t xml:space="preserve"> des intentions sensibles ;</w:t>
      </w:r>
    </w:p>
    <w:p>
      <w:pPr>
        <w:pStyle w:val="ListParagraph"/>
        <w:numPr>
          <w:ilvl w:val="0"/>
          <w:numId w:val="2"/>
        </w:numPr>
        <w:spacing w:after="60" w:line="276"/>
      </w:pPr>
      <w:r>
        <w:t xml:space="preserve">quatre </w:t>
      </w:r>
      <w:r>
        <w:rPr>
          <w:b/>
          <w:bCs/>
        </w:rPr>
        <w:t xml:space="preserve">skills d’interface</w:t>
      </w:r>
      <w:r>
        <w:t xml:space="preserve"> qui agissent comme préfixes de prompt ;</w:t>
      </w:r>
    </w:p>
    <w:p>
      <w:pPr>
        <w:pStyle w:val="ListParagraph"/>
        <w:numPr>
          <w:ilvl w:val="0"/>
          <w:numId w:val="2"/>
        </w:numPr>
        <w:spacing w:after="60" w:line="276"/>
      </w:pPr>
      <w:r>
        <w:t xml:space="preserve">des </w:t>
      </w:r>
      <w:r>
        <w:rPr>
          <w:b/>
          <w:bCs/>
        </w:rPr>
        <w:t xml:space="preserve">outils d’écriture sur le filesystem</w:t>
      </w:r>
      <w:r>
        <w:t xml:space="preserve"> (</w:t>
      </w:r>
      <w:r>
        <w:rPr>
          <w:rFonts w:ascii="Consolas" w:cs="Consolas" w:eastAsia="Consolas" w:hAnsi="Consolas"/>
          <w:sz w:val="18"/>
          <w:szCs w:val="18"/>
        </w:rPr>
        <w:t xml:space="preserve">save-artifact</w:t>
      </w:r>
      <w:r>
        <w:t xml:space="preserve">, </w:t>
      </w:r>
      <w:r>
        <w:rPr>
          <w:rFonts w:ascii="Consolas" w:cs="Consolas" w:eastAsia="Consolas" w:hAnsi="Consolas"/>
          <w:sz w:val="18"/>
          <w:szCs w:val="18"/>
        </w:rPr>
        <w:t xml:space="preserve">apply-changes</w:t>
      </w:r>
      <w:r>
        <w:t xml:space="preserve">) déclenchés explicitement par l’utilisateur, jamais par le modèle seul.</w:t>
      </w:r>
    </w:p>
    <w:tbl>
      <w:tblPr>
        <w:tblW w:type="dxa" w:w="9638"/>
        <w:tblBorders>
          <w:top w:val="single" w:color="0E7C66" w:sz="6"/>
          <w:left w:val="single" w:color="0E7C66" w:sz="6"/>
          <w:bottom w:val="single" w:color="0E7C66" w:sz="6"/>
          <w:right w:val="single" w:color="0E7C66" w:sz="6"/>
          <w:insideH w:val="none" w:color="FFFFFF" w:sz="0"/>
          <w:insideV w:val="none" w:color="FFFFFF" w:sz="0"/>
        </w:tblBorders>
      </w:tblPr>
      <w:tblGrid>
        <w:gridCol w:w="9638"/>
      </w:tblGrid>
      <w:tr>
        <w:trPr>
          <w:cantSplit/>
        </w:trPr>
        <w:tc>
          <w:tcPr>
            <w:tcW w:type="dxa" w:w="9638"/>
            <w:shd w:fill="F1F7F5" w:val="clear"/>
            <w:tcMar>
              <w:top w:type="dxa" w:w="140"/>
              <w:left w:type="dxa" w:w="180"/>
              <w:bottom w:type="dxa" w:w="140"/>
              <w:right w:type="dxa" w:w="180"/>
            </w:tcMar>
          </w:tcPr>
          <w:p>
            <w:pPr>
              <w:spacing w:after="60"/>
            </w:pPr>
            <w:r>
              <w:rPr>
                <w:b/>
                <w:bCs/>
                <w:color w:val="0E7C66"/>
                <w:sz w:val="20"/>
                <w:szCs w:val="20"/>
              </w:rPr>
              <w:t xml:space="preserve">Décision d’architecture</w:t>
            </w:r>
          </w:p>
          <w:p>
            <w:pPr>
              <w:spacing w:after="0" w:line="276"/>
              <w:jc w:val="both"/>
            </w:pPr>
            <w:r>
              <w:t xml:space="preserve">Le choix d’un flux unique plutôt que d’une orchestration multi-agents est cohérent avec l’objectif de souveraineté : moins de chemins d’appel signifie moins de surfaces par lesquelles un contenu sensible pourrait échapper au routeur. L’écriture disque reste déclenchée par un geste humain.</w:t>
            </w:r>
          </w:p>
        </w:tc>
      </w:tr>
    </w:tbl>
    <w:p>
      <w:r>
        <w:br w:type="page"/>
      </w:r>
    </w:p>
    <w:p>
      <w:pPr>
        <w:pStyle w:val="Heading1"/>
        <w:keepNext/>
        <w:spacing w:after="180" w:before="360"/>
      </w:pPr>
      <w:r>
        <w:t xml:space="preserve">13. Décisions de conception</w:t>
      </w:r>
    </w:p>
    <w:p>
      <w:pPr>
        <w:spacing w:after="120" w:line="276"/>
        <w:jc w:val="both"/>
      </w:pPr>
      <w:r>
        <w:t xml:space="preserve">Les huit décisions suivantes expliquent la physionomie du prototype. Chacune est un arbitrage assumé, avec une contrepartie identifiée.</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780"/>
        <w:gridCol w:w="3892"/>
        <w:gridCol w:w="2966"/>
      </w:tblGrid>
      <w:tr>
        <w:trPr>
          <w:cantSplit/>
          <w:tblHeader/>
        </w:trPr>
        <w:tc>
          <w:tcPr>
            <w:tcW w:type="dxa" w:w="2780"/>
            <w:shd w:fill="1F3A5F" w:val="clear"/>
            <w:tcMar>
              <w:top w:type="dxa" w:w="90"/>
              <w:left w:type="dxa" w:w="120"/>
              <w:bottom w:type="dxa" w:w="90"/>
              <w:right w:type="dxa" w:w="120"/>
            </w:tcMar>
            <w:vAlign w:val="center"/>
          </w:tcPr>
          <w:p>
            <w:pPr>
              <w:spacing w:after="0"/>
            </w:pPr>
            <w:r>
              <w:rPr>
                <w:b/>
                <w:bCs/>
                <w:color w:val="FFFFFF"/>
                <w:sz w:val="19"/>
                <w:szCs w:val="19"/>
              </w:rPr>
              <w:t xml:space="preserve">Décision</w:t>
            </w:r>
          </w:p>
        </w:tc>
        <w:tc>
          <w:tcPr>
            <w:tcW w:type="dxa" w:w="3892"/>
            <w:shd w:fill="1F3A5F" w:val="clear"/>
            <w:tcMar>
              <w:top w:type="dxa" w:w="90"/>
              <w:left w:type="dxa" w:w="120"/>
              <w:bottom w:type="dxa" w:w="90"/>
              <w:right w:type="dxa" w:w="120"/>
            </w:tcMar>
            <w:vAlign w:val="center"/>
          </w:tcPr>
          <w:p>
            <w:pPr>
              <w:spacing w:after="0"/>
            </w:pPr>
            <w:r>
              <w:rPr>
                <w:b/>
                <w:bCs/>
                <w:color w:val="FFFFFF"/>
                <w:sz w:val="19"/>
                <w:szCs w:val="19"/>
              </w:rPr>
              <w:t xml:space="preserve">Pourquoi</w:t>
            </w:r>
          </w:p>
        </w:tc>
        <w:tc>
          <w:tcPr>
            <w:tcW w:type="dxa" w:w="2966"/>
            <w:shd w:fill="1F3A5F" w:val="clear"/>
            <w:tcMar>
              <w:top w:type="dxa" w:w="90"/>
              <w:left w:type="dxa" w:w="120"/>
              <w:bottom w:type="dxa" w:w="90"/>
              <w:right w:type="dxa" w:w="120"/>
            </w:tcMar>
            <w:vAlign w:val="center"/>
          </w:tcPr>
          <w:p>
            <w:pPr>
              <w:spacing w:after="0"/>
            </w:pPr>
            <w:r>
              <w:rPr>
                <w:b/>
                <w:bCs/>
                <w:color w:val="FFFFFF"/>
                <w:sz w:val="19"/>
                <w:szCs w:val="19"/>
              </w:rPr>
              <w:t xml:space="preserve">Contrepartie acceptée</w:t>
            </w:r>
          </w:p>
        </w:tc>
      </w:tr>
      <w:tr>
        <w:trPr>
          <w:cantSplit/>
        </w:trPr>
        <w:tc>
          <w:tcPr>
            <w:tcW w:type="dxa" w:w="2780"/>
            <w:shd w:fill="FFFFFF" w:val="clear"/>
            <w:tcMar>
              <w:top w:type="dxa" w:w="80"/>
              <w:left w:type="dxa" w:w="120"/>
              <w:bottom w:type="dxa" w:w="80"/>
              <w:right w:type="dxa" w:w="120"/>
            </w:tcMar>
          </w:tcPr>
          <w:p>
            <w:pPr>
              <w:spacing w:after="0" w:line="252"/>
              <w:jc w:val="left"/>
            </w:pPr>
            <w:r>
              <w:t xml:space="preserve">SSE plutôt que WebSocket</w:t>
            </w:r>
          </w:p>
        </w:tc>
        <w:tc>
          <w:tcPr>
            <w:tcW w:type="dxa" w:w="3892"/>
            <w:shd w:fill="FFFFFF" w:val="clear"/>
            <w:tcMar>
              <w:top w:type="dxa" w:w="80"/>
              <w:left w:type="dxa" w:w="120"/>
              <w:bottom w:type="dxa" w:w="80"/>
              <w:right w:type="dxa" w:w="120"/>
            </w:tcMar>
          </w:tcPr>
          <w:p>
            <w:pPr>
              <w:spacing w:after="0" w:line="252"/>
              <w:jc w:val="left"/>
            </w:pPr>
            <w:r>
              <w:t xml:space="preserve">Aligné sur le CDC : événements typés </w:t>
            </w:r>
            <w:r>
              <w:rPr>
                <w:rFonts w:ascii="Consolas" w:cs="Consolas" w:eastAsia="Consolas" w:hAnsi="Consolas"/>
                <w:sz w:val="18"/>
                <w:szCs w:val="18"/>
              </w:rPr>
              <w:t xml:space="preserve">routing/rag/token/quality</w:t>
            </w:r>
            <w:r>
              <w:t xml:space="preserve">, simples à proxifier</w:t>
            </w:r>
          </w:p>
        </w:tc>
        <w:tc>
          <w:tcPr>
            <w:tcW w:type="dxa" w:w="2966"/>
            <w:shd w:fill="FFFFFF" w:val="clear"/>
            <w:tcMar>
              <w:top w:type="dxa" w:w="80"/>
              <w:left w:type="dxa" w:w="120"/>
              <w:bottom w:type="dxa" w:w="80"/>
              <w:right w:type="dxa" w:w="120"/>
            </w:tcMar>
          </w:tcPr>
          <w:p>
            <w:pPr>
              <w:spacing w:after="0" w:line="252"/>
              <w:jc w:val="left"/>
            </w:pPr>
            <w:r>
              <w:t xml:space="preserve">Pas de canal bidirectionnel</w:t>
            </w:r>
          </w:p>
        </w:tc>
      </w:tr>
      <w:tr>
        <w:trPr>
          <w:cantSplit/>
        </w:trPr>
        <w:tc>
          <w:tcPr>
            <w:tcW w:type="dxa" w:w="2780"/>
            <w:shd w:fill="F7F9FB" w:val="clear"/>
            <w:tcMar>
              <w:top w:type="dxa" w:w="80"/>
              <w:left w:type="dxa" w:w="120"/>
              <w:bottom w:type="dxa" w:w="80"/>
              <w:right w:type="dxa" w:w="120"/>
            </w:tcMar>
          </w:tcPr>
          <w:p>
            <w:pPr>
              <w:spacing w:after="0" w:line="252"/>
              <w:jc w:val="left"/>
            </w:pPr>
            <w:r>
              <w:t xml:space="preserve">Stub local plutôt qu’Ollama en MVP</w:t>
            </w:r>
          </w:p>
        </w:tc>
        <w:tc>
          <w:tcPr>
            <w:tcW w:type="dxa" w:w="3892"/>
            <w:shd w:fill="F7F9FB" w:val="clear"/>
            <w:tcMar>
              <w:top w:type="dxa" w:w="80"/>
              <w:left w:type="dxa" w:w="120"/>
              <w:bottom w:type="dxa" w:w="80"/>
              <w:right w:type="dxa" w:w="120"/>
            </w:tcMar>
          </w:tcPr>
          <w:p>
            <w:pPr>
              <w:spacing w:after="0" w:line="252"/>
              <w:jc w:val="left"/>
            </w:pPr>
            <w:r>
              <w:t xml:space="preserve">Zéro GPU, comportement déterministe, respect strict de </w:t>
            </w:r>
            <w:r>
              <w:rPr>
                <w:rFonts w:ascii="Consolas" w:cs="Consolas" w:eastAsia="Consolas" w:hAnsi="Consolas"/>
                <w:sz w:val="18"/>
                <w:szCs w:val="18"/>
              </w:rPr>
              <w:t xml:space="preserve">force_confidential</w:t>
            </w:r>
          </w:p>
        </w:tc>
        <w:tc>
          <w:tcPr>
            <w:tcW w:type="dxa" w:w="2966"/>
            <w:shd w:fill="F7F9FB" w:val="clear"/>
            <w:tcMar>
              <w:top w:type="dxa" w:w="80"/>
              <w:left w:type="dxa" w:w="120"/>
              <w:bottom w:type="dxa" w:w="80"/>
              <w:right w:type="dxa" w:w="120"/>
            </w:tcMar>
          </w:tcPr>
          <w:p>
            <w:pPr>
              <w:spacing w:after="0" w:line="252"/>
              <w:jc w:val="left"/>
            </w:pPr>
            <w:r>
              <w:t xml:space="preserve">Le chemin confidentiel ne produit pas encore de vraie réponse</w:t>
            </w:r>
          </w:p>
        </w:tc>
      </w:tr>
      <w:tr>
        <w:trPr>
          <w:cantSplit/>
        </w:trPr>
        <w:tc>
          <w:tcPr>
            <w:tcW w:type="dxa" w:w="2780"/>
            <w:shd w:fill="FFFFFF" w:val="clear"/>
            <w:tcMar>
              <w:top w:type="dxa" w:w="80"/>
              <w:left w:type="dxa" w:w="120"/>
              <w:bottom w:type="dxa" w:w="80"/>
              <w:right w:type="dxa" w:w="120"/>
            </w:tcMar>
          </w:tcPr>
          <w:p>
            <w:pPr>
              <w:spacing w:after="0" w:line="252"/>
              <w:jc w:val="left"/>
            </w:pPr>
            <w:r>
              <w:t xml:space="preserve">RAG hybride + FlashRank CPU</w:t>
            </w:r>
          </w:p>
        </w:tc>
        <w:tc>
          <w:tcPr>
            <w:tcW w:type="dxa" w:w="3892"/>
            <w:shd w:fill="FFFFFF" w:val="clear"/>
            <w:tcMar>
              <w:top w:type="dxa" w:w="80"/>
              <w:left w:type="dxa" w:w="120"/>
              <w:bottom w:type="dxa" w:w="80"/>
              <w:right w:type="dxa" w:w="120"/>
            </w:tcMar>
          </w:tcPr>
          <w:p>
            <w:pPr>
              <w:spacing w:after="0" w:line="252"/>
              <w:jc w:val="left"/>
            </w:pPr>
            <w:r>
              <w:t xml:space="preserve">Fonctionne sur Supabase Free, rerank sans GPU</w:t>
            </w:r>
          </w:p>
        </w:tc>
        <w:tc>
          <w:tcPr>
            <w:tcW w:type="dxa" w:w="2966"/>
            <w:shd w:fill="FFFFFF" w:val="clear"/>
            <w:tcMar>
              <w:top w:type="dxa" w:w="80"/>
              <w:left w:type="dxa" w:w="120"/>
              <w:bottom w:type="dxa" w:w="80"/>
              <w:right w:type="dxa" w:w="120"/>
            </w:tcMar>
          </w:tcPr>
          <w:p>
            <w:pPr>
              <w:spacing w:after="0" w:line="252"/>
              <w:jc w:val="left"/>
            </w:pPr>
            <w:r>
              <w:t xml:space="preserve">Latence de rerank sur gros corpus</w:t>
            </w:r>
          </w:p>
        </w:tc>
      </w:tr>
      <w:tr>
        <w:trPr>
          <w:cantSplit/>
        </w:trPr>
        <w:tc>
          <w:tcPr>
            <w:tcW w:type="dxa" w:w="2780"/>
            <w:shd w:fill="F7F9FB" w:val="clear"/>
            <w:tcMar>
              <w:top w:type="dxa" w:w="80"/>
              <w:left w:type="dxa" w:w="120"/>
              <w:bottom w:type="dxa" w:w="80"/>
              <w:right w:type="dxa" w:w="120"/>
            </w:tcMar>
          </w:tcPr>
          <w:p>
            <w:pPr>
              <w:spacing w:after="0" w:line="252"/>
              <w:jc w:val="left"/>
            </w:pPr>
            <w:r>
              <w:t xml:space="preserve">Mapping phase → modèle</w:t>
            </w:r>
          </w:p>
        </w:tc>
        <w:tc>
          <w:tcPr>
            <w:tcW w:type="dxa" w:w="3892"/>
            <w:shd w:fill="F7F9FB" w:val="clear"/>
            <w:tcMar>
              <w:top w:type="dxa" w:w="80"/>
              <w:left w:type="dxa" w:w="120"/>
              <w:bottom w:type="dxa" w:w="80"/>
              <w:right w:type="dxa" w:w="120"/>
            </w:tcMar>
          </w:tcPr>
          <w:p>
            <w:pPr>
              <w:spacing w:after="0" w:line="252"/>
              <w:jc w:val="left"/>
            </w:pPr>
            <w:r>
              <w:t xml:space="preserve">Gemini pour specs et architecture, Groq pour PO/QA/DevOps, Codestral pour le code</w:t>
            </w:r>
          </w:p>
        </w:tc>
        <w:tc>
          <w:tcPr>
            <w:tcW w:type="dxa" w:w="2966"/>
            <w:shd w:fill="F7F9FB" w:val="clear"/>
            <w:tcMar>
              <w:top w:type="dxa" w:w="80"/>
              <w:left w:type="dxa" w:w="120"/>
              <w:bottom w:type="dxa" w:w="80"/>
              <w:right w:type="dxa" w:w="120"/>
            </w:tcMar>
          </w:tcPr>
          <w:p>
            <w:pPr>
              <w:spacing w:after="0" w:line="252"/>
              <w:jc w:val="left"/>
            </w:pPr>
            <w:r>
              <w:t xml:space="preserve">Table à maintenir quand les modèles évoluent</w:t>
            </w:r>
          </w:p>
        </w:tc>
      </w:tr>
      <w:tr>
        <w:trPr>
          <w:cantSplit/>
        </w:trPr>
        <w:tc>
          <w:tcPr>
            <w:tcW w:type="dxa" w:w="2780"/>
            <w:shd w:fill="FFFFFF" w:val="clear"/>
            <w:tcMar>
              <w:top w:type="dxa" w:w="80"/>
              <w:left w:type="dxa" w:w="120"/>
              <w:bottom w:type="dxa" w:w="80"/>
              <w:right w:type="dxa" w:w="120"/>
            </w:tcMar>
          </w:tcPr>
          <w:p>
            <w:pPr>
              <w:spacing w:after="0" w:line="252"/>
              <w:jc w:val="left"/>
            </w:pPr>
            <w:r>
              <w:t xml:space="preserve">Execute Phase sans envoi automatique</w:t>
            </w:r>
          </w:p>
        </w:tc>
        <w:tc>
          <w:tcPr>
            <w:tcW w:type="dxa" w:w="3892"/>
            <w:shd w:fill="FFFFFF" w:val="clear"/>
            <w:tcMar>
              <w:top w:type="dxa" w:w="80"/>
              <w:left w:type="dxa" w:w="120"/>
              <w:bottom w:type="dxa" w:w="80"/>
              <w:right w:type="dxa" w:w="120"/>
            </w:tcMar>
          </w:tcPr>
          <w:p>
            <w:pPr>
              <w:spacing w:after="0" w:line="252"/>
              <w:jc w:val="left"/>
            </w:pPr>
            <w:r>
              <w:t xml:space="preserve">L’utilisateur relit le meta-prompt (critères qualité C1/C2 du benchmark)</w:t>
            </w:r>
          </w:p>
        </w:tc>
        <w:tc>
          <w:tcPr>
            <w:tcW w:type="dxa" w:w="2966"/>
            <w:shd w:fill="FFFFFF" w:val="clear"/>
            <w:tcMar>
              <w:top w:type="dxa" w:w="80"/>
              <w:left w:type="dxa" w:w="120"/>
              <w:bottom w:type="dxa" w:w="80"/>
              <w:right w:type="dxa" w:w="120"/>
            </w:tcMar>
          </w:tcPr>
          <w:p>
            <w:pPr>
              <w:spacing w:after="0" w:line="252"/>
              <w:jc w:val="left"/>
            </w:pPr>
            <w:r>
              <w:t xml:space="preserve">Un clic supplémentaire</w:t>
            </w:r>
          </w:p>
        </w:tc>
      </w:tr>
      <w:tr>
        <w:trPr>
          <w:cantSplit/>
        </w:trPr>
        <w:tc>
          <w:tcPr>
            <w:tcW w:type="dxa" w:w="2780"/>
            <w:shd w:fill="F7F9FB" w:val="clear"/>
            <w:tcMar>
              <w:top w:type="dxa" w:w="80"/>
              <w:left w:type="dxa" w:w="120"/>
              <w:bottom w:type="dxa" w:w="80"/>
              <w:right w:type="dxa" w:w="120"/>
            </w:tcMar>
          </w:tcPr>
          <w:p>
            <w:pPr>
              <w:spacing w:after="0" w:line="252"/>
              <w:jc w:val="left"/>
            </w:pPr>
            <w:r>
              <w:t xml:space="preserve">PDF non supporté en export</w:t>
            </w:r>
          </w:p>
        </w:tc>
        <w:tc>
          <w:tcPr>
            <w:tcW w:type="dxa" w:w="3892"/>
            <w:shd w:fill="F7F9FB" w:val="clear"/>
            <w:tcMar>
              <w:top w:type="dxa" w:w="80"/>
              <w:left w:type="dxa" w:w="120"/>
              <w:bottom w:type="dxa" w:w="80"/>
              <w:right w:type="dxa" w:w="120"/>
            </w:tcMar>
          </w:tcPr>
          <w:p>
            <w:pPr>
              <w:spacing w:after="0" w:line="252"/>
              <w:jc w:val="left"/>
            </w:pPr>
            <w:r>
              <w:t xml:space="preserve">Export DOCX/ZIP/MD uniquement ; le PDF est explicitement rejeté</w:t>
            </w:r>
          </w:p>
        </w:tc>
        <w:tc>
          <w:tcPr>
            <w:tcW w:type="dxa" w:w="2966"/>
            <w:shd w:fill="F7F9FB" w:val="clear"/>
            <w:tcMar>
              <w:top w:type="dxa" w:w="80"/>
              <w:left w:type="dxa" w:w="120"/>
              <w:bottom w:type="dxa" w:w="80"/>
              <w:right w:type="dxa" w:w="120"/>
            </w:tcMar>
          </w:tcPr>
          <w:p>
            <w:pPr>
              <w:spacing w:after="0" w:line="252"/>
              <w:jc w:val="left"/>
            </w:pPr>
            <w:r>
              <w:t xml:space="preserve">Conversion manuelle si un PDF est exigé</w:t>
            </w:r>
          </w:p>
        </w:tc>
      </w:tr>
      <w:tr>
        <w:trPr>
          <w:cantSplit/>
        </w:trPr>
        <w:tc>
          <w:tcPr>
            <w:tcW w:type="dxa" w:w="2780"/>
            <w:shd w:fill="FFFFFF" w:val="clear"/>
            <w:tcMar>
              <w:top w:type="dxa" w:w="80"/>
              <w:left w:type="dxa" w:w="120"/>
              <w:bottom w:type="dxa" w:w="80"/>
              <w:right w:type="dxa" w:w="120"/>
            </w:tcMar>
          </w:tcPr>
          <w:p>
            <w:pPr>
              <w:spacing w:after="0" w:line="252"/>
              <w:jc w:val="left"/>
            </w:pPr>
            <w:r>
              <w:t xml:space="preserve">Bypass E2E </w:t>
            </w:r>
            <w:r>
              <w:rPr>
                <w:rFonts w:ascii="Consolas" w:cs="Consolas" w:eastAsia="Consolas" w:hAnsi="Consolas"/>
                <w:sz w:val="18"/>
                <w:szCs w:val="18"/>
              </w:rPr>
              <w:t xml:space="preserve">Bearer e2e</w:t>
            </w:r>
          </w:p>
        </w:tc>
        <w:tc>
          <w:tcPr>
            <w:tcW w:type="dxa" w:w="3892"/>
            <w:shd w:fill="FFFFFF" w:val="clear"/>
            <w:tcMar>
              <w:top w:type="dxa" w:w="80"/>
              <w:left w:type="dxa" w:w="120"/>
              <w:bottom w:type="dxa" w:w="80"/>
              <w:right w:type="dxa" w:w="120"/>
            </w:tcMar>
          </w:tcPr>
          <w:p>
            <w:pPr>
              <w:spacing w:after="0" w:line="252"/>
              <w:jc w:val="left"/>
            </w:pPr>
            <w:r>
              <w:t xml:space="preserve">Démonstrations Playwright sans secrets Supabase</w:t>
            </w:r>
          </w:p>
        </w:tc>
        <w:tc>
          <w:tcPr>
            <w:tcW w:type="dxa" w:w="2966"/>
            <w:shd w:fill="FFFFFF" w:val="clear"/>
            <w:tcMar>
              <w:top w:type="dxa" w:w="80"/>
              <w:left w:type="dxa" w:w="120"/>
              <w:bottom w:type="dxa" w:w="80"/>
              <w:right w:type="dxa" w:w="120"/>
            </w:tcMar>
          </w:tcPr>
          <w:p>
            <w:pPr>
              <w:spacing w:after="0" w:line="252"/>
              <w:jc w:val="left"/>
            </w:pPr>
            <w:r>
              <w:t xml:space="preserve">Doit rester désactivé en production</w:t>
            </w:r>
          </w:p>
        </w:tc>
      </w:tr>
      <w:tr>
        <w:trPr>
          <w:cantSplit/>
        </w:trPr>
        <w:tc>
          <w:tcPr>
            <w:tcW w:type="dxa" w:w="2780"/>
            <w:shd w:fill="F7F9FB" w:val="clear"/>
            <w:tcMar>
              <w:top w:type="dxa" w:w="80"/>
              <w:left w:type="dxa" w:w="120"/>
              <w:bottom w:type="dxa" w:w="80"/>
              <w:right w:type="dxa" w:w="120"/>
            </w:tcMar>
          </w:tcPr>
          <w:p>
            <w:pPr>
              <w:spacing w:after="0" w:line="252"/>
              <w:jc w:val="left"/>
            </w:pPr>
            <w:r>
              <w:t xml:space="preserve">Fences </w:t>
            </w:r>
            <w:r>
              <w:rPr>
                <w:rFonts w:ascii="Consolas" w:cs="Consolas" w:eastAsia="Consolas" w:hAnsi="Consolas"/>
                <w:sz w:val="18"/>
                <w:szCs w:val="18"/>
              </w:rPr>
              <w:t xml:space="preserve">lang path</w:t>
            </w:r>
          </w:p>
        </w:tc>
        <w:tc>
          <w:tcPr>
            <w:tcW w:type="dxa" w:w="3892"/>
            <w:shd w:fill="F7F9FB" w:val="clear"/>
            <w:tcMar>
              <w:top w:type="dxa" w:w="80"/>
              <w:left w:type="dxa" w:w="120"/>
              <w:bottom w:type="dxa" w:w="80"/>
              <w:right w:type="dxa" w:w="120"/>
            </w:tcMar>
          </w:tcPr>
          <w:p>
            <w:pPr>
              <w:spacing w:after="0" w:line="252"/>
              <w:jc w:val="left"/>
            </w:pPr>
            <w:r>
              <w:t xml:space="preserve">Rend l’apply-to-host déterministe (</w:t>
            </w:r>
            <w:r>
              <w:rPr>
                <w:rFonts w:ascii="Consolas" w:cs="Consolas" w:eastAsia="Consolas" w:hAnsi="Consolas"/>
                <w:sz w:val="18"/>
                <w:szCs w:val="18"/>
              </w:rPr>
              <w:t xml:space="preserve">docs/</w:t>
            </w:r>
            <w:r>
              <w:t xml:space="preserve">, </w:t>
            </w:r>
            <w:r>
              <w:rPr>
                <w:rFonts w:ascii="Consolas" w:cs="Consolas" w:eastAsia="Consolas" w:hAnsi="Consolas"/>
                <w:sz w:val="18"/>
                <w:szCs w:val="18"/>
              </w:rPr>
              <w:t xml:space="preserve">src/</w:t>
            </w:r>
            <w:r>
              <w:t xml:space="preserve">, </w:t>
            </w:r>
            <w:r>
              <w:rPr>
                <w:rFonts w:ascii="Consolas" w:cs="Consolas" w:eastAsia="Consolas" w:hAnsi="Consolas"/>
                <w:sz w:val="18"/>
                <w:szCs w:val="18"/>
              </w:rPr>
              <w:t xml:space="preserve">tests/</w:t>
            </w:r>
            <w:r>
              <w:t xml:space="preserve">, </w:t>
            </w:r>
            <w:r>
              <w:rPr>
                <w:rFonts w:ascii="Consolas" w:cs="Consolas" w:eastAsia="Consolas" w:hAnsi="Consolas"/>
                <w:sz w:val="18"/>
                <w:szCs w:val="18"/>
              </w:rPr>
              <w:t xml:space="preserve">.github/</w:t>
            </w:r>
            <w:r>
              <w:t xml:space="preserve">)</w:t>
            </w:r>
          </w:p>
        </w:tc>
        <w:tc>
          <w:tcPr>
            <w:tcW w:type="dxa" w:w="2966"/>
            <w:shd w:fill="F7F9FB" w:val="clear"/>
            <w:tcMar>
              <w:top w:type="dxa" w:w="80"/>
              <w:left w:type="dxa" w:w="120"/>
              <w:bottom w:type="dxa" w:w="80"/>
              <w:right w:type="dxa" w:w="120"/>
            </w:tcMar>
          </w:tcPr>
          <w:p>
            <w:pPr>
              <w:spacing w:after="0" w:line="252"/>
              <w:jc w:val="left"/>
            </w:pPr>
            <w:r>
              <w:t xml:space="preserve">Le modèle doit respecter la convention</w:t>
            </w:r>
          </w:p>
        </w:tc>
      </w:tr>
    </w:tbl>
    <w:p>
      <w:pPr>
        <w:spacing w:after="200" w:before="80"/>
      </w:pPr>
      <w:r>
        <w:rPr>
          <w:i/>
          <w:iCs/>
          <w:color w:val="5A6472"/>
          <w:sz w:val="17"/>
          <w:szCs w:val="17"/>
        </w:rPr>
        <w:t xml:space="preserve">Tableau 14 — Décisions structurantes, justification et contrepartie.</w:t>
      </w:r>
    </w:p>
    <w:p>
      <w:r>
        <w:br w:type="page"/>
      </w:r>
    </w:p>
    <w:p>
      <w:pPr>
        <w:pStyle w:val="Heading1"/>
        <w:keepNext/>
        <w:spacing w:after="180" w:before="360"/>
      </w:pPr>
      <w:r>
        <w:t xml:space="preserve">14. État d’implémentation</w:t>
      </w:r>
    </w:p>
    <w:p>
      <w:pPr>
        <w:spacing w:after="120" w:line="276"/>
        <w:jc w:val="both"/>
      </w:pPr>
      <w:r>
        <w:t xml:space="preserve">Cette section est le cœur de la restitution : elle sépare ce qui fonctionne de ce qui reste à faire, sans ambiguïté.</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6693"/>
        <w:gridCol w:w="2945"/>
      </w:tblGrid>
      <w:tr>
        <w:trPr>
          <w:cantSplit/>
          <w:tblHeader/>
        </w:trPr>
        <w:tc>
          <w:tcPr>
            <w:tcW w:type="dxa" w:w="6693"/>
            <w:shd w:fill="1F3A5F" w:val="clear"/>
            <w:tcMar>
              <w:top w:type="dxa" w:w="90"/>
              <w:left w:type="dxa" w:w="120"/>
              <w:bottom w:type="dxa" w:w="90"/>
              <w:right w:type="dxa" w:w="120"/>
            </w:tcMar>
            <w:vAlign w:val="center"/>
          </w:tcPr>
          <w:p>
            <w:pPr>
              <w:spacing w:after="0"/>
            </w:pPr>
            <w:r>
              <w:rPr>
                <w:b/>
                <w:bCs/>
                <w:color w:val="FFFFFF"/>
                <w:sz w:val="19"/>
                <w:szCs w:val="19"/>
              </w:rPr>
              <w:t xml:space="preserve">Capacité</w:t>
            </w:r>
          </w:p>
        </w:tc>
        <w:tc>
          <w:tcPr>
            <w:tcW w:type="dxa" w:w="2945"/>
            <w:shd w:fill="1F3A5F" w:val="clear"/>
            <w:tcMar>
              <w:top w:type="dxa" w:w="90"/>
              <w:left w:type="dxa" w:w="120"/>
              <w:bottom w:type="dxa" w:w="90"/>
              <w:right w:type="dxa" w:w="120"/>
            </w:tcMar>
            <w:vAlign w:val="center"/>
          </w:tcPr>
          <w:p>
            <w:pPr>
              <w:spacing w:after="0"/>
            </w:pPr>
            <w:r>
              <w:rPr>
                <w:b/>
                <w:bCs/>
                <w:color w:val="FFFFFF"/>
                <w:sz w:val="19"/>
                <w:szCs w:val="19"/>
              </w:rPr>
              <w:t xml:space="preserve">Statut</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Chat SSE + historique des threads</w:t>
            </w:r>
          </w:p>
        </w:tc>
        <w:tc>
          <w:tcPr>
            <w:tcW w:type="dxa" w:w="2945"/>
            <w:shd w:fill="FFFFFF" w:val="clear"/>
            <w:tcMar>
              <w:top w:type="dxa" w:w="80"/>
              <w:left w:type="dxa" w:w="120"/>
              <w:bottom w:type="dxa" w:w="80"/>
              <w:right w:type="dxa" w:w="120"/>
            </w:tcMar>
          </w:tcPr>
          <w:p>
            <w:pPr>
              <w:spacing w:after="0" w:line="252"/>
              <w:jc w:val="left"/>
            </w:pPr>
            <w:r>
              <w:t xml:space="preserve">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Privacy router + bascule Confidential</w:t>
            </w:r>
          </w:p>
        </w:tc>
        <w:tc>
          <w:tcPr>
            <w:tcW w:type="dxa" w:w="2945"/>
            <w:shd w:fill="F7F9FB" w:val="clear"/>
            <w:tcMar>
              <w:top w:type="dxa" w:w="80"/>
              <w:left w:type="dxa" w:w="120"/>
              <w:bottom w:type="dxa" w:w="80"/>
              <w:right w:type="dxa" w:w="120"/>
            </w:tcMar>
          </w:tcPr>
          <w:p>
            <w:pPr>
              <w:spacing w:after="0" w:line="252"/>
              <w:jc w:val="left"/>
            </w:pPr>
            <w:r>
              <w:t xml:space="preserve">Fait</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Multi-LLM + fallback OpenRouter + 402 → stub</w:t>
            </w:r>
          </w:p>
        </w:tc>
        <w:tc>
          <w:tcPr>
            <w:tcW w:type="dxa" w:w="2945"/>
            <w:shd w:fill="FFFFFF" w:val="clear"/>
            <w:tcMar>
              <w:top w:type="dxa" w:w="80"/>
              <w:left w:type="dxa" w:w="120"/>
              <w:bottom w:type="dxa" w:w="80"/>
              <w:right w:type="dxa" w:w="120"/>
            </w:tcMar>
          </w:tcPr>
          <w:p>
            <w:pPr>
              <w:spacing w:after="0" w:line="252"/>
              <w:jc w:val="left"/>
            </w:pPr>
            <w:r>
              <w:t xml:space="preserve">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Ingestion RAG + recherche hybride</w:t>
            </w:r>
          </w:p>
        </w:tc>
        <w:tc>
          <w:tcPr>
            <w:tcW w:type="dxa" w:w="2945"/>
            <w:shd w:fill="F7F9FB" w:val="clear"/>
            <w:tcMar>
              <w:top w:type="dxa" w:w="80"/>
              <w:left w:type="dxa" w:w="120"/>
              <w:bottom w:type="dxa" w:w="80"/>
              <w:right w:type="dxa" w:w="120"/>
            </w:tcMar>
          </w:tcPr>
          <w:p>
            <w:pPr>
              <w:spacing w:after="0" w:line="252"/>
              <w:jc w:val="left"/>
            </w:pPr>
            <w:r>
              <w:t xml:space="preserve">Fait</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Gatekeeper T1–T3 (feedback)</w:t>
            </w:r>
          </w:p>
        </w:tc>
        <w:tc>
          <w:tcPr>
            <w:tcW w:type="dxa" w:w="2945"/>
            <w:shd w:fill="FFFFFF" w:val="clear"/>
            <w:tcMar>
              <w:top w:type="dxa" w:w="80"/>
              <w:left w:type="dxa" w:w="120"/>
              <w:bottom w:type="dxa" w:w="80"/>
              <w:right w:type="dxa" w:w="120"/>
            </w:tcMar>
          </w:tcPr>
          <w:p>
            <w:pPr>
              <w:spacing w:after="0" w:line="252"/>
              <w:jc w:val="left"/>
            </w:pPr>
            <w:r>
              <w:t xml:space="preserve">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Re-prompt automatique si T3 &lt; 7</w:t>
            </w:r>
          </w:p>
        </w:tc>
        <w:tc>
          <w:tcPr>
            <w:tcW w:type="dxa" w:w="2945"/>
            <w:shd w:fill="F7F9FB" w:val="clear"/>
            <w:tcMar>
              <w:top w:type="dxa" w:w="80"/>
              <w:left w:type="dxa" w:w="120"/>
              <w:bottom w:type="dxa" w:w="80"/>
              <w:right w:type="dxa" w:w="120"/>
            </w:tcMar>
          </w:tcPr>
          <w:p>
            <w:pPr>
              <w:spacing w:after="0" w:line="252"/>
              <w:jc w:val="left"/>
            </w:pPr>
            <w:r>
              <w:rPr>
                <w:b/>
                <w:bCs/>
              </w:rPr>
              <w:t xml:space="preserve">Non fait</w:t>
            </w:r>
            <w:r>
              <w:t xml:space="preserve"> — SFD-04 partiel</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Dashboard + scan + graphe des 9 phases</w:t>
            </w:r>
          </w:p>
        </w:tc>
        <w:tc>
          <w:tcPr>
            <w:tcW w:type="dxa" w:w="2945"/>
            <w:shd w:fill="FFFFFF" w:val="clear"/>
            <w:tcMar>
              <w:top w:type="dxa" w:w="80"/>
              <w:left w:type="dxa" w:w="120"/>
              <w:bottom w:type="dxa" w:w="80"/>
              <w:right w:type="dxa" w:w="120"/>
            </w:tcMar>
          </w:tcPr>
          <w:p>
            <w:pPr>
              <w:spacing w:after="0" w:line="252"/>
              <w:jc w:val="left"/>
            </w:pPr>
            <w:r>
              <w:t xml:space="preserve">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Meta-prompts Execute Phase</w:t>
            </w:r>
          </w:p>
        </w:tc>
        <w:tc>
          <w:tcPr>
            <w:tcW w:type="dxa" w:w="2945"/>
            <w:shd w:fill="F7F9FB" w:val="clear"/>
            <w:tcMar>
              <w:top w:type="dxa" w:w="80"/>
              <w:left w:type="dxa" w:w="120"/>
              <w:bottom w:type="dxa" w:w="80"/>
              <w:right w:type="dxa" w:w="120"/>
            </w:tcMar>
          </w:tcPr>
          <w:p>
            <w:pPr>
              <w:spacing w:after="0" w:line="252"/>
              <w:jc w:val="left"/>
            </w:pPr>
            <w:r>
              <w:t xml:space="preserve">Fait</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IDE Monaco + apply / save</w:t>
            </w:r>
          </w:p>
        </w:tc>
        <w:tc>
          <w:tcPr>
            <w:tcW w:type="dxa" w:w="2945"/>
            <w:shd w:fill="FFFFFF" w:val="clear"/>
            <w:tcMar>
              <w:top w:type="dxa" w:w="80"/>
              <w:left w:type="dxa" w:w="120"/>
              <w:bottom w:type="dxa" w:w="80"/>
              <w:right w:type="dxa" w:w="120"/>
            </w:tcMar>
          </w:tcPr>
          <w:p>
            <w:pPr>
              <w:spacing w:after="0" w:line="252"/>
              <w:jc w:val="left"/>
            </w:pPr>
            <w:r>
              <w:t xml:space="preserve">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Téléchargement DOCX / ZIP / MD</w:t>
            </w:r>
          </w:p>
        </w:tc>
        <w:tc>
          <w:tcPr>
            <w:tcW w:type="dxa" w:w="2945"/>
            <w:shd w:fill="F7F9FB" w:val="clear"/>
            <w:tcMar>
              <w:top w:type="dxa" w:w="80"/>
              <w:left w:type="dxa" w:w="120"/>
              <w:bottom w:type="dxa" w:w="80"/>
              <w:right w:type="dxa" w:w="120"/>
            </w:tcMar>
          </w:tcPr>
          <w:p>
            <w:pPr>
              <w:spacing w:after="0" w:line="252"/>
              <w:jc w:val="left"/>
            </w:pPr>
            <w:r>
              <w:t xml:space="preserve">Fait</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Export PDF</w:t>
            </w:r>
          </w:p>
        </w:tc>
        <w:tc>
          <w:tcPr>
            <w:tcW w:type="dxa" w:w="2945"/>
            <w:shd w:fill="FFFFFF" w:val="clear"/>
            <w:tcMar>
              <w:top w:type="dxa" w:w="80"/>
              <w:left w:type="dxa" w:w="120"/>
              <w:bottom w:type="dxa" w:w="80"/>
              <w:right w:type="dxa" w:w="120"/>
            </w:tcMar>
          </w:tcPr>
          <w:p>
            <w:pPr>
              <w:spacing w:after="0" w:line="252"/>
              <w:jc w:val="left"/>
            </w:pPr>
            <w:r>
              <w:rPr>
                <w:b/>
                <w:bCs/>
              </w:rPr>
              <w:t xml:space="preserve">Non 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Skills </w:t>
            </w:r>
            <w:r>
              <w:rPr>
                <w:rFonts w:ascii="Consolas" w:cs="Consolas" w:eastAsia="Consolas" w:hAnsi="Consolas"/>
                <w:sz w:val="18"/>
                <w:szCs w:val="18"/>
              </w:rPr>
              <w:t xml:space="preserve">/plan</w:t>
            </w:r>
            <w:r>
              <w:t xml:space="preserve"> et suivants côté backend</w:t>
            </w:r>
          </w:p>
        </w:tc>
        <w:tc>
          <w:tcPr>
            <w:tcW w:type="dxa" w:w="2945"/>
            <w:shd w:fill="F7F9FB" w:val="clear"/>
            <w:tcMar>
              <w:top w:type="dxa" w:w="80"/>
              <w:left w:type="dxa" w:w="120"/>
              <w:bottom w:type="dxa" w:w="80"/>
              <w:right w:type="dxa" w:w="120"/>
            </w:tcMar>
          </w:tcPr>
          <w:p>
            <w:pPr>
              <w:spacing w:after="0" w:line="252"/>
              <w:jc w:val="left"/>
            </w:pPr>
            <w:r>
              <w:rPr>
                <w:b/>
                <w:bCs/>
              </w:rPr>
              <w:t xml:space="preserve">Interface uniquement</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Ollama / LM Studio</w:t>
            </w:r>
          </w:p>
        </w:tc>
        <w:tc>
          <w:tcPr>
            <w:tcW w:type="dxa" w:w="2945"/>
            <w:shd w:fill="FFFFFF" w:val="clear"/>
            <w:tcMar>
              <w:top w:type="dxa" w:w="80"/>
              <w:left w:type="dxa" w:w="120"/>
              <w:bottom w:type="dxa" w:w="80"/>
              <w:right w:type="dxa" w:w="120"/>
            </w:tcMar>
          </w:tcPr>
          <w:p>
            <w:pPr>
              <w:spacing w:after="0" w:line="252"/>
              <w:jc w:val="left"/>
            </w:pPr>
            <w:r>
              <w:rPr>
                <w:b/>
                <w:bCs/>
              </w:rPr>
              <w:t xml:space="preserve">Non fait</w:t>
            </w:r>
            <w:r>
              <w:t xml:space="preserve"> — stub uniquement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Connecteurs GitHub / Jira</w:t>
            </w:r>
          </w:p>
        </w:tc>
        <w:tc>
          <w:tcPr>
            <w:tcW w:type="dxa" w:w="2945"/>
            <w:shd w:fill="F7F9FB" w:val="clear"/>
            <w:tcMar>
              <w:top w:type="dxa" w:w="80"/>
              <w:left w:type="dxa" w:w="120"/>
              <w:bottom w:type="dxa" w:w="80"/>
              <w:right w:type="dxa" w:w="120"/>
            </w:tcMar>
          </w:tcPr>
          <w:p>
            <w:pPr>
              <w:spacing w:after="0" w:line="252"/>
              <w:jc w:val="left"/>
            </w:pPr>
            <w:r>
              <w:rPr>
                <w:b/>
                <w:bCs/>
              </w:rPr>
              <w:t xml:space="preserve">Prévus au CDC, absents</w:t>
            </w:r>
          </w:p>
        </w:tc>
      </w:tr>
      <w:tr>
        <w:trPr>
          <w:cantSplit/>
        </w:trPr>
        <w:tc>
          <w:tcPr>
            <w:tcW w:type="dxa" w:w="6693"/>
            <w:shd w:fill="FFFFFF" w:val="clear"/>
            <w:tcMar>
              <w:top w:type="dxa" w:w="80"/>
              <w:left w:type="dxa" w:w="120"/>
              <w:bottom w:type="dxa" w:w="80"/>
              <w:right w:type="dxa" w:w="120"/>
            </w:tcMar>
          </w:tcPr>
          <w:p>
            <w:pPr>
              <w:spacing w:after="0" w:line="252"/>
              <w:jc w:val="left"/>
            </w:pPr>
            <w:r>
              <w:t xml:space="preserve">Outils admin RBAC</w:t>
            </w:r>
          </w:p>
        </w:tc>
        <w:tc>
          <w:tcPr>
            <w:tcW w:type="dxa" w:w="2945"/>
            <w:shd w:fill="FFFFFF" w:val="clear"/>
            <w:tcMar>
              <w:top w:type="dxa" w:w="80"/>
              <w:left w:type="dxa" w:w="120"/>
              <w:bottom w:type="dxa" w:w="80"/>
              <w:right w:type="dxa" w:w="120"/>
            </w:tcMar>
          </w:tcPr>
          <w:p>
            <w:pPr>
              <w:spacing w:after="0" w:line="252"/>
              <w:jc w:val="left"/>
            </w:pPr>
            <w:r>
              <w:t xml:space="preserve">Fait</w:t>
            </w:r>
          </w:p>
        </w:tc>
      </w:tr>
      <w:tr>
        <w:trPr>
          <w:cantSplit/>
        </w:trPr>
        <w:tc>
          <w:tcPr>
            <w:tcW w:type="dxa" w:w="6693"/>
            <w:shd w:fill="F7F9FB" w:val="clear"/>
            <w:tcMar>
              <w:top w:type="dxa" w:w="80"/>
              <w:left w:type="dxa" w:w="120"/>
              <w:bottom w:type="dxa" w:w="80"/>
              <w:right w:type="dxa" w:w="120"/>
            </w:tcMar>
          </w:tcPr>
          <w:p>
            <w:pPr>
              <w:spacing w:after="0" w:line="252"/>
              <w:jc w:val="left"/>
            </w:pPr>
            <w:r>
              <w:t xml:space="preserve">Démo Playwright 9 phases en live</w:t>
            </w:r>
          </w:p>
        </w:tc>
        <w:tc>
          <w:tcPr>
            <w:tcW w:type="dxa" w:w="2945"/>
            <w:shd w:fill="F7F9FB" w:val="clear"/>
            <w:tcMar>
              <w:top w:type="dxa" w:w="80"/>
              <w:left w:type="dxa" w:w="120"/>
              <w:bottom w:type="dxa" w:w="80"/>
              <w:right w:type="dxa" w:w="120"/>
            </w:tcMar>
          </w:tcPr>
          <w:p>
            <w:pPr>
              <w:spacing w:after="0" w:line="252"/>
              <w:jc w:val="left"/>
            </w:pPr>
            <w:r>
              <w:t xml:space="preserve">Fait</w:t>
            </w:r>
          </w:p>
        </w:tc>
      </w:tr>
    </w:tbl>
    <w:p>
      <w:pPr>
        <w:spacing w:after="200" w:before="80"/>
      </w:pPr>
      <w:r>
        <w:rPr>
          <w:i/>
          <w:iCs/>
          <w:color w:val="5A6472"/>
          <w:sz w:val="17"/>
          <w:szCs w:val="17"/>
        </w:rPr>
        <w:t xml:space="preserve">Tableau 15 — État réel, capacité par capacité.</w:t>
      </w:r>
    </w:p>
    <w:p>
      <w:pPr>
        <w:pStyle w:val="Heading2"/>
        <w:keepNext/>
        <w:spacing w:after="140" w:before="260"/>
      </w:pPr>
      <w:r>
        <w:t xml:space="preserve">14.1 Lecture de synthèse</w:t>
      </w:r>
    </w:p>
    <w:p>
      <w:pPr>
        <w:pStyle w:val="ListParagraph"/>
        <w:numPr>
          <w:ilvl w:val="0"/>
          <w:numId w:val="2"/>
        </w:numPr>
        <w:spacing w:after="60" w:line="276"/>
      </w:pPr>
      <w:r>
        <w:rPr>
          <w:b/>
          <w:bCs/>
        </w:rPr>
        <w:t xml:space="preserve">Onze capacités sur seize sont livrées</w:t>
      </w:r>
      <w:r>
        <w:t xml:space="preserve">, et couvrent l’intégralité du parcours nominal démontrable.</w:t>
      </w:r>
    </w:p>
    <w:p>
      <w:pPr>
        <w:pStyle w:val="ListParagraph"/>
        <w:numPr>
          <w:ilvl w:val="0"/>
          <w:numId w:val="2"/>
        </w:numPr>
        <w:spacing w:after="60" w:line="276"/>
      </w:pPr>
      <w:r>
        <w:rPr>
          <w:b/>
          <w:bCs/>
        </w:rPr>
        <w:t xml:space="preserve">Deux écarts touchent la souveraineté réelle</w:t>
      </w:r>
      <w:r>
        <w:t xml:space="preserve"> : le stub local n’est pas un vrai LLM local, et il n’existe pas encore de boucle de correction automatique.</w:t>
      </w:r>
    </w:p>
    <w:p>
      <w:pPr>
        <w:pStyle w:val="ListParagraph"/>
        <w:numPr>
          <w:ilvl w:val="0"/>
          <w:numId w:val="2"/>
        </w:numPr>
        <w:spacing w:after="60" w:line="276"/>
      </w:pPr>
      <w:r>
        <w:rPr>
          <w:b/>
          <w:bCs/>
        </w:rPr>
        <w:t xml:space="preserve">Trois écarts touchent l’intégration</w:t>
      </w:r>
      <w:r>
        <w:t xml:space="preserve"> : skills backend, connecteurs GitHub/Jira, export PDF — ce sont des extensions, pas des fondations manquantes.</w:t>
      </w:r>
    </w:p>
    <w:p>
      <w:pPr>
        <w:pStyle w:val="Heading2"/>
        <w:keepNext/>
        <w:spacing w:after="140" w:before="260"/>
      </w:pPr>
      <w:r>
        <w:t xml:space="preserve">14.2 L’IDE et la bibliothèque d’artefacts</w:t>
      </w:r>
    </w:p>
    <w:p>
      <w:pPr>
        <w:spacing w:after="120" w:line="276"/>
        <w:jc w:val="both"/>
      </w:pPr>
      <w:r>
        <w:t xml:space="preserve">L’IDE intégré ferme la boucle entre la conversation et le code réel : explorateur de fichiers à gauche, éditeur Monaco au centre, panneau agent à droite. Les modifications proposées passent par un diff que l’utilisateur accepte ou refuse, et l’écriture est restreinte à une allowlist de préfixes de chemins.</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10 — IDE intégré : explorateur (`src/`, `docs/`, `tests/`), éditeur Monaco et panneau agent conversationnel.</w:t>
      </w:r>
    </w:p>
    <w:p>
      <w:pPr>
        <w:spacing w:after="120" w:line="276"/>
        <w:jc w:val="both"/>
      </w:pPr>
      <w:r>
        <w:t xml:space="preserve">La vue Artifacts conserve les réponses riches du workspace — diagrammes Mermaid, blocs de code, previews HTML — horodatées et réutilisables sans remonter le fil de discussion.</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11 — Artifacts : bibliothèque des réponses riches du workspace, réutilisables hors du fil de chat.</w:t>
      </w:r>
    </w:p>
    <w:p>
      <w:r>
        <w:br w:type="page"/>
      </w:r>
    </w:p>
    <w:p>
      <w:pPr>
        <w:pStyle w:val="Heading1"/>
        <w:keepNext/>
        <w:spacing w:after="180" w:before="360"/>
      </w:pPr>
      <w:r>
        <w:t xml:space="preserve">15. Défis, solutions et leçons</w:t>
      </w:r>
    </w:p>
    <w:p>
      <w:pPr>
        <w:spacing w:after="120" w:line="276"/>
        <w:jc w:val="both"/>
      </w:pPr>
      <w:r>
        <w:t xml:space="preserve">Sept difficultés ont structuré le développement. Elles sont listées ici avec la solution retenue et la leçon généralisable, qui est la partie réutilisable sur les prochains projets.</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499"/>
        <w:gridCol w:w="3570"/>
        <w:gridCol w:w="3569"/>
      </w:tblGrid>
      <w:tr>
        <w:trPr>
          <w:cantSplit/>
          <w:tblHeader/>
        </w:trPr>
        <w:tc>
          <w:tcPr>
            <w:tcW w:type="dxa" w:w="2499"/>
            <w:shd w:fill="1F3A5F" w:val="clear"/>
            <w:tcMar>
              <w:top w:type="dxa" w:w="90"/>
              <w:left w:type="dxa" w:w="120"/>
              <w:bottom w:type="dxa" w:w="90"/>
              <w:right w:type="dxa" w:w="120"/>
            </w:tcMar>
            <w:vAlign w:val="center"/>
          </w:tcPr>
          <w:p>
            <w:pPr>
              <w:spacing w:after="0"/>
            </w:pPr>
            <w:r>
              <w:rPr>
                <w:b/>
                <w:bCs/>
                <w:color w:val="FFFFFF"/>
                <w:sz w:val="19"/>
                <w:szCs w:val="19"/>
              </w:rPr>
              <w:t xml:space="preserve">Défi</w:t>
            </w:r>
          </w:p>
        </w:tc>
        <w:tc>
          <w:tcPr>
            <w:tcW w:type="dxa" w:w="3570"/>
            <w:shd w:fill="1F3A5F" w:val="clear"/>
            <w:tcMar>
              <w:top w:type="dxa" w:w="90"/>
              <w:left w:type="dxa" w:w="120"/>
              <w:bottom w:type="dxa" w:w="90"/>
              <w:right w:type="dxa" w:w="120"/>
            </w:tcMar>
            <w:vAlign w:val="center"/>
          </w:tcPr>
          <w:p>
            <w:pPr>
              <w:spacing w:after="0"/>
            </w:pPr>
            <w:r>
              <w:rPr>
                <w:b/>
                <w:bCs/>
                <w:color w:val="FFFFFF"/>
                <w:sz w:val="19"/>
                <w:szCs w:val="19"/>
              </w:rPr>
              <w:t xml:space="preserve">Solution retenue</w:t>
            </w:r>
          </w:p>
        </w:tc>
        <w:tc>
          <w:tcPr>
            <w:tcW w:type="dxa" w:w="3569"/>
            <w:shd w:fill="1F3A5F" w:val="clear"/>
            <w:tcMar>
              <w:top w:type="dxa" w:w="90"/>
              <w:left w:type="dxa" w:w="120"/>
              <w:bottom w:type="dxa" w:w="90"/>
              <w:right w:type="dxa" w:w="120"/>
            </w:tcMar>
            <w:vAlign w:val="center"/>
          </w:tcPr>
          <w:p>
            <w:pPr>
              <w:spacing w:after="0"/>
            </w:pPr>
            <w:r>
              <w:rPr>
                <w:b/>
                <w:bCs/>
                <w:color w:val="FFFFFF"/>
                <w:sz w:val="19"/>
                <w:szCs w:val="19"/>
              </w:rPr>
              <w:t xml:space="preserve">Leçon</w:t>
            </w:r>
          </w:p>
        </w:tc>
      </w:tr>
      <w:tr>
        <w:trPr>
          <w:cantSplit/>
        </w:trPr>
        <w:tc>
          <w:tcPr>
            <w:tcW w:type="dxa" w:w="2499"/>
            <w:shd w:fill="FFFFFF" w:val="clear"/>
            <w:tcMar>
              <w:top w:type="dxa" w:w="80"/>
              <w:left w:type="dxa" w:w="120"/>
              <w:bottom w:type="dxa" w:w="80"/>
              <w:right w:type="dxa" w:w="120"/>
            </w:tcMar>
          </w:tcPr>
          <w:p>
            <w:pPr>
              <w:spacing w:after="0" w:line="252"/>
              <w:jc w:val="left"/>
            </w:pPr>
            <w:r>
              <w:t xml:space="preserve">Fuite de secrets vers le cloud</w:t>
            </w:r>
          </w:p>
        </w:tc>
        <w:tc>
          <w:tcPr>
            <w:tcW w:type="dxa" w:w="3570"/>
            <w:shd w:fill="FFFFFF" w:val="clear"/>
            <w:tcMar>
              <w:top w:type="dxa" w:w="80"/>
              <w:left w:type="dxa" w:w="120"/>
              <w:bottom w:type="dxa" w:w="80"/>
              <w:right w:type="dxa" w:w="120"/>
            </w:tcMar>
          </w:tcPr>
          <w:p>
            <w:pPr>
              <w:spacing w:after="0" w:line="252"/>
              <w:jc w:val="left"/>
            </w:pPr>
            <w:r>
              <w:t xml:space="preserve">Regex + classifieur Cerebras + bascule Confidential + stub local</w:t>
            </w:r>
          </w:p>
        </w:tc>
        <w:tc>
          <w:tcPr>
            <w:tcW w:type="dxa" w:w="3569"/>
            <w:shd w:fill="FFFFFF" w:val="clear"/>
            <w:tcMar>
              <w:top w:type="dxa" w:w="80"/>
              <w:left w:type="dxa" w:w="120"/>
              <w:bottom w:type="dxa" w:w="80"/>
              <w:right w:type="dxa" w:w="120"/>
            </w:tcMar>
          </w:tcPr>
          <w:p>
            <w:pPr>
              <w:spacing w:after="0" w:line="252"/>
              <w:jc w:val="left"/>
            </w:pPr>
            <w:r>
              <w:t xml:space="preserve">Ne jamais journaliser la valeur d’un secret, seulement son label</w:t>
            </w:r>
          </w:p>
        </w:tc>
      </w:tr>
      <w:tr>
        <w:trPr>
          <w:cantSplit/>
        </w:trPr>
        <w:tc>
          <w:tcPr>
            <w:tcW w:type="dxa" w:w="2499"/>
            <w:shd w:fill="F7F9FB" w:val="clear"/>
            <w:tcMar>
              <w:top w:type="dxa" w:w="80"/>
              <w:left w:type="dxa" w:w="120"/>
              <w:bottom w:type="dxa" w:w="80"/>
              <w:right w:type="dxa" w:w="120"/>
            </w:tcMar>
          </w:tcPr>
          <w:p>
            <w:pPr>
              <w:spacing w:after="0" w:line="252"/>
              <w:jc w:val="left"/>
            </w:pPr>
            <w:r>
              <w:t xml:space="preserve">HTTP 402 (crédits cloud épuisés)</w:t>
            </w:r>
          </w:p>
        </w:tc>
        <w:tc>
          <w:tcPr>
            <w:tcW w:type="dxa" w:w="3570"/>
            <w:shd w:fill="F7F9FB" w:val="clear"/>
            <w:tcMar>
              <w:top w:type="dxa" w:w="80"/>
              <w:left w:type="dxa" w:w="120"/>
              <w:bottom w:type="dxa" w:w="80"/>
              <w:right w:type="dxa" w:w="120"/>
            </w:tcMar>
          </w:tcPr>
          <w:p>
            <w:pPr>
              <w:spacing w:after="0" w:line="252"/>
              <w:jc w:val="left"/>
            </w:pPr>
            <w:r>
              <w:t xml:space="preserve">Bascule sur le stub + notice de facturation</w:t>
            </w:r>
          </w:p>
        </w:tc>
        <w:tc>
          <w:tcPr>
            <w:tcW w:type="dxa" w:w="3569"/>
            <w:shd w:fill="F7F9FB" w:val="clear"/>
            <w:tcMar>
              <w:top w:type="dxa" w:w="80"/>
              <w:left w:type="dxa" w:w="120"/>
              <w:bottom w:type="dxa" w:w="80"/>
              <w:right w:type="dxa" w:w="120"/>
            </w:tcMar>
          </w:tcPr>
          <w:p>
            <w:pPr>
              <w:spacing w:after="0" w:line="252"/>
              <w:jc w:val="left"/>
            </w:pPr>
            <w:r>
              <w:t xml:space="preserve">Distinguer 402 de 429 : la cause diffère, la réponse doit différer</w:t>
            </w:r>
          </w:p>
        </w:tc>
      </w:tr>
      <w:tr>
        <w:trPr>
          <w:cantSplit/>
        </w:trPr>
        <w:tc>
          <w:tcPr>
            <w:tcW w:type="dxa" w:w="2499"/>
            <w:shd w:fill="FFFFFF" w:val="clear"/>
            <w:tcMar>
              <w:top w:type="dxa" w:w="80"/>
              <w:left w:type="dxa" w:w="120"/>
              <w:bottom w:type="dxa" w:w="80"/>
              <w:right w:type="dxa" w:w="120"/>
            </w:tcMar>
          </w:tcPr>
          <w:p>
            <w:pPr>
              <w:spacing w:after="0" w:line="252"/>
              <w:jc w:val="left"/>
            </w:pPr>
            <w:r>
              <w:t xml:space="preserve">Mermaid cassé (identifiants numériques)</w:t>
            </w:r>
          </w:p>
        </w:tc>
        <w:tc>
          <w:tcPr>
            <w:tcW w:type="dxa" w:w="3570"/>
            <w:shd w:fill="FFFFFF" w:val="clear"/>
            <w:tcMar>
              <w:top w:type="dxa" w:w="80"/>
              <w:left w:type="dxa" w:w="120"/>
              <w:bottom w:type="dxa" w:w="80"/>
              <w:right w:type="dxa" w:w="120"/>
            </w:tcMar>
          </w:tcPr>
          <w:p>
            <w:pPr>
              <w:spacing w:after="0" w:line="252"/>
              <w:jc w:val="left"/>
            </w:pPr>
            <w:r>
              <w:t xml:space="preserve">Règles strictes inscrites dans le prompt de la phase 3</w:t>
            </w:r>
          </w:p>
        </w:tc>
        <w:tc>
          <w:tcPr>
            <w:tcW w:type="dxa" w:w="3569"/>
            <w:shd w:fill="FFFFFF" w:val="clear"/>
            <w:tcMar>
              <w:top w:type="dxa" w:w="80"/>
              <w:left w:type="dxa" w:w="120"/>
              <w:bottom w:type="dxa" w:w="80"/>
              <w:right w:type="dxa" w:w="120"/>
            </w:tcMar>
          </w:tcPr>
          <w:p>
            <w:pPr>
              <w:spacing w:after="0" w:line="252"/>
              <w:jc w:val="left"/>
            </w:pPr>
            <w:r>
              <w:t xml:space="preserve">Le renderer est intolérant ; le prompt doit être traité comme une spécification</w:t>
            </w:r>
          </w:p>
        </w:tc>
      </w:tr>
      <w:tr>
        <w:trPr>
          <w:cantSplit/>
        </w:trPr>
        <w:tc>
          <w:tcPr>
            <w:tcW w:type="dxa" w:w="2499"/>
            <w:shd w:fill="F7F9FB" w:val="clear"/>
            <w:tcMar>
              <w:top w:type="dxa" w:w="80"/>
              <w:left w:type="dxa" w:w="120"/>
              <w:bottom w:type="dxa" w:w="80"/>
              <w:right w:type="dxa" w:w="120"/>
            </w:tcMar>
          </w:tcPr>
          <w:p>
            <w:pPr>
              <w:spacing w:after="0" w:line="252"/>
              <w:jc w:val="left"/>
            </w:pPr>
            <w:r>
              <w:t xml:space="preserve">Authentification bloquante pour les démos</w:t>
            </w:r>
          </w:p>
        </w:tc>
        <w:tc>
          <w:tcPr>
            <w:tcW w:type="dxa" w:w="3570"/>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FUZYO_E2E_AUTH_BYPASS</w:t>
            </w:r>
            <w:r>
              <w:t xml:space="preserve"> + JWT e2e</w:t>
            </w:r>
          </w:p>
        </w:tc>
        <w:tc>
          <w:tcPr>
            <w:tcW w:type="dxa" w:w="3569"/>
            <w:shd w:fill="F7F9FB" w:val="clear"/>
            <w:tcMar>
              <w:top w:type="dxa" w:w="80"/>
              <w:left w:type="dxa" w:w="120"/>
              <w:bottom w:type="dxa" w:w="80"/>
              <w:right w:type="dxa" w:w="120"/>
            </w:tcMar>
          </w:tcPr>
          <w:p>
            <w:pPr>
              <w:spacing w:after="0" w:line="252"/>
              <w:jc w:val="left"/>
            </w:pPr>
            <w:r>
              <w:t xml:space="preserve">Séparer explicitement le chemin de démonstration du chemin de production</w:t>
            </w:r>
          </w:p>
        </w:tc>
      </w:tr>
      <w:tr>
        <w:trPr>
          <w:cantSplit/>
        </w:trPr>
        <w:tc>
          <w:tcPr>
            <w:tcW w:type="dxa" w:w="2499"/>
            <w:shd w:fill="FFFFFF" w:val="clear"/>
            <w:tcMar>
              <w:top w:type="dxa" w:w="80"/>
              <w:left w:type="dxa" w:w="120"/>
              <w:bottom w:type="dxa" w:w="80"/>
              <w:right w:type="dxa" w:w="120"/>
            </w:tcMar>
          </w:tcPr>
          <w:p>
            <w:pPr>
              <w:spacing w:after="0" w:line="252"/>
              <w:jc w:val="left"/>
            </w:pPr>
            <w:r>
              <w:t xml:space="preserve">Apply-to-host trop permissif</w:t>
            </w:r>
          </w:p>
        </w:tc>
        <w:tc>
          <w:tcPr>
            <w:tcW w:type="dxa" w:w="3570"/>
            <w:shd w:fill="FFFFFF" w:val="clear"/>
            <w:tcMar>
              <w:top w:type="dxa" w:w="80"/>
              <w:left w:type="dxa" w:w="120"/>
              <w:bottom w:type="dxa" w:w="80"/>
              <w:right w:type="dxa" w:w="120"/>
            </w:tcMar>
          </w:tcPr>
          <w:p>
            <w:pPr>
              <w:spacing w:after="0" w:line="252"/>
              <w:jc w:val="left"/>
            </w:pPr>
            <w:r>
              <w:t xml:space="preserve">Allowlist de préfixes + </w:t>
            </w:r>
            <w:r>
              <w:rPr>
                <w:rFonts w:ascii="Consolas" w:cs="Consolas" w:eastAsia="Consolas" w:hAnsi="Consolas"/>
                <w:sz w:val="18"/>
                <w:szCs w:val="18"/>
              </w:rPr>
              <w:t xml:space="preserve">relative_path</w:t>
            </w:r>
            <w:r>
              <w:t xml:space="preserve"> contrôlé</w:t>
            </w:r>
          </w:p>
        </w:tc>
        <w:tc>
          <w:tcPr>
            <w:tcW w:type="dxa" w:w="3569"/>
            <w:shd w:fill="FFFFFF" w:val="clear"/>
            <w:tcMar>
              <w:top w:type="dxa" w:w="80"/>
              <w:left w:type="dxa" w:w="120"/>
              <w:bottom w:type="dxa" w:w="80"/>
              <w:right w:type="dxa" w:w="120"/>
            </w:tcMar>
          </w:tcPr>
          <w:p>
            <w:pPr>
              <w:spacing w:after="0" w:line="252"/>
              <w:jc w:val="left"/>
            </w:pPr>
            <w:r>
              <w:t xml:space="preserve">Le fence info d’un bloc de code est un contrat, pas une décoration</w:t>
            </w:r>
          </w:p>
        </w:tc>
      </w:tr>
      <w:tr>
        <w:trPr>
          <w:cantSplit/>
        </w:trPr>
        <w:tc>
          <w:tcPr>
            <w:tcW w:type="dxa" w:w="2499"/>
            <w:shd w:fill="F7F9FB" w:val="clear"/>
            <w:tcMar>
              <w:top w:type="dxa" w:w="80"/>
              <w:left w:type="dxa" w:w="120"/>
              <w:bottom w:type="dxa" w:w="80"/>
              <w:right w:type="dxa" w:w="120"/>
            </w:tcMar>
          </w:tcPr>
          <w:p>
            <w:pPr>
              <w:spacing w:after="0" w:line="252"/>
              <w:jc w:val="left"/>
            </w:pPr>
            <w:r>
              <w:t xml:space="preserve">Prompts Execute Phase trop génériques</w:t>
            </w:r>
          </w:p>
        </w:tc>
        <w:tc>
          <w:tcPr>
            <w:tcW w:type="dxa" w:w="3570"/>
            <w:shd w:fill="F7F9FB" w:val="clear"/>
            <w:tcMar>
              <w:top w:type="dxa" w:w="80"/>
              <w:left w:type="dxa" w:w="120"/>
              <w:bottom w:type="dxa" w:w="80"/>
              <w:right w:type="dxa" w:w="120"/>
            </w:tcMar>
          </w:tcPr>
          <w:p>
            <w:pPr>
              <w:spacing w:after="0" w:line="252"/>
              <w:jc w:val="left"/>
            </w:pPr>
            <w:r>
              <w:t xml:space="preserve">Catalogue en cinq composantes, interpolé avec le workspace</w:t>
            </w:r>
          </w:p>
        </w:tc>
        <w:tc>
          <w:tcPr>
            <w:tcW w:type="dxa" w:w="3569"/>
            <w:shd w:fill="F7F9FB" w:val="clear"/>
            <w:tcMar>
              <w:top w:type="dxa" w:w="80"/>
              <w:left w:type="dxa" w:w="120"/>
              <w:bottom w:type="dxa" w:w="80"/>
              <w:right w:type="dxa" w:w="120"/>
            </w:tcMar>
          </w:tcPr>
          <w:p>
            <w:pPr>
              <w:spacing w:after="0" w:line="252"/>
              <w:jc w:val="left"/>
            </w:pPr>
            <w:r>
              <w:t xml:space="preserve">Un rôle plus un format battent un one-liner en anglais</w:t>
            </w:r>
          </w:p>
        </w:tc>
      </w:tr>
      <w:tr>
        <w:trPr>
          <w:cantSplit/>
        </w:trPr>
        <w:tc>
          <w:tcPr>
            <w:tcW w:type="dxa" w:w="2499"/>
            <w:shd w:fill="FFFFFF" w:val="clear"/>
            <w:tcMar>
              <w:top w:type="dxa" w:w="80"/>
              <w:left w:type="dxa" w:w="120"/>
              <w:bottom w:type="dxa" w:w="80"/>
              <w:right w:type="dxa" w:w="120"/>
            </w:tcMar>
          </w:tcPr>
          <w:p>
            <w:pPr>
              <w:spacing w:after="0" w:line="252"/>
              <w:jc w:val="left"/>
            </w:pPr>
            <w:r>
              <w:t xml:space="preserve">Skills « agentiques » survendues</w:t>
            </w:r>
          </w:p>
        </w:tc>
        <w:tc>
          <w:tcPr>
            <w:tcW w:type="dxa" w:w="3570"/>
            <w:shd w:fill="FFFFFF" w:val="clear"/>
            <w:tcMar>
              <w:top w:type="dxa" w:w="80"/>
              <w:left w:type="dxa" w:w="120"/>
              <w:bottom w:type="dxa" w:w="80"/>
              <w:right w:type="dxa" w:w="120"/>
            </w:tcMar>
          </w:tcPr>
          <w:p>
            <w:pPr>
              <w:spacing w:after="0" w:line="252"/>
              <w:jc w:val="left"/>
            </w:pPr>
            <w:r>
              <w:t xml:space="preserve">Documenter l’écart entre interface et backend</w:t>
            </w:r>
          </w:p>
        </w:tc>
        <w:tc>
          <w:tcPr>
            <w:tcW w:type="dxa" w:w="3569"/>
            <w:shd w:fill="FFFFFF" w:val="clear"/>
            <w:tcMar>
              <w:top w:type="dxa" w:w="80"/>
              <w:left w:type="dxa" w:w="120"/>
              <w:bottom w:type="dxa" w:w="80"/>
              <w:right w:type="dxa" w:w="120"/>
            </w:tcMar>
          </w:tcPr>
          <w:p>
            <w:pPr>
              <w:spacing w:after="0" w:line="252"/>
              <w:jc w:val="left"/>
            </w:pPr>
            <w:r>
              <w:t xml:space="preserve">L’honnêteté du statut vaut mieux qu’une démo marketing</w:t>
            </w:r>
          </w:p>
        </w:tc>
      </w:tr>
    </w:tbl>
    <w:p>
      <w:pPr>
        <w:spacing w:after="200" w:before="80"/>
      </w:pPr>
      <w:r>
        <w:rPr>
          <w:i/>
          <w:iCs/>
          <w:color w:val="5A6472"/>
          <w:sz w:val="17"/>
          <w:szCs w:val="17"/>
        </w:rPr>
        <w:t xml:space="preserve">Tableau 16 — Défis, solutions et enseignements.</w:t>
      </w:r>
    </w:p>
    <w:tbl>
      <w:tblPr>
        <w:tblW w:type="dxa" w:w="9638"/>
        <w:tblBorders>
          <w:top w:val="single" w:color="0E7C66" w:sz="6"/>
          <w:left w:val="single" w:color="0E7C66" w:sz="6"/>
          <w:bottom w:val="single" w:color="0E7C66" w:sz="6"/>
          <w:right w:val="single" w:color="0E7C66" w:sz="6"/>
          <w:insideH w:val="none" w:color="FFFFFF" w:sz="0"/>
          <w:insideV w:val="none" w:color="FFFFFF" w:sz="0"/>
        </w:tblBorders>
      </w:tblPr>
      <w:tblGrid>
        <w:gridCol w:w="9638"/>
      </w:tblGrid>
      <w:tr>
        <w:trPr>
          <w:cantSplit/>
        </w:trPr>
        <w:tc>
          <w:tcPr>
            <w:tcW w:type="dxa" w:w="9638"/>
            <w:shd w:fill="F1F7F5" w:val="clear"/>
            <w:tcMar>
              <w:top w:type="dxa" w:w="140"/>
              <w:left w:type="dxa" w:w="180"/>
              <w:bottom w:type="dxa" w:w="140"/>
              <w:right w:type="dxa" w:w="180"/>
            </w:tcMar>
          </w:tcPr>
          <w:p>
            <w:pPr>
              <w:spacing w:after="60"/>
            </w:pPr>
            <w:r>
              <w:rPr>
                <w:b/>
                <w:bCs/>
                <w:color w:val="0E7C66"/>
                <w:sz w:val="20"/>
                <w:szCs w:val="20"/>
              </w:rPr>
              <w:t xml:space="preserve">La leçon transversale</w:t>
            </w:r>
          </w:p>
          <w:p>
            <w:pPr>
              <w:spacing w:after="0" w:line="276"/>
              <w:jc w:val="both"/>
            </w:pPr>
            <w:r>
              <w:t xml:space="preserve">Cinq des sept difficultés se résolvent par un </w:t>
            </w:r>
            <w:r>
              <w:rPr>
                <w:b/>
                <w:bCs/>
              </w:rPr>
              <w:t xml:space="preserve">contrat explicite</w:t>
            </w:r>
            <w:r>
              <w:t xml:space="preserve"> : contrat de format dans le prompt, contrat de chemin dans le fence, contrat de rôle dans le RBAC, contrat d’événement dans le SSE. Un modèle de langage est prévisible dans la mesure où ce qu’on attend de lui est écrit noir sur blanc et vérifié après coup.</w:t>
            </w:r>
          </w:p>
        </w:tc>
      </w:tr>
    </w:tbl>
    <w:p>
      <w:r>
        <w:br w:type="page"/>
      </w:r>
    </w:p>
    <w:p>
      <w:pPr>
        <w:pStyle w:val="Heading1"/>
        <w:keepNext/>
        <w:spacing w:after="180" w:before="360"/>
      </w:pPr>
      <w:r>
        <w:t xml:space="preserve">16. Scénario de démonstration (Todo, de A à Z)</w:t>
      </w:r>
    </w:p>
    <w:p>
      <w:pPr>
        <w:spacing w:after="120" w:line="276"/>
        <w:jc w:val="both"/>
      </w:pPr>
      <w:r>
        <w:t xml:space="preserve">Le scénario ci-dessous est aligné sur la spec Playwright </w:t>
      </w:r>
      <w:r>
        <w:rPr>
          <w:rFonts w:ascii="Consolas" w:cs="Consolas" w:eastAsia="Consolas" w:hAnsi="Consolas"/>
          <w:sz w:val="18"/>
          <w:szCs w:val="18"/>
        </w:rPr>
        <w:t xml:space="preserve">frontend/e2e/full_sdlc_todo_simulation.spec.js</w:t>
      </w:r>
      <w:r>
        <w:t xml:space="preserve"> (ports de démonstration 5180 et 8010, capture vidéo en mode headed). Il n’est donc pas un script de présentation improvisé : c’est un test exécutable.</w:t>
      </w:r>
    </w:p>
    <w:p>
      <w:pPr>
        <w:pStyle w:val="ListParagraph"/>
        <w:numPr>
          <w:ilvl w:val="0"/>
          <w:numId w:val="3"/>
        </w:numPr>
        <w:spacing w:after="60" w:line="276"/>
      </w:pPr>
      <w:r>
        <w:rPr>
          <w:b/>
          <w:bCs/>
        </w:rPr>
        <w:t xml:space="preserve">Authentification</w:t>
      </w:r>
      <w:r>
        <w:t xml:space="preserve"> — ou bypass E2E selon le contexte.</w:t>
      </w:r>
    </w:p>
    <w:p>
      <w:pPr>
        <w:pStyle w:val="ListParagraph"/>
        <w:numPr>
          <w:ilvl w:val="0"/>
          <w:numId w:val="3"/>
        </w:numPr>
        <w:spacing w:after="60" w:line="276"/>
      </w:pPr>
      <w:r>
        <w:rPr>
          <w:b/>
          <w:bCs/>
        </w:rPr>
        <w:t xml:space="preserve">Créer le workspace</w:t>
      </w:r>
      <w:r>
        <w:t xml:space="preserve"> </w:t>
      </w:r>
      <w:r>
        <w:rPr>
          <w:rFonts w:ascii="Consolas" w:cs="Consolas" w:eastAsia="Consolas" w:hAnsi="Consolas"/>
          <w:sz w:val="18"/>
          <w:szCs w:val="18"/>
        </w:rPr>
        <w:t xml:space="preserve">todo_master</w:t>
      </w:r>
      <w:r>
        <w:t xml:space="preserve">, avec le chemin hôte </w:t>
      </w:r>
      <w:r>
        <w:rPr>
          <w:rFonts w:ascii="Consolas" w:cs="Consolas" w:eastAsia="Consolas" w:hAnsi="Consolas"/>
          <w:sz w:val="18"/>
          <w:szCs w:val="18"/>
        </w:rPr>
        <w:t xml:space="preserve">e2e_test_workspaces/todo_master</w:t>
      </w:r>
      <w:r>
        <w:t xml:space="preserve">.</w:t>
      </w:r>
    </w:p>
    <w:p>
      <w:pPr>
        <w:pStyle w:val="ListParagraph"/>
        <w:numPr>
          <w:ilvl w:val="0"/>
          <w:numId w:val="3"/>
        </w:numPr>
        <w:spacing w:after="60" w:line="276"/>
      </w:pPr>
      <w:r>
        <w:rPr>
          <w:b/>
          <w:bCs/>
        </w:rPr>
        <w:t xml:space="preserve">Phase 01</w:t>
      </w:r>
      <w:r>
        <w:t xml:space="preserve"> — CDC / expression du besoin, puis Save to Local.</w:t>
      </w:r>
    </w:p>
    <w:p>
      <w:pPr>
        <w:pStyle w:val="ListParagraph"/>
        <w:numPr>
          <w:ilvl w:val="0"/>
          <w:numId w:val="3"/>
        </w:numPr>
        <w:spacing w:after="60" w:line="276"/>
      </w:pPr>
      <w:r>
        <w:rPr>
          <w:b/>
          <w:bCs/>
        </w:rPr>
        <w:t xml:space="preserve">Phase 02</w:t>
      </w:r>
      <w:r>
        <w:t xml:space="preserve"> — SFD et user stories.</w:t>
      </w:r>
    </w:p>
    <w:p>
      <w:pPr>
        <w:pStyle w:val="ListParagraph"/>
        <w:numPr>
          <w:ilvl w:val="0"/>
          <w:numId w:val="3"/>
        </w:numPr>
        <w:spacing w:after="60" w:line="276"/>
      </w:pPr>
      <w:r>
        <w:rPr>
          <w:b/>
          <w:bCs/>
        </w:rPr>
        <w:t xml:space="preserve">Phase 03</w:t>
      </w:r>
      <w:r>
        <w:t xml:space="preserve"> — DAT et diagramme Mermaid, ouverture du Canvas, téléchargement du pack architecture.</w:t>
      </w:r>
    </w:p>
    <w:p>
      <w:pPr>
        <w:pStyle w:val="ListParagraph"/>
        <w:numPr>
          <w:ilvl w:val="0"/>
          <w:numId w:val="3"/>
        </w:numPr>
        <w:spacing w:after="60" w:line="276"/>
      </w:pPr>
      <w:r>
        <w:rPr>
          <w:b/>
          <w:bCs/>
        </w:rPr>
        <w:t xml:space="preserve">Phase 04</w:t>
      </w:r>
      <w:r>
        <w:t xml:space="preserve"> — backlog de sprint et registre de risques.</w:t>
      </w:r>
    </w:p>
    <w:p>
      <w:pPr>
        <w:pStyle w:val="ListParagraph"/>
        <w:numPr>
          <w:ilvl w:val="0"/>
          <w:numId w:val="3"/>
        </w:numPr>
        <w:spacing w:after="60" w:line="276"/>
      </w:pPr>
      <w:r>
        <w:rPr>
          <w:b/>
          <w:bCs/>
        </w:rPr>
        <w:t xml:space="preserve">Phase 05</w:t>
      </w:r>
      <w:r>
        <w:t xml:space="preserve"> — code dans </w:t>
      </w:r>
      <w:r>
        <w:rPr>
          <w:rFonts w:ascii="Consolas" w:cs="Consolas" w:eastAsia="Consolas" w:hAnsi="Consolas"/>
          <w:sz w:val="18"/>
          <w:szCs w:val="18"/>
        </w:rPr>
        <w:t xml:space="preserve">src/</w:t>
      </w:r>
      <w:r>
        <w:t xml:space="preserve">, puis Apply &amp; Sync to host.</w:t>
      </w:r>
    </w:p>
    <w:p>
      <w:pPr>
        <w:pStyle w:val="ListParagraph"/>
        <w:numPr>
          <w:ilvl w:val="0"/>
          <w:numId w:val="3"/>
        </w:numPr>
        <w:spacing w:after="60" w:line="276"/>
      </w:pPr>
      <w:r>
        <w:rPr>
          <w:b/>
          <w:bCs/>
        </w:rPr>
        <w:t xml:space="preserve">Phase 06</w:t>
      </w:r>
      <w:r>
        <w:t xml:space="preserve"> — tests.</w:t>
      </w:r>
    </w:p>
    <w:p>
      <w:pPr>
        <w:pStyle w:val="ListParagraph"/>
        <w:numPr>
          <w:ilvl w:val="0"/>
          <w:numId w:val="3"/>
        </w:numPr>
        <w:spacing w:after="60" w:line="276"/>
      </w:pPr>
      <w:r>
        <w:rPr>
          <w:b/>
          <w:bCs/>
        </w:rPr>
        <w:t xml:space="preserve">Phase 07</w:t>
      </w:r>
      <w:r>
        <w:t xml:space="preserve"> — cahier de recette UAT.</w:t>
      </w:r>
    </w:p>
    <w:p>
      <w:pPr>
        <w:pStyle w:val="ListParagraph"/>
        <w:numPr>
          <w:ilvl w:val="0"/>
          <w:numId w:val="3"/>
        </w:numPr>
        <w:spacing w:after="60" w:line="276"/>
      </w:pPr>
      <w:r>
        <w:rPr>
          <w:b/>
          <w:bCs/>
        </w:rPr>
        <w:t xml:space="preserve">Phase 08</w:t>
      </w:r>
      <w:r>
        <w:t xml:space="preserve"> — pipeline GitHub Actions en YAML.</w:t>
      </w:r>
    </w:p>
    <w:p>
      <w:pPr>
        <w:pStyle w:val="ListParagraph"/>
        <w:numPr>
          <w:ilvl w:val="0"/>
          <w:numId w:val="3"/>
        </w:numPr>
        <w:spacing w:after="60" w:line="276"/>
      </w:pPr>
      <w:r>
        <w:rPr>
          <w:b/>
          <w:bCs/>
        </w:rPr>
        <w:t xml:space="preserve">Phase 09</w:t>
      </w:r>
      <w:r>
        <w:t xml:space="preserve"> — runbook de mise en production.</w:t>
      </w:r>
    </w:p>
    <w:p>
      <w:pPr>
        <w:pStyle w:val="ListParagraph"/>
        <w:numPr>
          <w:ilvl w:val="0"/>
          <w:numId w:val="3"/>
        </w:numPr>
        <w:spacing w:after="60" w:line="276"/>
      </w:pPr>
      <w:r>
        <w:rPr>
          <w:b/>
          <w:bCs/>
        </w:rPr>
        <w:t xml:space="preserve">Scan project</w:t>
      </w:r>
      <w:r>
        <w:t xml:space="preserve"> — le graphe des 9 nœuds montre la progression obtenue.</w:t>
      </w:r>
    </w:p>
    <w:p>
      <w:pPr>
        <w:pStyle w:val="ListParagraph"/>
        <w:numPr>
          <w:ilvl w:val="0"/>
          <w:numId w:val="3"/>
        </w:numPr>
        <w:spacing w:after="60" w:line="276"/>
      </w:pPr>
      <w:r>
        <w:rPr>
          <w:b/>
          <w:bCs/>
        </w:rPr>
        <w:t xml:space="preserve">Execute Phase</w:t>
      </w:r>
      <w:r>
        <w:t xml:space="preserve"> sur une phase restante : montrer le meta-prompt en cinq blocs, puis envoyer.</w:t>
      </w:r>
    </w:p>
    <w:p>
      <w:pPr>
        <w:pStyle w:val="ListParagraph"/>
        <w:numPr>
          <w:ilvl w:val="0"/>
          <w:numId w:val="3"/>
        </w:numPr>
        <w:spacing w:after="60" w:line="276"/>
      </w:pPr>
      <w:r>
        <w:rPr>
          <w:b/>
          <w:bCs/>
        </w:rPr>
        <w:t xml:space="preserve">Télécharger le CDC</w:t>
      </w:r>
      <w:r>
        <w:t xml:space="preserve"> en </w:t>
      </w:r>
      <w:r>
        <w:rPr>
          <w:rFonts w:ascii="Consolas" w:cs="Consolas" w:eastAsia="Consolas" w:hAnsi="Consolas"/>
          <w:sz w:val="18"/>
          <w:szCs w:val="18"/>
        </w:rPr>
        <w:t xml:space="preserve">.docx</w:t>
      </w:r>
      <w:r>
        <w:t xml:space="preserve"> pour clore la boucle.</w:t>
      </w:r>
    </w:p>
    <w:p>
      <w:pPr>
        <w:pStyle w:val="Heading2"/>
        <w:keepNext/>
        <w:spacing w:after="140" w:before="260"/>
      </w:pPr>
      <w:r>
        <w:t xml:space="preserve">16.1 Minutage recommandé</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410"/>
        <w:gridCol w:w="1446"/>
        <w:gridCol w:w="5782"/>
      </w:tblGrid>
      <w:tr>
        <w:trPr>
          <w:cantSplit/>
          <w:tblHeader/>
        </w:trPr>
        <w:tc>
          <w:tcPr>
            <w:tcW w:type="dxa" w:w="2410"/>
            <w:shd w:fill="1F3A5F" w:val="clear"/>
            <w:tcMar>
              <w:top w:type="dxa" w:w="90"/>
              <w:left w:type="dxa" w:w="120"/>
              <w:bottom w:type="dxa" w:w="90"/>
              <w:right w:type="dxa" w:w="120"/>
            </w:tcMar>
            <w:vAlign w:val="center"/>
          </w:tcPr>
          <w:p>
            <w:pPr>
              <w:spacing w:after="0"/>
            </w:pPr>
            <w:r>
              <w:rPr>
                <w:b/>
                <w:bCs/>
                <w:color w:val="FFFFFF"/>
                <w:sz w:val="19"/>
                <w:szCs w:val="19"/>
              </w:rPr>
              <w:t xml:space="preserve">Format</w:t>
            </w:r>
          </w:p>
        </w:tc>
        <w:tc>
          <w:tcPr>
            <w:tcW w:type="dxa" w:w="1446"/>
            <w:shd w:fill="1F3A5F" w:val="clear"/>
            <w:tcMar>
              <w:top w:type="dxa" w:w="90"/>
              <w:left w:type="dxa" w:w="120"/>
              <w:bottom w:type="dxa" w:w="90"/>
              <w:right w:type="dxa" w:w="120"/>
            </w:tcMar>
            <w:vAlign w:val="center"/>
          </w:tcPr>
          <w:p>
            <w:pPr>
              <w:spacing w:after="0"/>
            </w:pPr>
            <w:r>
              <w:rPr>
                <w:b/>
                <w:bCs/>
                <w:color w:val="FFFFFF"/>
                <w:sz w:val="19"/>
                <w:szCs w:val="19"/>
              </w:rPr>
              <w:t xml:space="preserve">Durée</w:t>
            </w:r>
          </w:p>
        </w:tc>
        <w:tc>
          <w:tcPr>
            <w:tcW w:type="dxa" w:w="5782"/>
            <w:shd w:fill="1F3A5F" w:val="clear"/>
            <w:tcMar>
              <w:top w:type="dxa" w:w="90"/>
              <w:left w:type="dxa" w:w="120"/>
              <w:bottom w:type="dxa" w:w="90"/>
              <w:right w:type="dxa" w:w="120"/>
            </w:tcMar>
            <w:vAlign w:val="center"/>
          </w:tcPr>
          <w:p>
            <w:pPr>
              <w:spacing w:after="0"/>
            </w:pPr>
            <w:r>
              <w:rPr>
                <w:b/>
                <w:bCs/>
                <w:color w:val="FFFFFF"/>
                <w:sz w:val="19"/>
                <w:szCs w:val="19"/>
              </w:rPr>
              <w:t xml:space="preserve">Contenu à privilégier</w:t>
            </w:r>
          </w:p>
        </w:tc>
      </w:tr>
      <w:tr>
        <w:trPr>
          <w:cantSplit/>
        </w:trPr>
        <w:tc>
          <w:tcPr>
            <w:tcW w:type="dxa" w:w="2410"/>
            <w:shd w:fill="FFFFFF" w:val="clear"/>
            <w:tcMar>
              <w:top w:type="dxa" w:w="80"/>
              <w:left w:type="dxa" w:w="120"/>
              <w:bottom w:type="dxa" w:w="80"/>
              <w:right w:type="dxa" w:w="120"/>
            </w:tcMar>
          </w:tcPr>
          <w:p>
            <w:pPr>
              <w:spacing w:after="0" w:line="252"/>
              <w:jc w:val="left"/>
            </w:pPr>
            <w:r>
              <w:t xml:space="preserve">Simulation automatisée</w:t>
            </w:r>
          </w:p>
        </w:tc>
        <w:tc>
          <w:tcPr>
            <w:tcW w:type="dxa" w:w="1446"/>
            <w:shd w:fill="FFFFFF" w:val="clear"/>
            <w:tcMar>
              <w:top w:type="dxa" w:w="80"/>
              <w:left w:type="dxa" w:w="120"/>
              <w:bottom w:type="dxa" w:w="80"/>
              <w:right w:type="dxa" w:w="120"/>
            </w:tcMar>
          </w:tcPr>
          <w:p>
            <w:pPr>
              <w:spacing w:after="0" w:line="252"/>
              <w:jc w:val="left"/>
            </w:pPr>
            <w:r>
              <w:t xml:space="preserve">≈ 4 min</w:t>
            </w:r>
          </w:p>
        </w:tc>
        <w:tc>
          <w:tcPr>
            <w:tcW w:type="dxa" w:w="5782"/>
            <w:shd w:fill="FFFFFF" w:val="clear"/>
            <w:tcMar>
              <w:top w:type="dxa" w:w="80"/>
              <w:left w:type="dxa" w:w="120"/>
              <w:bottom w:type="dxa" w:w="80"/>
              <w:right w:type="dxa" w:w="120"/>
            </w:tcMar>
          </w:tcPr>
          <w:p>
            <w:pPr>
              <w:spacing w:after="0" w:line="252"/>
              <w:jc w:val="left"/>
            </w:pPr>
            <w:r>
              <w:t xml:space="preserve">Playwright headed avec </w:t>
            </w:r>
            <w:r>
              <w:rPr>
                <w:rFonts w:ascii="Consolas" w:cs="Consolas" w:eastAsia="Consolas" w:hAnsi="Consolas"/>
                <w:sz w:val="18"/>
                <w:szCs w:val="18"/>
              </w:rPr>
              <w:t xml:space="preserve">slowMo</w:t>
            </w:r>
            <w:r>
              <w:t xml:space="preserve">, 9 phases enchaînées sans intervention</w:t>
            </w:r>
          </w:p>
        </w:tc>
      </w:tr>
      <w:tr>
        <w:trPr>
          <w:cantSplit/>
        </w:trPr>
        <w:tc>
          <w:tcPr>
            <w:tcW w:type="dxa" w:w="2410"/>
            <w:shd w:fill="F7F9FB" w:val="clear"/>
            <w:tcMar>
              <w:top w:type="dxa" w:w="80"/>
              <w:left w:type="dxa" w:w="120"/>
              <w:bottom w:type="dxa" w:w="80"/>
              <w:right w:type="dxa" w:w="120"/>
            </w:tcMar>
          </w:tcPr>
          <w:p>
            <w:pPr>
              <w:spacing w:after="0" w:line="252"/>
              <w:jc w:val="left"/>
            </w:pPr>
            <w:r>
              <w:t xml:space="preserve">Restitution CEO / Tech Lead</w:t>
            </w:r>
          </w:p>
        </w:tc>
        <w:tc>
          <w:tcPr>
            <w:tcW w:type="dxa" w:w="1446"/>
            <w:shd w:fill="F7F9FB" w:val="clear"/>
            <w:tcMar>
              <w:top w:type="dxa" w:w="80"/>
              <w:left w:type="dxa" w:w="120"/>
              <w:bottom w:type="dxa" w:w="80"/>
              <w:right w:type="dxa" w:w="120"/>
            </w:tcMar>
          </w:tcPr>
          <w:p>
            <w:pPr>
              <w:spacing w:after="0" w:line="252"/>
              <w:jc w:val="left"/>
            </w:pPr>
            <w:r>
              <w:t xml:space="preserve">8–10 min</w:t>
            </w:r>
          </w:p>
        </w:tc>
        <w:tc>
          <w:tcPr>
            <w:tcW w:type="dxa" w:w="5782"/>
            <w:shd w:fill="F7F9FB" w:val="clear"/>
            <w:tcMar>
              <w:top w:type="dxa" w:w="80"/>
              <w:left w:type="dxa" w:w="120"/>
              <w:bottom w:type="dxa" w:w="80"/>
              <w:right w:type="dxa" w:w="120"/>
            </w:tcMar>
          </w:tcPr>
          <w:p>
            <w:pPr>
              <w:spacing w:after="0" w:line="252"/>
              <w:jc w:val="left"/>
            </w:pPr>
            <w:r>
              <w:t xml:space="preserve">Même parcours commenté, en insistant sur l’Inspector et la bascule Confidential</w:t>
            </w:r>
          </w:p>
        </w:tc>
      </w:tr>
    </w:tbl>
    <w:p>
      <w:pPr>
        <w:spacing w:after="200" w:before="80"/>
      </w:pPr>
      <w:r>
        <w:rPr>
          <w:i/>
          <w:iCs/>
          <w:color w:val="5A6472"/>
          <w:sz w:val="17"/>
          <w:szCs w:val="17"/>
        </w:rPr>
        <w:t xml:space="preserve">Tableau 17 — Deux formats de démonstration selon l’auditoire.</w:t>
      </w:r>
    </w:p>
    <w:p>
      <w:pPr>
        <w:pStyle w:val="Heading2"/>
        <w:keepNext/>
        <w:spacing w:after="140" w:before="260"/>
      </w:pPr>
      <w:r>
        <w:t xml:space="preserve">16.2 Les deux moments à ne pas manquer</w:t>
      </w:r>
    </w:p>
    <w:p>
      <w:pPr>
        <w:spacing w:after="120" w:line="276"/>
        <w:jc w:val="both"/>
      </w:pPr>
      <w:r>
        <w:rPr>
          <w:b/>
          <w:bCs/>
        </w:rPr>
        <w:t xml:space="preserve">Le Canvas.</w:t>
      </w:r>
      <w:r>
        <w:t xml:space="preserve"> Un diagramme d’architecture produit en phase 3 devient un artefact exploitable hors du fil de discussion : zoom, réinitialisation, téléchargement. C’est ce qui distingue un assistant de production d’un simple chat.</w:t>
      </w:r>
    </w:p>
    <w:p>
      <w:pPr>
        <w:keepNext/>
        <w:spacing w:after="60" w:before="200"/>
        <w:jc w:val="center"/>
      </w:pPr>
      <w:r>
        <w:drawing>
          <wp:inline distT="0" distB="0" distL="0" distR="0">
            <wp:extent cx="60579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57900" cy="3505200"/>
                    </a:xfrm>
                    <a:prstGeom prst="rect">
                      <a:avLst/>
                    </a:prstGeom>
                  </pic:spPr>
                </pic:pic>
              </a:graphicData>
            </a:graphic>
          </wp:inline>
        </w:drawing>
      </w:r>
    </w:p>
    <w:p>
      <w:pPr>
        <w:spacing w:after="240"/>
        <w:jc w:val="center"/>
      </w:pPr>
      <w:r>
        <w:rPr>
          <w:i/>
          <w:iCs/>
          <w:color w:val="5A6472"/>
          <w:sz w:val="17"/>
          <w:szCs w:val="17"/>
        </w:rPr>
        <w:t xml:space="preserve">Figure 12 — Canvas : le diagramme d’architecture ouvert en plein écran, avec zoom, réinitialisation et téléchargement.</w:t>
      </w:r>
    </w:p>
    <w:p>
      <w:pPr>
        <w:spacing w:after="120" w:line="276"/>
        <w:jc w:val="both"/>
      </w:pPr>
      <w:r>
        <w:rPr>
          <w:b/>
          <w:bCs/>
        </w:rPr>
        <w:t xml:space="preserve">Les actions sur un artefact de code.</w:t>
      </w:r>
      <w:r>
        <w:t xml:space="preserve"> Trois gestes distincts, à montrer explicitement : Apply to Project Workspace, Apply &amp; Sync to Host, Save to Local PC. C’est le moment où l’assistant cesse de produire du texte et commence à modifier un vrai projet — sous contrôle de l’allowlist de chemins.</w:t>
      </w:r>
    </w:p>
    <w:p>
      <w:pPr>
        <w:keepNext/>
        <w:spacing w:after="60" w:before="200"/>
        <w:jc w:val="center"/>
      </w:pPr>
      <w:r>
        <w:drawing>
          <wp:inline distT="0" distB="0" distL="0" distR="0">
            <wp:extent cx="6057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57900" cy="3790950"/>
                    </a:xfrm>
                    <a:prstGeom prst="rect">
                      <a:avLst/>
                    </a:prstGeom>
                  </pic:spPr>
                </pic:pic>
              </a:graphicData>
            </a:graphic>
          </wp:inline>
        </w:drawing>
      </w:r>
    </w:p>
    <w:p>
      <w:pPr>
        <w:spacing w:after="240"/>
        <w:jc w:val="center"/>
      </w:pPr>
      <w:r>
        <w:rPr>
          <w:i/>
          <w:iCs/>
          <w:color w:val="5A6472"/>
          <w:sz w:val="17"/>
          <w:szCs w:val="17"/>
        </w:rPr>
        <w:t xml:space="preserve">Figure 13 — Actions sur une réponse riche : vues Formatted / Diff / Raw, puis Copy, Apply to Project Workspace, Apply &amp; Sync to Host et Save to Local PC.</w:t>
      </w:r>
    </w:p>
    <w:p>
      <w:r>
        <w:br w:type="page"/>
      </w:r>
    </w:p>
    <w:p>
      <w:pPr>
        <w:pStyle w:val="Heading1"/>
        <w:keepNext/>
        <w:spacing w:after="180" w:before="360"/>
      </w:pPr>
      <w:r>
        <w:t xml:space="preserve">17. Suite recommandée</w:t>
      </w:r>
    </w:p>
    <w:p>
      <w:pPr>
        <w:spacing w:after="120" w:line="276"/>
        <w:jc w:val="both"/>
      </w:pPr>
      <w:r>
        <w:t xml:space="preserve">Cinq chantiers prolongent naturellement le prototype, classés par rapport valeur/effort.</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3213"/>
        <w:gridCol w:w="5020"/>
        <w:gridCol w:w="1405"/>
      </w:tblGrid>
      <w:tr>
        <w:trPr>
          <w:cantSplit/>
          <w:tblHeader/>
        </w:trPr>
        <w:tc>
          <w:tcPr>
            <w:tcW w:type="dxa" w:w="3213"/>
            <w:shd w:fill="1F3A5F" w:val="clear"/>
            <w:tcMar>
              <w:top w:type="dxa" w:w="90"/>
              <w:left w:type="dxa" w:w="120"/>
              <w:bottom w:type="dxa" w:w="90"/>
              <w:right w:type="dxa" w:w="120"/>
            </w:tcMar>
            <w:vAlign w:val="center"/>
          </w:tcPr>
          <w:p>
            <w:pPr>
              <w:spacing w:after="0"/>
            </w:pPr>
            <w:r>
              <w:rPr>
                <w:b/>
                <w:bCs/>
                <w:color w:val="FFFFFF"/>
                <w:sz w:val="19"/>
                <w:szCs w:val="19"/>
              </w:rPr>
              <w:t xml:space="preserve">Chantier</w:t>
            </w:r>
          </w:p>
        </w:tc>
        <w:tc>
          <w:tcPr>
            <w:tcW w:type="dxa" w:w="5020"/>
            <w:shd w:fill="1F3A5F" w:val="clear"/>
            <w:tcMar>
              <w:top w:type="dxa" w:w="90"/>
              <w:left w:type="dxa" w:w="120"/>
              <w:bottom w:type="dxa" w:w="90"/>
              <w:right w:type="dxa" w:w="120"/>
            </w:tcMar>
            <w:vAlign w:val="center"/>
          </w:tcPr>
          <w:p>
            <w:pPr>
              <w:spacing w:after="0"/>
            </w:pPr>
            <w:r>
              <w:rPr>
                <w:b/>
                <w:bCs/>
                <w:color w:val="FFFFFF"/>
                <w:sz w:val="19"/>
                <w:szCs w:val="19"/>
              </w:rPr>
              <w:t xml:space="preserve">Ce qu’il apporte</w:t>
            </w:r>
          </w:p>
        </w:tc>
        <w:tc>
          <w:tcPr>
            <w:tcW w:type="dxa" w:w="1405"/>
            <w:shd w:fill="1F3A5F" w:val="clear"/>
            <w:tcMar>
              <w:top w:type="dxa" w:w="90"/>
              <w:left w:type="dxa" w:w="120"/>
              <w:bottom w:type="dxa" w:w="90"/>
              <w:right w:type="dxa" w:w="120"/>
            </w:tcMar>
            <w:vAlign w:val="center"/>
          </w:tcPr>
          <w:p>
            <w:pPr>
              <w:spacing w:after="0"/>
            </w:pPr>
            <w:r>
              <w:rPr>
                <w:b/>
                <w:bCs/>
                <w:color w:val="FFFFFF"/>
                <w:sz w:val="19"/>
                <w:szCs w:val="19"/>
              </w:rPr>
              <w:t xml:space="preserve">Priorité</w:t>
            </w:r>
          </w:p>
        </w:tc>
      </w:tr>
      <w:tr>
        <w:trPr>
          <w:cantSplit/>
        </w:trPr>
        <w:tc>
          <w:tcPr>
            <w:tcW w:type="dxa" w:w="3213"/>
            <w:shd w:fill="FFFFFF" w:val="clear"/>
            <w:tcMar>
              <w:top w:type="dxa" w:w="80"/>
              <w:left w:type="dxa" w:w="120"/>
              <w:bottom w:type="dxa" w:w="80"/>
              <w:right w:type="dxa" w:w="120"/>
            </w:tcMar>
          </w:tcPr>
          <w:p>
            <w:pPr>
              <w:spacing w:after="0" w:line="252"/>
              <w:jc w:val="left"/>
            </w:pPr>
            <w:r>
              <w:t xml:space="preserve">Remplacer le stub par Ollama ou LM Studio</w:t>
            </w:r>
          </w:p>
        </w:tc>
        <w:tc>
          <w:tcPr>
            <w:tcW w:type="dxa" w:w="5020"/>
            <w:shd w:fill="FFFFFF" w:val="clear"/>
            <w:tcMar>
              <w:top w:type="dxa" w:w="80"/>
              <w:left w:type="dxa" w:w="120"/>
              <w:bottom w:type="dxa" w:w="80"/>
              <w:right w:type="dxa" w:w="120"/>
            </w:tcMar>
          </w:tcPr>
          <w:p>
            <w:pPr>
              <w:spacing w:after="0" w:line="252"/>
              <w:jc w:val="left"/>
            </w:pPr>
            <w:r>
              <w:t xml:space="preserve">La souveraineté devient réelle et non simulée : le chemin confidentiel produit de vraies réponses</w:t>
            </w:r>
          </w:p>
        </w:tc>
        <w:tc>
          <w:tcPr>
            <w:tcW w:type="dxa" w:w="1405"/>
            <w:shd w:fill="FFFFFF" w:val="clear"/>
            <w:tcMar>
              <w:top w:type="dxa" w:w="80"/>
              <w:left w:type="dxa" w:w="120"/>
              <w:bottom w:type="dxa" w:w="80"/>
              <w:right w:type="dxa" w:w="120"/>
            </w:tcMar>
          </w:tcPr>
          <w:p>
            <w:pPr>
              <w:spacing w:after="0" w:line="252"/>
              <w:jc w:val="left"/>
            </w:pPr>
            <w:r>
              <w:t xml:space="preserve">Haute</w:t>
            </w:r>
          </w:p>
        </w:tc>
      </w:tr>
      <w:tr>
        <w:trPr>
          <w:cantSplit/>
        </w:trPr>
        <w:tc>
          <w:tcPr>
            <w:tcW w:type="dxa" w:w="3213"/>
            <w:shd w:fill="F7F9FB" w:val="clear"/>
            <w:tcMar>
              <w:top w:type="dxa" w:w="80"/>
              <w:left w:type="dxa" w:w="120"/>
              <w:bottom w:type="dxa" w:w="80"/>
              <w:right w:type="dxa" w:w="120"/>
            </w:tcMar>
          </w:tcPr>
          <w:p>
            <w:pPr>
              <w:spacing w:after="0" w:line="252"/>
              <w:jc w:val="left"/>
            </w:pPr>
            <w:r>
              <w:t xml:space="preserve">Boucle de re-prompt du gatekeeper (SFD-04)</w:t>
            </w:r>
          </w:p>
        </w:tc>
        <w:tc>
          <w:tcPr>
            <w:tcW w:type="dxa" w:w="5020"/>
            <w:shd w:fill="F7F9FB" w:val="clear"/>
            <w:tcMar>
              <w:top w:type="dxa" w:w="80"/>
              <w:left w:type="dxa" w:w="120"/>
              <w:bottom w:type="dxa" w:w="80"/>
              <w:right w:type="dxa" w:w="120"/>
            </w:tcMar>
          </w:tcPr>
          <w:p>
            <w:pPr>
              <w:spacing w:after="0" w:line="252"/>
              <w:jc w:val="left"/>
            </w:pPr>
            <w:r>
              <w:t xml:space="preserve">Ferme l’écart avec la spécification : régénération automatique si la note T3 est insuffisante</w:t>
            </w:r>
          </w:p>
        </w:tc>
        <w:tc>
          <w:tcPr>
            <w:tcW w:type="dxa" w:w="1405"/>
            <w:shd w:fill="F7F9FB" w:val="clear"/>
            <w:tcMar>
              <w:top w:type="dxa" w:w="80"/>
              <w:left w:type="dxa" w:w="120"/>
              <w:bottom w:type="dxa" w:w="80"/>
              <w:right w:type="dxa" w:w="120"/>
            </w:tcMar>
          </w:tcPr>
          <w:p>
            <w:pPr>
              <w:spacing w:after="0" w:line="252"/>
              <w:jc w:val="left"/>
            </w:pPr>
            <w:r>
              <w:t xml:space="preserve">Haute</w:t>
            </w:r>
          </w:p>
        </w:tc>
      </w:tr>
      <w:tr>
        <w:trPr>
          <w:cantSplit/>
        </w:trPr>
        <w:tc>
          <w:tcPr>
            <w:tcW w:type="dxa" w:w="3213"/>
            <w:shd w:fill="FFFFFF" w:val="clear"/>
            <w:tcMar>
              <w:top w:type="dxa" w:w="80"/>
              <w:left w:type="dxa" w:w="120"/>
              <w:bottom w:type="dxa" w:w="80"/>
              <w:right w:type="dxa" w:w="120"/>
            </w:tcMar>
          </w:tcPr>
          <w:p>
            <w:pPr>
              <w:spacing w:after="0" w:line="252"/>
              <w:jc w:val="left"/>
            </w:pPr>
            <w:r>
              <w:t xml:space="preserve">Moteur de skills serveur aligné sur les chips Cowork</w:t>
            </w:r>
          </w:p>
        </w:tc>
        <w:tc>
          <w:tcPr>
            <w:tcW w:type="dxa" w:w="5020"/>
            <w:shd w:fill="FFFFFF" w:val="clear"/>
            <w:tcMar>
              <w:top w:type="dxa" w:w="80"/>
              <w:left w:type="dxa" w:w="120"/>
              <w:bottom w:type="dxa" w:w="80"/>
              <w:right w:type="dxa" w:w="120"/>
            </w:tcMar>
          </w:tcPr>
          <w:p>
            <w:pPr>
              <w:spacing w:after="0" w:line="252"/>
              <w:jc w:val="left"/>
            </w:pPr>
            <w:r>
              <w:t xml:space="preserve">Rend réel ce que l’interface promet déjà (</w:t>
            </w:r>
            <w:r>
              <w:rPr>
                <w:rFonts w:ascii="Consolas" w:cs="Consolas" w:eastAsia="Consolas" w:hAnsi="Consolas"/>
                <w:sz w:val="18"/>
                <w:szCs w:val="18"/>
              </w:rPr>
              <w:t xml:space="preserve">/plan</w:t>
            </w:r>
            <w:r>
              <w:t xml:space="preserve">, </w:t>
            </w:r>
            <w:r>
              <w:rPr>
                <w:rFonts w:ascii="Consolas" w:cs="Consolas" w:eastAsia="Consolas" w:hAnsi="Consolas"/>
                <w:sz w:val="18"/>
                <w:szCs w:val="18"/>
              </w:rPr>
              <w:t xml:space="preserve">/analyze</w:t>
            </w:r>
            <w:r>
              <w:t xml:space="preserve">, </w:t>
            </w:r>
            <w:r>
              <w:rPr>
                <w:rFonts w:ascii="Consolas" w:cs="Consolas" w:eastAsia="Consolas" w:hAnsi="Consolas"/>
                <w:sz w:val="18"/>
                <w:szCs w:val="18"/>
              </w:rPr>
              <w:t xml:space="preserve">/review</w:t>
            </w:r>
            <w:r>
              <w:t xml:space="preserve">, </w:t>
            </w:r>
            <w:r>
              <w:rPr>
                <w:rFonts w:ascii="Consolas" w:cs="Consolas" w:eastAsia="Consolas" w:hAnsi="Consolas"/>
                <w:sz w:val="18"/>
                <w:szCs w:val="18"/>
              </w:rPr>
              <w:t xml:space="preserve">/debug</w:t>
            </w:r>
            <w:r>
              <w:t xml:space="preserve">)</w:t>
            </w:r>
          </w:p>
        </w:tc>
        <w:tc>
          <w:tcPr>
            <w:tcW w:type="dxa" w:w="1405"/>
            <w:shd w:fill="FFFFFF" w:val="clear"/>
            <w:tcMar>
              <w:top w:type="dxa" w:w="80"/>
              <w:left w:type="dxa" w:w="120"/>
              <w:bottom w:type="dxa" w:w="80"/>
              <w:right w:type="dxa" w:w="120"/>
            </w:tcMar>
          </w:tcPr>
          <w:p>
            <w:pPr>
              <w:spacing w:after="0" w:line="252"/>
              <w:jc w:val="left"/>
            </w:pPr>
            <w:r>
              <w:t xml:space="preserve">Moyenne</w:t>
            </w:r>
          </w:p>
        </w:tc>
      </w:tr>
      <w:tr>
        <w:trPr>
          <w:cantSplit/>
        </w:trPr>
        <w:tc>
          <w:tcPr>
            <w:tcW w:type="dxa" w:w="3213"/>
            <w:shd w:fill="F7F9FB" w:val="clear"/>
            <w:tcMar>
              <w:top w:type="dxa" w:w="80"/>
              <w:left w:type="dxa" w:w="120"/>
              <w:bottom w:type="dxa" w:w="80"/>
              <w:right w:type="dxa" w:w="120"/>
            </w:tcMar>
          </w:tcPr>
          <w:p>
            <w:pPr>
              <w:spacing w:after="0" w:line="252"/>
              <w:jc w:val="left"/>
            </w:pPr>
            <w:r>
              <w:t xml:space="preserve">Connecteurs GitHub / Jira</w:t>
            </w:r>
          </w:p>
        </w:tc>
        <w:tc>
          <w:tcPr>
            <w:tcW w:type="dxa" w:w="5020"/>
            <w:shd w:fill="F7F9FB" w:val="clear"/>
            <w:tcMar>
              <w:top w:type="dxa" w:w="80"/>
              <w:left w:type="dxa" w:w="120"/>
              <w:bottom w:type="dxa" w:w="80"/>
              <w:right w:type="dxa" w:w="120"/>
            </w:tcMar>
          </w:tcPr>
          <w:p>
            <w:pPr>
              <w:spacing w:after="0" w:line="252"/>
              <w:jc w:val="left"/>
            </w:pPr>
            <w:r>
              <w:t xml:space="preserve">Branche l’assistant sur le delivery ESN réel : issues, PR, tickets</w:t>
            </w:r>
          </w:p>
        </w:tc>
        <w:tc>
          <w:tcPr>
            <w:tcW w:type="dxa" w:w="1405"/>
            <w:shd w:fill="F7F9FB" w:val="clear"/>
            <w:tcMar>
              <w:top w:type="dxa" w:w="80"/>
              <w:left w:type="dxa" w:w="120"/>
              <w:bottom w:type="dxa" w:w="80"/>
              <w:right w:type="dxa" w:w="120"/>
            </w:tcMar>
          </w:tcPr>
          <w:p>
            <w:pPr>
              <w:spacing w:after="0" w:line="252"/>
              <w:jc w:val="left"/>
            </w:pPr>
            <w:r>
              <w:t xml:space="preserve">Moyenne</w:t>
            </w:r>
          </w:p>
        </w:tc>
      </w:tr>
      <w:tr>
        <w:trPr>
          <w:cantSplit/>
        </w:trPr>
        <w:tc>
          <w:tcPr>
            <w:tcW w:type="dxa" w:w="3213"/>
            <w:shd w:fill="FFFFFF" w:val="clear"/>
            <w:tcMar>
              <w:top w:type="dxa" w:w="80"/>
              <w:left w:type="dxa" w:w="120"/>
              <w:bottom w:type="dxa" w:w="80"/>
              <w:right w:type="dxa" w:w="120"/>
            </w:tcMar>
          </w:tcPr>
          <w:p>
            <w:pPr>
              <w:spacing w:after="0" w:line="252"/>
              <w:jc w:val="left"/>
            </w:pPr>
            <w:r>
              <w:t xml:space="preserve">Adoption interne</w:t>
            </w:r>
          </w:p>
        </w:tc>
        <w:tc>
          <w:tcPr>
            <w:tcW w:type="dxa" w:w="5020"/>
            <w:shd w:fill="FFFFFF" w:val="clear"/>
            <w:tcMar>
              <w:top w:type="dxa" w:w="80"/>
              <w:left w:type="dxa" w:w="120"/>
              <w:bottom w:type="dxa" w:w="80"/>
              <w:right w:type="dxa" w:w="120"/>
            </w:tcMar>
          </w:tcPr>
          <w:p>
            <w:pPr>
              <w:spacing w:after="0" w:line="252"/>
              <w:jc w:val="left"/>
            </w:pPr>
            <w:r>
              <w:t xml:space="preserve">Déployer la short-list d’outils issue du benchmark Phase 2 auprès des équipes</w:t>
            </w:r>
          </w:p>
        </w:tc>
        <w:tc>
          <w:tcPr>
            <w:tcW w:type="dxa" w:w="1405"/>
            <w:shd w:fill="FFFFFF" w:val="clear"/>
            <w:tcMar>
              <w:top w:type="dxa" w:w="80"/>
              <w:left w:type="dxa" w:w="120"/>
              <w:bottom w:type="dxa" w:w="80"/>
              <w:right w:type="dxa" w:w="120"/>
            </w:tcMar>
          </w:tcPr>
          <w:p>
            <w:pPr>
              <w:spacing w:after="0" w:line="252"/>
              <w:jc w:val="left"/>
            </w:pPr>
            <w:r>
              <w:t xml:space="preserve">Continue</w:t>
            </w:r>
          </w:p>
        </w:tc>
      </w:tr>
    </w:tbl>
    <w:p>
      <w:pPr>
        <w:spacing w:after="200" w:before="80"/>
      </w:pPr>
      <w:r>
        <w:rPr>
          <w:i/>
          <w:iCs/>
          <w:color w:val="5A6472"/>
          <w:sz w:val="17"/>
          <w:szCs w:val="17"/>
        </w:rPr>
        <w:t xml:space="preserve">Tableau 18 — Feuille de route recommandée après la restitution.</w:t>
      </w:r>
    </w:p>
    <w:p>
      <w:r>
        <w:br w:type="page"/>
      </w:r>
    </w:p>
    <w:p>
      <w:pPr>
        <w:pStyle w:val="Heading1"/>
        <w:keepNext/>
        <w:spacing w:after="180" w:before="360"/>
      </w:pPr>
      <w:r>
        <w:t xml:space="preserve">18. Annexes</w:t>
      </w:r>
    </w:p>
    <w:p>
      <w:pPr>
        <w:pStyle w:val="Heading2"/>
        <w:keepNext/>
        <w:spacing w:after="140" w:before="260"/>
      </w:pPr>
      <w:r>
        <w:t xml:space="preserve">A. Endpoints REST principaux</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1349"/>
        <w:gridCol w:w="4433"/>
        <w:gridCol w:w="3856"/>
      </w:tblGrid>
      <w:tr>
        <w:trPr>
          <w:cantSplit/>
          <w:tblHeader/>
        </w:trPr>
        <w:tc>
          <w:tcPr>
            <w:tcW w:type="dxa" w:w="1349"/>
            <w:shd w:fill="1F3A5F" w:val="clear"/>
            <w:tcMar>
              <w:top w:type="dxa" w:w="90"/>
              <w:left w:type="dxa" w:w="120"/>
              <w:bottom w:type="dxa" w:w="90"/>
              <w:right w:type="dxa" w:w="120"/>
            </w:tcMar>
            <w:vAlign w:val="center"/>
          </w:tcPr>
          <w:p>
            <w:pPr>
              <w:spacing w:after="0"/>
            </w:pPr>
            <w:r>
              <w:rPr>
                <w:b/>
                <w:bCs/>
                <w:color w:val="FFFFFF"/>
                <w:sz w:val="19"/>
                <w:szCs w:val="19"/>
              </w:rPr>
              <w:t xml:space="preserve">Méthode</w:t>
            </w:r>
          </w:p>
        </w:tc>
        <w:tc>
          <w:tcPr>
            <w:tcW w:type="dxa" w:w="4433"/>
            <w:shd w:fill="1F3A5F" w:val="clear"/>
            <w:tcMar>
              <w:top w:type="dxa" w:w="90"/>
              <w:left w:type="dxa" w:w="120"/>
              <w:bottom w:type="dxa" w:w="90"/>
              <w:right w:type="dxa" w:w="120"/>
            </w:tcMar>
            <w:vAlign w:val="center"/>
          </w:tcPr>
          <w:p>
            <w:pPr>
              <w:spacing w:after="0"/>
            </w:pPr>
            <w:r>
              <w:rPr>
                <w:b/>
                <w:bCs/>
                <w:color w:val="FFFFFF"/>
                <w:sz w:val="19"/>
                <w:szCs w:val="19"/>
              </w:rPr>
              <w:t xml:space="preserve">Chemin</w:t>
            </w:r>
          </w:p>
        </w:tc>
        <w:tc>
          <w:tcPr>
            <w:tcW w:type="dxa" w:w="3856"/>
            <w:shd w:fill="1F3A5F" w:val="clear"/>
            <w:tcMar>
              <w:top w:type="dxa" w:w="90"/>
              <w:left w:type="dxa" w:w="120"/>
              <w:bottom w:type="dxa" w:w="90"/>
              <w:right w:type="dxa" w:w="120"/>
            </w:tcMar>
            <w:vAlign w:val="center"/>
          </w:tcPr>
          <w:p>
            <w:pPr>
              <w:spacing w:after="0"/>
            </w:pPr>
            <w:r>
              <w:rPr>
                <w:b/>
                <w:bCs/>
                <w:color w:val="FFFFFF"/>
                <w:sz w:val="19"/>
                <w:szCs w:val="19"/>
              </w:rPr>
              <w:t xml:space="preserve">Usage</w:t>
            </w:r>
          </w:p>
        </w:tc>
      </w:tr>
      <w:tr>
        <w:trPr>
          <w:cantSplit/>
        </w:trPr>
        <w:tc>
          <w:tcPr>
            <w:tcW w:type="dxa" w:w="1349"/>
            <w:shd w:fill="FFFFFF" w:val="clear"/>
            <w:tcMar>
              <w:top w:type="dxa" w:w="80"/>
              <w:left w:type="dxa" w:w="120"/>
              <w:bottom w:type="dxa" w:w="80"/>
              <w:right w:type="dxa" w:w="120"/>
            </w:tcMar>
          </w:tcPr>
          <w:p>
            <w:pPr>
              <w:spacing w:after="0" w:line="252"/>
              <w:jc w:val="left"/>
            </w:pPr>
            <w:r>
              <w:t xml:space="preserve">GET</w:t>
            </w:r>
          </w:p>
        </w:tc>
        <w:tc>
          <w:tcPr>
            <w:tcW w:type="dxa" w:w="4433"/>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/health</w:t>
            </w:r>
          </w:p>
        </w:tc>
        <w:tc>
          <w:tcPr>
            <w:tcW w:type="dxa" w:w="3856"/>
            <w:shd w:fill="FFFFFF" w:val="clear"/>
            <w:tcMar>
              <w:top w:type="dxa" w:w="80"/>
              <w:left w:type="dxa" w:w="120"/>
              <w:bottom w:type="dxa" w:w="80"/>
              <w:right w:type="dxa" w:w="120"/>
            </w:tcMar>
          </w:tcPr>
          <w:p>
            <w:pPr>
              <w:spacing w:after="0" w:line="252"/>
              <w:jc w:val="left"/>
            </w:pPr>
            <w:r>
              <w:t xml:space="preserve">Sonde de disponibilité</w:t>
            </w:r>
          </w:p>
        </w:tc>
      </w:tr>
      <w:tr>
        <w:trPr>
          <w:cantSplit/>
        </w:trPr>
        <w:tc>
          <w:tcPr>
            <w:tcW w:type="dxa" w:w="1349"/>
            <w:shd w:fill="F7F9FB" w:val="clear"/>
            <w:tcMar>
              <w:top w:type="dxa" w:w="80"/>
              <w:left w:type="dxa" w:w="120"/>
              <w:bottom w:type="dxa" w:w="80"/>
              <w:right w:type="dxa" w:w="120"/>
            </w:tcMar>
          </w:tcPr>
          <w:p>
            <w:pPr>
              <w:spacing w:after="0" w:line="252"/>
              <w:jc w:val="left"/>
            </w:pPr>
            <w:r>
              <w:t xml:space="preserve">POST</w:t>
            </w:r>
          </w:p>
        </w:tc>
        <w:tc>
          <w:tcPr>
            <w:tcW w:type="dxa" w:w="4433"/>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/api/v1/chat/completions</w:t>
            </w:r>
          </w:p>
        </w:tc>
        <w:tc>
          <w:tcPr>
            <w:tcW w:type="dxa" w:w="3856"/>
            <w:shd w:fill="F7F9FB" w:val="clear"/>
            <w:tcMar>
              <w:top w:type="dxa" w:w="80"/>
              <w:left w:type="dxa" w:w="120"/>
              <w:bottom w:type="dxa" w:w="80"/>
              <w:right w:type="dxa" w:w="120"/>
            </w:tcMar>
          </w:tcPr>
          <w:p>
            <w:pPr>
              <w:spacing w:after="0" w:line="252"/>
              <w:jc w:val="left"/>
            </w:pPr>
            <w:r>
              <w:t xml:space="preserve">Completion en flux SSE</w:t>
            </w:r>
          </w:p>
        </w:tc>
      </w:tr>
      <w:tr>
        <w:trPr>
          <w:cantSplit/>
        </w:trPr>
        <w:tc>
          <w:tcPr>
            <w:tcW w:type="dxa" w:w="1349"/>
            <w:shd w:fill="FFFFFF" w:val="clear"/>
            <w:tcMar>
              <w:top w:type="dxa" w:w="80"/>
              <w:left w:type="dxa" w:w="120"/>
              <w:bottom w:type="dxa" w:w="80"/>
              <w:right w:type="dxa" w:w="120"/>
            </w:tcMar>
          </w:tcPr>
          <w:p>
            <w:pPr>
              <w:spacing w:after="0" w:line="252"/>
              <w:jc w:val="left"/>
            </w:pPr>
            <w:r>
              <w:t xml:space="preserve">GET / POST</w:t>
            </w:r>
          </w:p>
        </w:tc>
        <w:tc>
          <w:tcPr>
            <w:tcW w:type="dxa" w:w="4433"/>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w:t>
            </w:r>
          </w:p>
        </w:tc>
        <w:tc>
          <w:tcPr>
            <w:tcW w:type="dxa" w:w="3856"/>
            <w:shd w:fill="FFFFFF" w:val="clear"/>
            <w:tcMar>
              <w:top w:type="dxa" w:w="80"/>
              <w:left w:type="dxa" w:w="120"/>
              <w:bottom w:type="dxa" w:w="80"/>
              <w:right w:type="dxa" w:w="120"/>
            </w:tcMar>
          </w:tcPr>
          <w:p>
            <w:pPr>
              <w:spacing w:after="0" w:line="252"/>
              <w:jc w:val="left"/>
            </w:pPr>
            <w:r>
              <w:t xml:space="preserve">Liste et création de projets</w:t>
            </w:r>
          </w:p>
        </w:tc>
      </w:tr>
      <w:tr>
        <w:trPr>
          <w:cantSplit/>
        </w:trPr>
        <w:tc>
          <w:tcPr>
            <w:tcW w:type="dxa" w:w="1349"/>
            <w:shd w:fill="F7F9FB" w:val="clear"/>
            <w:tcMar>
              <w:top w:type="dxa" w:w="80"/>
              <w:left w:type="dxa" w:w="120"/>
              <w:bottom w:type="dxa" w:w="80"/>
              <w:right w:type="dxa" w:w="120"/>
            </w:tcMar>
          </w:tcPr>
          <w:p>
            <w:pPr>
              <w:spacing w:after="0" w:line="252"/>
              <w:jc w:val="left"/>
            </w:pPr>
            <w:r>
              <w:t xml:space="preserve">POST</w:t>
            </w:r>
          </w:p>
        </w:tc>
        <w:tc>
          <w:tcPr>
            <w:tcW w:type="dxa" w:w="4433"/>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/api/v1/workspaces/create-and-ingest</w:t>
            </w:r>
          </w:p>
        </w:tc>
        <w:tc>
          <w:tcPr>
            <w:tcW w:type="dxa" w:w="3856"/>
            <w:shd w:fill="F7F9FB" w:val="clear"/>
            <w:tcMar>
              <w:top w:type="dxa" w:w="80"/>
              <w:left w:type="dxa" w:w="120"/>
              <w:bottom w:type="dxa" w:w="80"/>
              <w:right w:type="dxa" w:w="120"/>
            </w:tcMar>
          </w:tcPr>
          <w:p>
            <w:pPr>
              <w:spacing w:after="0" w:line="252"/>
              <w:jc w:val="left"/>
            </w:pPr>
            <w:r>
              <w:t xml:space="preserve">Création avec ingestion d’un dossier hôte</w:t>
            </w:r>
          </w:p>
        </w:tc>
      </w:tr>
      <w:tr>
        <w:trPr>
          <w:cantSplit/>
        </w:trPr>
        <w:tc>
          <w:tcPr>
            <w:tcW w:type="dxa" w:w="1349"/>
            <w:shd w:fill="FFFFFF" w:val="clear"/>
            <w:tcMar>
              <w:top w:type="dxa" w:w="80"/>
              <w:left w:type="dxa" w:w="120"/>
              <w:bottom w:type="dxa" w:w="80"/>
              <w:right w:type="dxa" w:w="120"/>
            </w:tcMar>
          </w:tcPr>
          <w:p>
            <w:pPr>
              <w:spacing w:after="0" w:line="252"/>
              <w:jc w:val="left"/>
            </w:pPr>
            <w:r>
              <w:t xml:space="preserve">GET</w:t>
            </w:r>
          </w:p>
        </w:tc>
        <w:tc>
          <w:tcPr>
            <w:tcW w:type="dxa" w:w="4433"/>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/api/v1/workspaces/{id}/analytics</w:t>
            </w:r>
          </w:p>
        </w:tc>
        <w:tc>
          <w:tcPr>
            <w:tcW w:type="dxa" w:w="3856"/>
            <w:shd w:fill="FFFFFF" w:val="clear"/>
            <w:tcMar>
              <w:top w:type="dxa" w:w="80"/>
              <w:left w:type="dxa" w:w="120"/>
              <w:bottom w:type="dxa" w:w="80"/>
              <w:right w:type="dxa" w:w="120"/>
            </w:tcMar>
          </w:tcPr>
          <w:p>
            <w:pPr>
              <w:spacing w:after="0" w:line="252"/>
              <w:jc w:val="left"/>
            </w:pPr>
            <w:r>
              <w:t xml:space="preserve">Audit du projet (</w:t>
            </w:r>
            <w:r>
              <w:rPr>
                <w:rFonts w:ascii="Consolas" w:cs="Consolas" w:eastAsia="Consolas" w:hAnsi="Consolas"/>
                <w:sz w:val="18"/>
                <w:szCs w:val="18"/>
              </w:rPr>
              <w:t xml:space="preserve">?refresh=1</w:t>
            </w:r>
            <w:r>
              <w:t xml:space="preserve"> pour recalculer)</w:t>
            </w:r>
          </w:p>
        </w:tc>
      </w:tr>
      <w:tr>
        <w:trPr>
          <w:cantSplit/>
        </w:trPr>
        <w:tc>
          <w:tcPr>
            <w:tcW w:type="dxa" w:w="1349"/>
            <w:shd w:fill="F7F9FB" w:val="clear"/>
            <w:tcMar>
              <w:top w:type="dxa" w:w="80"/>
              <w:left w:type="dxa" w:w="120"/>
              <w:bottom w:type="dxa" w:w="80"/>
              <w:right w:type="dxa" w:w="120"/>
            </w:tcMar>
          </w:tcPr>
          <w:p>
            <w:pPr>
              <w:spacing w:after="0" w:line="252"/>
              <w:jc w:val="left"/>
            </w:pPr>
            <w:r>
              <w:t xml:space="preserve">POST</w:t>
            </w:r>
          </w:p>
        </w:tc>
        <w:tc>
          <w:tcPr>
            <w:tcW w:type="dxa" w:w="4433"/>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/api/v1/workspaces/{id}/documents</w:t>
            </w:r>
          </w:p>
        </w:tc>
        <w:tc>
          <w:tcPr>
            <w:tcW w:type="dxa" w:w="3856"/>
            <w:shd w:fill="F7F9FB" w:val="clear"/>
            <w:tcMar>
              <w:top w:type="dxa" w:w="80"/>
              <w:left w:type="dxa" w:w="120"/>
              <w:bottom w:type="dxa" w:w="80"/>
              <w:right w:type="dxa" w:w="120"/>
            </w:tcMar>
          </w:tcPr>
          <w:p>
            <w:pPr>
              <w:spacing w:after="0" w:line="252"/>
              <w:jc w:val="left"/>
            </w:pPr>
            <w:r>
              <w:t xml:space="preserve">Téléversement d’un document pour le RAG</w:t>
            </w:r>
          </w:p>
        </w:tc>
      </w:tr>
      <w:tr>
        <w:trPr>
          <w:cantSplit/>
        </w:trPr>
        <w:tc>
          <w:tcPr>
            <w:tcW w:type="dxa" w:w="1349"/>
            <w:shd w:fill="FFFFFF" w:val="clear"/>
            <w:tcMar>
              <w:top w:type="dxa" w:w="80"/>
              <w:left w:type="dxa" w:w="120"/>
              <w:bottom w:type="dxa" w:w="80"/>
              <w:right w:type="dxa" w:w="120"/>
            </w:tcMar>
          </w:tcPr>
          <w:p>
            <w:pPr>
              <w:spacing w:after="0" w:line="252"/>
              <w:jc w:val="left"/>
            </w:pPr>
            <w:r>
              <w:t xml:space="preserve">POST</w:t>
            </w:r>
          </w:p>
        </w:tc>
        <w:tc>
          <w:tcPr>
            <w:tcW w:type="dxa" w:w="4433"/>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/api/v1/workspaces/{id}/save-artifact</w:t>
            </w:r>
          </w:p>
        </w:tc>
        <w:tc>
          <w:tcPr>
            <w:tcW w:type="dxa" w:w="3856"/>
            <w:shd w:fill="FFFFFF" w:val="clear"/>
            <w:tcMar>
              <w:top w:type="dxa" w:w="80"/>
              <w:left w:type="dxa" w:w="120"/>
              <w:bottom w:type="dxa" w:w="80"/>
              <w:right w:type="dxa" w:w="120"/>
            </w:tcMar>
          </w:tcPr>
          <w:p>
            <w:pPr>
              <w:spacing w:after="0" w:line="252"/>
              <w:jc w:val="left"/>
            </w:pPr>
            <w:r>
              <w:t xml:space="preserve">Écriture d’un fichier de phase</w:t>
            </w:r>
          </w:p>
        </w:tc>
      </w:tr>
      <w:tr>
        <w:trPr>
          <w:cantSplit/>
        </w:trPr>
        <w:tc>
          <w:tcPr>
            <w:tcW w:type="dxa" w:w="1349"/>
            <w:shd w:fill="F7F9FB" w:val="clear"/>
            <w:tcMar>
              <w:top w:type="dxa" w:w="80"/>
              <w:left w:type="dxa" w:w="120"/>
              <w:bottom w:type="dxa" w:w="80"/>
              <w:right w:type="dxa" w:w="120"/>
            </w:tcMar>
          </w:tcPr>
          <w:p>
            <w:pPr>
              <w:spacing w:after="0" w:line="252"/>
              <w:jc w:val="left"/>
            </w:pPr>
            <w:r>
              <w:t xml:space="preserve">POST</w:t>
            </w:r>
          </w:p>
        </w:tc>
        <w:tc>
          <w:tcPr>
            <w:tcW w:type="dxa" w:w="4433"/>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/api/v1/workspaces/{id}/apply-changes</w:t>
            </w:r>
          </w:p>
        </w:tc>
        <w:tc>
          <w:tcPr>
            <w:tcW w:type="dxa" w:w="3856"/>
            <w:shd w:fill="F7F9FB" w:val="clear"/>
            <w:tcMar>
              <w:top w:type="dxa" w:w="80"/>
              <w:left w:type="dxa" w:w="120"/>
              <w:bottom w:type="dxa" w:w="80"/>
              <w:right w:type="dxa" w:w="120"/>
            </w:tcMar>
          </w:tcPr>
          <w:p>
            <w:pPr>
              <w:spacing w:after="0" w:line="252"/>
              <w:jc w:val="left"/>
            </w:pPr>
            <w:r>
              <w:t xml:space="preserve">Application d’un diff sur le filesystem hôte</w:t>
            </w:r>
          </w:p>
        </w:tc>
      </w:tr>
      <w:tr>
        <w:trPr>
          <w:cantSplit/>
        </w:trPr>
        <w:tc>
          <w:tcPr>
            <w:tcW w:type="dxa" w:w="1349"/>
            <w:shd w:fill="FFFFFF" w:val="clear"/>
            <w:tcMar>
              <w:top w:type="dxa" w:w="80"/>
              <w:left w:type="dxa" w:w="120"/>
              <w:bottom w:type="dxa" w:w="80"/>
              <w:right w:type="dxa" w:w="120"/>
            </w:tcMar>
          </w:tcPr>
          <w:p>
            <w:pPr>
              <w:spacing w:after="0" w:line="252"/>
              <w:jc w:val="left"/>
            </w:pPr>
            <w:r>
              <w:t xml:space="preserve">GET / PUT</w:t>
            </w:r>
          </w:p>
        </w:tc>
        <w:tc>
          <w:tcPr>
            <w:tcW w:type="dxa" w:w="4433"/>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/api/v1/workspaces/{id}/fs/tree</w:t>
            </w:r>
            <w:r>
              <w:t xml:space="preserve"> · </w:t>
            </w:r>
            <w:r>
              <w:rPr>
                <w:rFonts w:ascii="Consolas" w:cs="Consolas" w:eastAsia="Consolas" w:hAnsi="Consolas"/>
                <w:sz w:val="18"/>
                <w:szCs w:val="18"/>
              </w:rPr>
              <w:t xml:space="preserve">fs/file</w:t>
            </w:r>
          </w:p>
        </w:tc>
        <w:tc>
          <w:tcPr>
            <w:tcW w:type="dxa" w:w="3856"/>
            <w:shd w:fill="FFFFFF" w:val="clear"/>
            <w:tcMar>
              <w:top w:type="dxa" w:w="80"/>
              <w:left w:type="dxa" w:w="120"/>
              <w:bottom w:type="dxa" w:w="80"/>
              <w:right w:type="dxa" w:w="120"/>
            </w:tcMar>
          </w:tcPr>
          <w:p>
            <w:pPr>
              <w:spacing w:after="0" w:line="252"/>
              <w:jc w:val="left"/>
            </w:pPr>
            <w:r>
              <w:t xml:space="preserve">Arborescence et contenu de fichier</w:t>
            </w:r>
          </w:p>
        </w:tc>
      </w:tr>
      <w:tr>
        <w:trPr>
          <w:cantSplit/>
        </w:trPr>
        <w:tc>
          <w:tcPr>
            <w:tcW w:type="dxa" w:w="1349"/>
            <w:shd w:fill="F7F9FB" w:val="clear"/>
            <w:tcMar>
              <w:top w:type="dxa" w:w="80"/>
              <w:left w:type="dxa" w:w="120"/>
              <w:bottom w:type="dxa" w:w="80"/>
              <w:right w:type="dxa" w:w="120"/>
            </w:tcMar>
          </w:tcPr>
          <w:p>
            <w:pPr>
              <w:spacing w:after="0" w:line="252"/>
              <w:jc w:val="left"/>
            </w:pPr>
            <w:r>
              <w:t xml:space="preserve">GET</w:t>
            </w:r>
          </w:p>
        </w:tc>
        <w:tc>
          <w:tcPr>
            <w:tcW w:type="dxa" w:w="4433"/>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/api/v1/deliverables/{phase}/download</w:t>
            </w:r>
          </w:p>
        </w:tc>
        <w:tc>
          <w:tcPr>
            <w:tcW w:type="dxa" w:w="3856"/>
            <w:shd w:fill="F7F9FB" w:val="clear"/>
            <w:tcMar>
              <w:top w:type="dxa" w:w="80"/>
              <w:left w:type="dxa" w:w="120"/>
              <w:bottom w:type="dxa" w:w="80"/>
              <w:right w:type="dxa" w:w="120"/>
            </w:tcMar>
          </w:tcPr>
          <w:p>
            <w:pPr>
              <w:spacing w:after="0" w:line="252"/>
              <w:jc w:val="left"/>
            </w:pPr>
            <w:r>
              <w:t xml:space="preserve">Téléchargement du livrable d’une phase</w:t>
            </w:r>
          </w:p>
        </w:tc>
      </w:tr>
      <w:tr>
        <w:trPr>
          <w:cantSplit/>
        </w:trPr>
        <w:tc>
          <w:tcPr>
            <w:tcW w:type="dxa" w:w="1349"/>
            <w:shd w:fill="FFFFFF" w:val="clear"/>
            <w:tcMar>
              <w:top w:type="dxa" w:w="80"/>
              <w:left w:type="dxa" w:w="120"/>
              <w:bottom w:type="dxa" w:w="80"/>
              <w:right w:type="dxa" w:w="120"/>
            </w:tcMar>
          </w:tcPr>
          <w:p>
            <w:pPr>
              <w:spacing w:after="0" w:line="252"/>
              <w:jc w:val="left"/>
            </w:pPr>
            <w:r>
              <w:t xml:space="preserve">GET</w:t>
            </w:r>
          </w:p>
        </w:tc>
        <w:tc>
          <w:tcPr>
            <w:tcW w:type="dxa" w:w="4433"/>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/api/v1/models/available</w:t>
            </w:r>
          </w:p>
        </w:tc>
        <w:tc>
          <w:tcPr>
            <w:tcW w:type="dxa" w:w="3856"/>
            <w:shd w:fill="FFFFFF" w:val="clear"/>
            <w:tcMar>
              <w:top w:type="dxa" w:w="80"/>
              <w:left w:type="dxa" w:w="120"/>
              <w:bottom w:type="dxa" w:w="80"/>
              <w:right w:type="dxa" w:w="120"/>
            </w:tcMar>
          </w:tcPr>
          <w:p>
            <w:pPr>
              <w:spacing w:after="0" w:line="252"/>
              <w:jc w:val="left"/>
            </w:pPr>
            <w:r>
              <w:t xml:space="preserve">Catalogue des modèles utilisables</w:t>
            </w:r>
          </w:p>
        </w:tc>
      </w:tr>
      <w:tr>
        <w:trPr>
          <w:cantSplit/>
        </w:trPr>
        <w:tc>
          <w:tcPr>
            <w:tcW w:type="dxa" w:w="1349"/>
            <w:shd w:fill="F7F9FB" w:val="clear"/>
            <w:tcMar>
              <w:top w:type="dxa" w:w="80"/>
              <w:left w:type="dxa" w:w="120"/>
              <w:bottom w:type="dxa" w:w="80"/>
              <w:right w:type="dxa" w:w="120"/>
            </w:tcMar>
          </w:tcPr>
          <w:p>
            <w:pPr>
              <w:spacing w:after="0" w:line="252"/>
              <w:jc w:val="left"/>
            </w:pPr>
            <w:r>
              <w:t xml:space="preserve">GET / POST</w:t>
            </w:r>
          </w:p>
        </w:tc>
        <w:tc>
          <w:tcPr>
            <w:tcW w:type="dxa" w:w="4433"/>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/api/v1/workspaces/{id}/threads</w:t>
            </w:r>
          </w:p>
        </w:tc>
        <w:tc>
          <w:tcPr>
            <w:tcW w:type="dxa" w:w="3856"/>
            <w:shd w:fill="F7F9FB" w:val="clear"/>
            <w:tcMar>
              <w:top w:type="dxa" w:w="80"/>
              <w:left w:type="dxa" w:w="120"/>
              <w:bottom w:type="dxa" w:w="80"/>
              <w:right w:type="dxa" w:w="120"/>
            </w:tcMar>
          </w:tcPr>
          <w:p>
            <w:pPr>
              <w:spacing w:after="0" w:line="252"/>
              <w:jc w:val="left"/>
            </w:pPr>
            <w:r>
              <w:t xml:space="preserve">Threads de conversation et historique</w:t>
            </w:r>
          </w:p>
        </w:tc>
      </w:tr>
    </w:tbl>
    <w:p>
      <w:pPr>
        <w:spacing w:after="200" w:before="80"/>
      </w:pPr>
      <w:r>
        <w:rPr>
          <w:i/>
          <w:iCs/>
          <w:color w:val="5A6472"/>
          <w:sz w:val="17"/>
          <w:szCs w:val="17"/>
        </w:rPr>
        <w:t xml:space="preserve">Tableau 19 — Surface d’API exposée par le backend.</w:t>
      </w:r>
    </w:p>
    <w:p>
      <w:pPr>
        <w:pStyle w:val="Heading2"/>
        <w:keepNext/>
        <w:spacing w:after="140" w:before="260"/>
      </w:pPr>
      <w:r>
        <w:t xml:space="preserve">B. Mapping phase → fournisseur (mode Auto)</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754"/>
        <w:gridCol w:w="2754"/>
        <w:gridCol w:w="4130"/>
      </w:tblGrid>
      <w:tr>
        <w:trPr>
          <w:cantSplit/>
          <w:tblHeader/>
        </w:trPr>
        <w:tc>
          <w:tcPr>
            <w:tcW w:type="dxa" w:w="2754"/>
            <w:shd w:fill="1F3A5F" w:val="clear"/>
            <w:tcMar>
              <w:top w:type="dxa" w:w="90"/>
              <w:left w:type="dxa" w:w="120"/>
              <w:bottom w:type="dxa" w:w="90"/>
              <w:right w:type="dxa" w:w="120"/>
            </w:tcMar>
            <w:vAlign w:val="center"/>
          </w:tcPr>
          <w:p>
            <w:pPr>
              <w:spacing w:after="0"/>
            </w:pPr>
            <w:r>
              <w:rPr>
                <w:b/>
                <w:bCs/>
                <w:color w:val="FFFFFF"/>
                <w:sz w:val="19"/>
                <w:szCs w:val="19"/>
              </w:rPr>
              <w:t xml:space="preserve">Phases</w:t>
            </w:r>
          </w:p>
        </w:tc>
        <w:tc>
          <w:tcPr>
            <w:tcW w:type="dxa" w:w="2754"/>
            <w:shd w:fill="1F3A5F" w:val="clear"/>
            <w:tcMar>
              <w:top w:type="dxa" w:w="90"/>
              <w:left w:type="dxa" w:w="120"/>
              <w:bottom w:type="dxa" w:w="90"/>
              <w:right w:type="dxa" w:w="120"/>
            </w:tcMar>
            <w:vAlign w:val="center"/>
          </w:tcPr>
          <w:p>
            <w:pPr>
              <w:spacing w:after="0"/>
            </w:pPr>
            <w:r>
              <w:rPr>
                <w:b/>
                <w:bCs/>
                <w:color w:val="FFFFFF"/>
                <w:sz w:val="19"/>
                <w:szCs w:val="19"/>
              </w:rPr>
              <w:t xml:space="preserve">Fournisseur</w:t>
            </w:r>
          </w:p>
        </w:tc>
        <w:tc>
          <w:tcPr>
            <w:tcW w:type="dxa" w:w="4130"/>
            <w:shd w:fill="1F3A5F" w:val="clear"/>
            <w:tcMar>
              <w:top w:type="dxa" w:w="90"/>
              <w:left w:type="dxa" w:w="120"/>
              <w:bottom w:type="dxa" w:w="90"/>
              <w:right w:type="dxa" w:w="120"/>
            </w:tcMar>
            <w:vAlign w:val="center"/>
          </w:tcPr>
          <w:p>
            <w:pPr>
              <w:spacing w:after="0"/>
            </w:pPr>
            <w:r>
              <w:rPr>
                <w:b/>
                <w:bCs/>
                <w:color w:val="FFFFFF"/>
                <w:sz w:val="19"/>
                <w:szCs w:val="19"/>
              </w:rPr>
              <w:t xml:space="preserve">Modèle</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1, 2, 3, 7, 9</w:t>
            </w:r>
          </w:p>
        </w:tc>
        <w:tc>
          <w:tcPr>
            <w:tcW w:type="dxa" w:w="2754"/>
            <w:shd w:fill="FFFFFF" w:val="clear"/>
            <w:tcMar>
              <w:top w:type="dxa" w:w="80"/>
              <w:left w:type="dxa" w:w="120"/>
              <w:bottom w:type="dxa" w:w="80"/>
              <w:right w:type="dxa" w:w="120"/>
            </w:tcMar>
          </w:tcPr>
          <w:p>
            <w:pPr>
              <w:spacing w:after="0" w:line="252"/>
              <w:jc w:val="left"/>
            </w:pPr>
            <w:r>
              <w:t xml:space="preserve">gemini</w:t>
            </w:r>
          </w:p>
        </w:tc>
        <w:tc>
          <w:tcPr>
            <w:tcW w:type="dxa" w:w="4130"/>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gemini-3.6-flash</w:t>
            </w:r>
          </w:p>
        </w:tc>
      </w:tr>
      <w:tr>
        <w:trPr>
          <w:cantSplit/>
        </w:trPr>
        <w:tc>
          <w:tcPr>
            <w:tcW w:type="dxa" w:w="2754"/>
            <w:shd w:fill="F7F9FB" w:val="clear"/>
            <w:tcMar>
              <w:top w:type="dxa" w:w="80"/>
              <w:left w:type="dxa" w:w="120"/>
              <w:bottom w:type="dxa" w:w="80"/>
              <w:right w:type="dxa" w:w="120"/>
            </w:tcMar>
          </w:tcPr>
          <w:p>
            <w:pPr>
              <w:spacing w:after="0" w:line="252"/>
              <w:jc w:val="left"/>
            </w:pPr>
            <w:r>
              <w:t xml:space="preserve">4, 6, 8</w:t>
            </w:r>
          </w:p>
        </w:tc>
        <w:tc>
          <w:tcPr>
            <w:tcW w:type="dxa" w:w="2754"/>
            <w:shd w:fill="F7F9FB" w:val="clear"/>
            <w:tcMar>
              <w:top w:type="dxa" w:w="80"/>
              <w:left w:type="dxa" w:w="120"/>
              <w:bottom w:type="dxa" w:w="80"/>
              <w:right w:type="dxa" w:w="120"/>
            </w:tcMar>
          </w:tcPr>
          <w:p>
            <w:pPr>
              <w:spacing w:after="0" w:line="252"/>
              <w:jc w:val="left"/>
            </w:pPr>
            <w:r>
              <w:t xml:space="preserve">groq</w:t>
            </w:r>
          </w:p>
        </w:tc>
        <w:tc>
          <w:tcPr>
            <w:tcW w:type="dxa" w:w="4130"/>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openai/gpt-oss-120b</w:t>
            </w:r>
          </w:p>
        </w:tc>
      </w:tr>
      <w:tr>
        <w:trPr>
          <w:cantSplit/>
        </w:trPr>
        <w:tc>
          <w:tcPr>
            <w:tcW w:type="dxa" w:w="2754"/>
            <w:shd w:fill="FFFFFF" w:val="clear"/>
            <w:tcMar>
              <w:top w:type="dxa" w:w="80"/>
              <w:left w:type="dxa" w:w="120"/>
              <w:bottom w:type="dxa" w:w="80"/>
              <w:right w:type="dxa" w:w="120"/>
            </w:tcMar>
          </w:tcPr>
          <w:p>
            <w:pPr>
              <w:spacing w:after="0" w:line="252"/>
              <w:jc w:val="left"/>
            </w:pPr>
            <w:r>
              <w:t xml:space="preserve">5</w:t>
            </w:r>
          </w:p>
        </w:tc>
        <w:tc>
          <w:tcPr>
            <w:tcW w:type="dxa" w:w="2754"/>
            <w:shd w:fill="FFFFFF" w:val="clear"/>
            <w:tcMar>
              <w:top w:type="dxa" w:w="80"/>
              <w:left w:type="dxa" w:w="120"/>
              <w:bottom w:type="dxa" w:w="80"/>
              <w:right w:type="dxa" w:w="120"/>
            </w:tcMar>
          </w:tcPr>
          <w:p>
            <w:pPr>
              <w:spacing w:after="0" w:line="252"/>
              <w:jc w:val="left"/>
            </w:pPr>
            <w:r>
              <w:t xml:space="preserve">mistral</w:t>
            </w:r>
          </w:p>
        </w:tc>
        <w:tc>
          <w:tcPr>
            <w:tcW w:type="dxa" w:w="4130"/>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codestral-latest</w:t>
            </w:r>
          </w:p>
        </w:tc>
      </w:tr>
    </w:tbl>
    <w:p>
      <w:pPr>
        <w:spacing w:after="200" w:before="80"/>
      </w:pPr>
      <w:r>
        <w:rPr>
          <w:i/>
          <w:iCs/>
          <w:color w:val="5A6472"/>
          <w:sz w:val="17"/>
          <w:szCs w:val="17"/>
        </w:rPr>
        <w:t xml:space="preserve">Tableau 20 — Table `_PHASE_PROVIDER_MAP`.</w:t>
      </w:r>
    </w:p>
    <w:p>
      <w:pPr>
        <w:pStyle w:val="Heading2"/>
        <w:keepNext/>
        <w:spacing w:after="140" w:before="260"/>
      </w:pPr>
      <w:r>
        <w:t xml:space="preserve">C. Événements SSE</w:t>
      </w:r>
    </w:p>
    <w:tbl>
      <w:tblPr>
        <w:tblW w:type="dxa" w:w="9638"/>
        <w:tblBorders>
          <w:top w:val="single" w:color="C7D2DD" w:sz="4"/>
          <w:left w:val="single" w:color="C7D2DD" w:sz="4"/>
          <w:bottom w:val="single" w:color="C7D2DD" w:sz="4"/>
          <w:right w:val="single" w:color="C7D2DD" w:sz="4"/>
          <w:insideH w:val="single" w:color="DCE3EB" w:sz="2"/>
          <w:insideV w:val="single" w:color="DCE3EB" w:sz="2"/>
        </w:tblBorders>
      </w:tblPr>
      <w:tblGrid>
        <w:gridCol w:w="2410"/>
        <w:gridCol w:w="7228"/>
      </w:tblGrid>
      <w:tr>
        <w:trPr>
          <w:cantSplit/>
          <w:tblHeader/>
        </w:trPr>
        <w:tc>
          <w:tcPr>
            <w:tcW w:type="dxa" w:w="2410"/>
            <w:shd w:fill="1F3A5F" w:val="clear"/>
            <w:tcMar>
              <w:top w:type="dxa" w:w="90"/>
              <w:left w:type="dxa" w:w="120"/>
              <w:bottom w:type="dxa" w:w="90"/>
              <w:right w:type="dxa" w:w="120"/>
            </w:tcMar>
            <w:vAlign w:val="center"/>
          </w:tcPr>
          <w:p>
            <w:pPr>
              <w:spacing w:after="0"/>
            </w:pPr>
            <w:r>
              <w:rPr>
                <w:b/>
                <w:bCs/>
                <w:color w:val="FFFFFF"/>
                <w:sz w:val="19"/>
                <w:szCs w:val="19"/>
              </w:rPr>
              <w:t xml:space="preserve">Événement</w:t>
            </w:r>
          </w:p>
        </w:tc>
        <w:tc>
          <w:tcPr>
            <w:tcW w:type="dxa" w:w="7228"/>
            <w:shd w:fill="1F3A5F" w:val="clear"/>
            <w:tcMar>
              <w:top w:type="dxa" w:w="90"/>
              <w:left w:type="dxa" w:w="120"/>
              <w:bottom w:type="dxa" w:w="90"/>
              <w:right w:type="dxa" w:w="120"/>
            </w:tcMar>
            <w:vAlign w:val="center"/>
          </w:tcPr>
          <w:p>
            <w:pPr>
              <w:spacing w:after="0"/>
            </w:pPr>
            <w:r>
              <w:rPr>
                <w:b/>
                <w:bCs/>
                <w:color w:val="FFFFFF"/>
                <w:sz w:val="19"/>
                <w:szCs w:val="19"/>
              </w:rPr>
              <w:t xml:space="preserve">Signification</w:t>
            </w:r>
          </w:p>
        </w:tc>
      </w:tr>
      <w:tr>
        <w:trPr>
          <w:cantSplit/>
        </w:trPr>
        <w:tc>
          <w:tcPr>
            <w:tcW w:type="dxa" w:w="2410"/>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routing</w:t>
            </w:r>
          </w:p>
        </w:tc>
        <w:tc>
          <w:tcPr>
            <w:tcW w:type="dxa" w:w="7228"/>
            <w:shd w:fill="FFFFFF" w:val="clear"/>
            <w:tcMar>
              <w:top w:type="dxa" w:w="80"/>
              <w:left w:type="dxa" w:w="120"/>
              <w:bottom w:type="dxa" w:w="80"/>
              <w:right w:type="dxa" w:w="120"/>
            </w:tcMar>
          </w:tcPr>
          <w:p>
            <w:pPr>
              <w:spacing w:after="0" w:line="252"/>
              <w:jc w:val="left"/>
            </w:pPr>
            <w:r>
              <w:t xml:space="preserve">Décision de routage : client, fournisseur, modèle, sensibilité, secrets détectés</w:t>
            </w:r>
          </w:p>
        </w:tc>
      </w:tr>
      <w:tr>
        <w:trPr>
          <w:cantSplit/>
        </w:trPr>
        <w:tc>
          <w:tcPr>
            <w:tcW w:type="dxa" w:w="2410"/>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rag</w:t>
            </w:r>
          </w:p>
        </w:tc>
        <w:tc>
          <w:tcPr>
            <w:tcW w:type="dxa" w:w="7228"/>
            <w:shd w:fill="F7F9FB" w:val="clear"/>
            <w:tcMar>
              <w:top w:type="dxa" w:w="80"/>
              <w:left w:type="dxa" w:w="120"/>
              <w:bottom w:type="dxa" w:w="80"/>
              <w:right w:type="dxa" w:w="120"/>
            </w:tcMar>
          </w:tcPr>
          <w:p>
            <w:pPr>
              <w:spacing w:after="0" w:line="252"/>
              <w:jc w:val="left"/>
            </w:pPr>
            <w:r>
              <w:t xml:space="preserve">État de la recherche hybride et nombre d’extraits retenus</w:t>
            </w:r>
          </w:p>
        </w:tc>
      </w:tr>
      <w:tr>
        <w:trPr>
          <w:cantSplit/>
        </w:trPr>
        <w:tc>
          <w:tcPr>
            <w:tcW w:type="dxa" w:w="2410"/>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token</w:t>
            </w:r>
          </w:p>
        </w:tc>
        <w:tc>
          <w:tcPr>
            <w:tcW w:type="dxa" w:w="7228"/>
            <w:shd w:fill="FFFFFF" w:val="clear"/>
            <w:tcMar>
              <w:top w:type="dxa" w:w="80"/>
              <w:left w:type="dxa" w:w="120"/>
              <w:bottom w:type="dxa" w:w="80"/>
              <w:right w:type="dxa" w:w="120"/>
            </w:tcMar>
          </w:tcPr>
          <w:p>
            <w:pPr>
              <w:spacing w:after="0" w:line="252"/>
              <w:jc w:val="left"/>
            </w:pPr>
            <w:r>
              <w:t xml:space="preserve">Fragment de réponse streamé</w:t>
            </w:r>
          </w:p>
        </w:tc>
      </w:tr>
      <w:tr>
        <w:trPr>
          <w:cantSplit/>
        </w:trPr>
        <w:tc>
          <w:tcPr>
            <w:tcW w:type="dxa" w:w="2410"/>
            <w:shd w:fill="F7F9FB"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quality</w:t>
            </w:r>
          </w:p>
        </w:tc>
        <w:tc>
          <w:tcPr>
            <w:tcW w:type="dxa" w:w="7228"/>
            <w:shd w:fill="F7F9FB" w:val="clear"/>
            <w:tcMar>
              <w:top w:type="dxa" w:w="80"/>
              <w:left w:type="dxa" w:w="120"/>
              <w:bottom w:type="dxa" w:w="80"/>
              <w:right w:type="dxa" w:w="120"/>
            </w:tcMar>
          </w:tcPr>
          <w:p>
            <w:pPr>
              <w:spacing w:after="0" w:line="252"/>
              <w:jc w:val="left"/>
            </w:pPr>
            <w:r>
              <w:t xml:space="preserve">Résultat du gatekeeper : validité, T1, T2, note T3</w:t>
            </w:r>
          </w:p>
        </w:tc>
      </w:tr>
      <w:tr>
        <w:trPr>
          <w:cantSplit/>
        </w:trPr>
        <w:tc>
          <w:tcPr>
            <w:tcW w:type="dxa" w:w="2410"/>
            <w:shd w:fill="FFFFFF" w:val="clear"/>
            <w:tcMar>
              <w:top w:type="dxa" w:w="80"/>
              <w:left w:type="dxa" w:w="120"/>
              <w:bottom w:type="dxa" w:w="80"/>
              <w:right w:type="dxa" w:w="120"/>
            </w:tcMar>
          </w:tcPr>
          <w:p>
            <w:pPr>
              <w:spacing w:after="0" w:line="252"/>
              <w:jc w:val="left"/>
            </w:pPr>
            <w:r>
              <w:rPr>
                <w:rFonts w:ascii="Consolas" w:cs="Consolas" w:eastAsia="Consolas" w:hAnsi="Consolas"/>
                <w:sz w:val="18"/>
                <w:szCs w:val="18"/>
              </w:rPr>
              <w:t xml:space="preserve">admin_restricted</w:t>
            </w:r>
          </w:p>
        </w:tc>
        <w:tc>
          <w:tcPr>
            <w:tcW w:type="dxa" w:w="7228"/>
            <w:shd w:fill="FFFFFF" w:val="clear"/>
            <w:tcMar>
              <w:top w:type="dxa" w:w="80"/>
              <w:left w:type="dxa" w:w="120"/>
              <w:bottom w:type="dxa" w:w="80"/>
              <w:right w:type="dxa" w:w="120"/>
            </w:tcMar>
          </w:tcPr>
          <w:p>
            <w:pPr>
              <w:spacing w:after="0" w:line="252"/>
              <w:jc w:val="left"/>
            </w:pPr>
            <w:r>
              <w:t xml:space="preserve">Intention réservée à l’administrateur, interceptée avant l’appel LLM</w:t>
            </w:r>
          </w:p>
        </w:tc>
      </w:tr>
    </w:tbl>
    <w:p>
      <w:pPr>
        <w:spacing w:after="200" w:before="80"/>
      </w:pPr>
      <w:r>
        <w:rPr>
          <w:i/>
          <w:iCs/>
          <w:color w:val="5A6472"/>
          <w:sz w:val="17"/>
          <w:szCs w:val="17"/>
        </w:rPr>
        <w:t xml:space="preserve">Tableau 21 — Contrat d’événements du flux SSE.</w:t>
      </w:r>
    </w:p>
    <w:p>
      <w:pPr>
        <w:pStyle w:val="Heading2"/>
        <w:keepNext/>
        <w:spacing w:after="140" w:before="260"/>
      </w:pPr>
      <w:r>
        <w:t xml:space="preserve">D. Lancement local</w:t>
      </w:r>
    </w:p>
    <w:p>
      <w:pPr>
        <w:spacing w:after="120" w:line="276"/>
        <w:jc w:val="both"/>
      </w:pPr>
      <w:r>
        <w:rPr>
          <w:rFonts w:ascii="Consolas" w:cs="Consolas" w:eastAsia="Consolas" w:hAnsi="Consolas"/>
          <w:sz w:val="18"/>
          <w:szCs w:val="18"/>
        </w:rPr>
        <w:t xml:space="preserve">start.ps1</w:t>
      </w:r>
      <w:r>
        <w:t xml:space="preserve"> — API sur </w:t>
      </w:r>
      <w:r>
        <w:rPr>
          <w:rFonts w:ascii="Consolas" w:cs="Consolas" w:eastAsia="Consolas" w:hAnsi="Consolas"/>
          <w:sz w:val="18"/>
          <w:szCs w:val="18"/>
        </w:rPr>
        <w:t xml:space="preserve">127.0.0.1:8000</w:t>
      </w:r>
      <w:r>
        <w:t xml:space="preserve">, interface sur </w:t>
      </w:r>
      <w:r>
        <w:rPr>
          <w:rFonts w:ascii="Consolas" w:cs="Consolas" w:eastAsia="Consolas" w:hAnsi="Consolas"/>
          <w:sz w:val="18"/>
          <w:szCs w:val="18"/>
        </w:rPr>
        <w:t xml:space="preserve">127.0.0.1:5173</w:t>
      </w:r>
      <w:r>
        <w:t xml:space="preserve">. Les ports 8010 et 5180 sont réservés à la démonstration Playwright afin de ne pas entrer en conflit avec une instance de développement en cours.</w:t>
      </w:r>
    </w:p>
    <w:p>
      <w:pPr>
        <w:pStyle w:val="Heading2"/>
        <w:keepNext/>
        <w:spacing w:after="140" w:before="260"/>
      </w:pPr>
      <w:r>
        <w:t xml:space="preserve">E. Fichiers de référence</w:t>
      </w:r>
    </w:p>
    <w:p>
      <w:pPr>
        <w:spacing w:after="120" w:line="276"/>
        <w:jc w:val="both"/>
      </w:pPr>
      <w:r>
        <w:rPr>
          <w:rFonts w:ascii="Consolas" w:cs="Consolas" w:eastAsia="Consolas" w:hAnsi="Consolas"/>
          <w:sz w:val="18"/>
          <w:szCs w:val="18"/>
        </w:rPr>
        <w:t xml:space="preserve">CDC.md</w:t>
      </w:r>
      <w:r>
        <w:t xml:space="preserve">, </w:t>
      </w:r>
      <w:r>
        <w:rPr>
          <w:rFonts w:ascii="Consolas" w:cs="Consolas" w:eastAsia="Consolas" w:hAnsi="Consolas"/>
          <w:sz w:val="18"/>
          <w:szCs w:val="18"/>
        </w:rPr>
        <w:t xml:space="preserve">SFD.md</w:t>
      </w:r>
      <w:r>
        <w:t xml:space="preserve">, </w:t>
      </w:r>
      <w:r>
        <w:rPr>
          <w:rFonts w:ascii="Consolas" w:cs="Consolas" w:eastAsia="Consolas" w:hAnsi="Consolas"/>
          <w:sz w:val="18"/>
          <w:szCs w:val="18"/>
        </w:rPr>
        <w:t xml:space="preserve">DAT.md</w:t>
      </w:r>
      <w:r>
        <w:t xml:space="preserve">, </w:t>
      </w:r>
      <w:r>
        <w:rPr>
          <w:rFonts w:ascii="Consolas" w:cs="Consolas" w:eastAsia="Consolas" w:hAnsi="Consolas"/>
          <w:sz w:val="18"/>
          <w:szCs w:val="18"/>
        </w:rPr>
        <w:t xml:space="preserve">ROADMAP.md</w:t>
      </w:r>
      <w:r>
        <w:t xml:space="preserve">, </w:t>
      </w:r>
      <w:r>
        <w:rPr>
          <w:rFonts w:ascii="Consolas" w:cs="Consolas" w:eastAsia="Consolas" w:hAnsi="Consolas"/>
          <w:sz w:val="18"/>
          <w:szCs w:val="18"/>
        </w:rPr>
        <w:t xml:space="preserve">.cursor/rules/fuzyo-master-orchestrator.mdc</w:t>
      </w:r>
    </w:p>
    <w:p>
      <w:pPr>
        <w:pBdr>
          <w:top w:val="single" w:color="0E7C66" w:sz="6" w:space="10"/>
        </w:pBdr>
        <w:spacing w:before="400"/>
      </w:pPr>
      <w:r>
        <w:rPr>
          <w:i/>
          <w:iCs/>
          <w:color w:val="5A6472"/>
          <w:sz w:val="19"/>
          <w:szCs w:val="19"/>
        </w:rPr>
        <w:t xml:space="preserve">Fin du rapport — Fuzyo Copilot, restitution 2026.</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6"/>
        <w:szCs w:val="16"/>
      </w:rPr>
      <w:t xml:space="preserve">Page </w:t>
    </w:r>
    <w:r>
      <w:rPr>
        <w:color w:val="8A93A0"/>
        <w:sz w:val="16"/>
        <w:szCs w:val="16"/>
      </w:rPr>
      <w:fldChar w:fldCharType="begin"/>
      <w:instrText xml:space="preserve">PAGE</w:instrText>
      <w:fldChar w:fldCharType="separate"/>
      <w:fldChar w:fldCharType="end"/>
    </w:r>
    <w:r>
      <w:rPr>
        <w:color w:val="8A93A0"/>
        <w:sz w:val="16"/>
        <w:szCs w:val="16"/>
      </w:rPr>
      <w:t xml:space="preserve"> / </w:t>
    </w:r>
    <w:r>
      <w:rPr>
        <w:color w:val="8A93A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0"/>
        <w:sz w:val="16"/>
        <w:szCs w:val="16"/>
      </w:rPr>
      <w:t xml:space="preserve">Fuzyo Copilot · Rapport de restitution · FUZYO France SAS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mbria" w:cs="Cambria" w:eastAsia="Cambria" w:hAnsi="Cambria"/>
      <w:b/>
      <w:bCs/>
      <w:color w:val="1F3A5F"/>
      <w:sz w:val="32"/>
      <w:szCs w:val="32"/>
    </w:rPr>
  </w:style>
  <w:style w:type="paragraph" w:styleId="Heading2">
    <w:name w:val="Heading 2"/>
    <w:basedOn w:val="Normal"/>
    <w:next w:val="Normal"/>
    <w:qFormat/>
    <w:pPr>
      <w:spacing w:after="120" w:before="280"/>
    </w:pPr>
    <w:rPr>
      <w:rFonts w:ascii="Cambria" w:cs="Cambria" w:eastAsia="Cambria" w:hAnsi="Cambria"/>
      <w:b/>
      <w:bCs/>
      <w:color w:val="2B4A6F"/>
      <w:sz w:val="26"/>
      <w:szCs w:val="26"/>
    </w:rPr>
  </w:style>
  <w:style w:type="paragraph" w:styleId="Heading3">
    <w:name w:val="Heading 3"/>
    <w:basedOn w:val="Normal"/>
    <w:next w:val="Normal"/>
    <w:qFormat/>
    <w:pPr>
      <w:spacing w:after="100" w:before="220"/>
    </w:pPr>
    <w:rPr>
      <w:rFonts w:ascii="Calibri" w:cs="Calibri" w:eastAsia="Calibri" w:hAnsi="Calibri"/>
      <w:b/>
      <w:bCs/>
      <w:color w:val="0E7C6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29ffecbe49fb745c01e5806bfdb4dbb781a4eb3.jpg"/><Relationship Id="rId12" Type="http://schemas.openxmlformats.org/officeDocument/2006/relationships/image" Target="media/5cdc6a9a77e381197edfbba1c5cbd6685f602d0a.jpg"/><Relationship Id="rId13" Type="http://schemas.openxmlformats.org/officeDocument/2006/relationships/image" Target="media/6697f7bf17506a2338af5cc37ec1e99ebec241dc.jpg"/><Relationship Id="rId14" Type="http://schemas.openxmlformats.org/officeDocument/2006/relationships/image" Target="media/67d3df5accf14dce92dba541c559d02516f0145c.jpg"/><Relationship Id="rId15" Type="http://schemas.openxmlformats.org/officeDocument/2006/relationships/image" Target="media/19555bc2b78bfa75daf3f418096ad1f581e284e4.jpg"/><Relationship Id="rId16" Type="http://schemas.openxmlformats.org/officeDocument/2006/relationships/image" Target="media/98153ef4d1e4718563d780b9c8c82ff656901c55.jpg"/><Relationship Id="rId17" Type="http://schemas.openxmlformats.org/officeDocument/2006/relationships/image" Target="media/340278e543ea2dedfed351ac1f05783bc5b06c50.jpg"/><Relationship Id="rId18" Type="http://schemas.openxmlformats.org/officeDocument/2006/relationships/image" Target="media/0f1895635a94d8aff955de10d7e2a6573377236e.jpg"/><Relationship Id="rId19" Type="http://schemas.openxmlformats.org/officeDocument/2006/relationships/image" Target="media/5609123e6044e1105446ecc44af3a7c193902c54.jpg"/><Relationship Id="rId20" Type="http://schemas.openxmlformats.org/officeDocument/2006/relationships/image" Target="media/372f9e5c8676055f601562815a604a7cb2391a88.jpg"/><Relationship Id="rId21" Type="http://schemas.openxmlformats.org/officeDocument/2006/relationships/image" Target="media/11101547c74e63d69153b76105be67a6ab9ba895.jpg"/><Relationship Id="rId22" Type="http://schemas.openxmlformats.org/officeDocument/2006/relationships/image" Target="media/86fc93954f24724649891bcb8c61a3774a8aa18e.jpg"/><Relationship Id="rId23" Type="http://schemas.openxmlformats.org/officeDocument/2006/relationships/image" Target="media/1e46217c7eb53b1f90e8214a66fb2e34c1966025.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Fuzyo Copilot — Rapport de restitution</dc:title>
  <dc:creator>FUZYO France SAS</dc:creator>
  <dc:description>Assistant SDLC souverain — analyse métier et technique</dc:description>
  <cp:lastModifiedBy>Un-named</cp:lastModifiedBy>
  <cp:revision>1</cp:revision>
  <dcterms:created xsi:type="dcterms:W3CDTF">2026-09-15T00:44:33.565Z</dcterms:created>
  <dcterms:modified xsi:type="dcterms:W3CDTF">2026-09-15T00:44:33.573Z</dcterms:modified>
</cp:coreProperties>
</file>

<file path=docProps/custom.xml><?xml version="1.0" encoding="utf-8"?>
<Properties xmlns="http://schemas.openxmlformats.org/officeDocument/2006/custom-properties" xmlns:vt="http://schemas.openxmlformats.org/officeDocument/2006/docPropsVTypes"/>
</file>