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H~M Trading Institute — QuantLab</w:t>
      </w:r>
    </w:p>
    <w:p>
      <w:r>
        <w:t>The Quant Research OS · Executive Summary — August 2026 · CONFIDENTIAL · hmtrade.business</w:t>
      </w:r>
    </w:p>
    <w:p>
      <w:r>
        <w:rPr>
          <w:b/>
        </w:rPr>
        <w:t xml:space="preserve">Africa's retail investors have execution but no research. </w:t>
      </w:r>
      <w:r>
        <w:rPr>
          <w:b/>
        </w:rPr>
        <w:t>We built the research layer — and it is live today.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7625"/>
          </w:tcPr>
          <w:p>
            <w:pPr>
              <w:spacing w:after="0"/>
            </w:pPr>
            <w:r>
              <w:rPr>
                <w:b/>
                <w:sz w:val="17"/>
              </w:rPr>
              <w:t>The Problem</w:t>
            </w:r>
          </w:p>
        </w:tc>
        <w:tc>
          <w:tcPr>
            <w:tcW w:type="dxa" w:w="7625"/>
          </w:tcPr>
          <w:p>
            <w:pPr>
              <w:spacing w:after="0"/>
            </w:pPr>
            <w:r>
              <w:rPr>
                <w:b/>
                <w:sz w:val="17"/>
              </w:rPr>
              <w:t>The Solution — QuantLab</w:t>
            </w:r>
          </w:p>
        </w:tc>
      </w:tr>
      <w:tr>
        <w:tc>
          <w:tcPr>
            <w:tcW w:type="dxa" w:w="7625"/>
          </w:tcPr>
          <w:p>
            <w:pPr>
              <w:spacing w:after="0"/>
            </w:pPr>
            <w:r>
              <w:rPr>
                <w:sz w:val="17"/>
              </w:rPr>
              <w:t>Brokerages let Africans buy; nothing helps them think. Institutional research is USD-priced, Western-railed, closed to them. AI made research cheap — nobody delivered it locally.</w:t>
            </w:r>
          </w:p>
        </w:tc>
        <w:tc>
          <w:tcPr>
            <w:tcW w:type="dxa" w:w="7625"/>
          </w:tcPr>
          <w:p>
            <w:pPr>
              <w:spacing w:after="0"/>
            </w:pPr>
            <w:r>
              <w:rPr>
                <w:sz w:val="17"/>
              </w:rPr>
              <w:t>Production-grade AI research platform: sign up, connect your own DeepSeek key (BYOK), run unlimited research agents — market scans, backtests, journal analysis → rendered reports with live progress.</w:t>
            </w:r>
          </w:p>
        </w:tc>
      </w:tr>
    </w:tbl>
    <w:p>
      <w:r>
        <w:t>WHAT IS LIVE TODAY (VERIFIED 2026-08-22)</w:t>
      </w:r>
    </w:p>
    <w:p>
      <w:pPr>
        <w:pStyle w:val="ListBullet"/>
      </w:pPr>
      <w:r>
        <w:t>Run loop verified end-to-end: prompt → queued → claim → engine → artifacts → completed (React SPA · Vercel, Python worker · Railway, Supabase backend)</w:t>
      </w:r>
    </w:p>
    <w:p>
      <w:pPr>
        <w:pStyle w:val="ListBullet"/>
      </w:pPr>
      <w:r>
        <w:t>Shadow Account live: trade-journal → behavior profile → shadow backtest → HTML report (Premium tier)</w:t>
      </w:r>
    </w:p>
    <w:p>
      <w:pPr>
        <w:pStyle w:val="ListBullet"/>
      </w:pPr>
      <w:r>
        <w:t>Billing test-ready: Paystack NGN, signed webhooks, E2E 8/9 · Admin live (suspension, audit) · Sentry · 83 worker tests · Cloudflare SSL live</w:t>
      </w:r>
    </w:p>
    <w:p>
      <w:r>
        <w:t>UNIT ECONOMICS (FULL MODEL IN THE BRIEF, SECTION 15)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Blended ARPU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₦30,000 / $20/mo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Gross margin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&gt;98% (BYOK)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LTV (7%/mo churn)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$286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LTV : CAC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35.7 : 1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Target CAC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$8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CAC payback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0.4 months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Infra (MVP)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~$12/mo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1,000 subs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$240k ARR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>
              <w:rPr>
                <w:b/>
                <w:sz w:val="17"/>
              </w:rPr>
              <w:t>Subscribers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b/>
                <w:sz w:val="17"/>
              </w:rPr>
              <w:t>MRR (≈USD)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b/>
                <w:sz w:val="17"/>
              </w:rPr>
              <w:t>ARR (≈USD)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100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$2,000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$24,000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250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$5,000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$60,000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$10,000</w:t>
            </w:r>
          </w:p>
        </w:tc>
        <w:tc>
          <w:tcPr>
            <w:tcW w:type="dxa" w:w="5083"/>
          </w:tcPr>
          <w:p>
            <w:pPr>
              <w:spacing w:after="0"/>
            </w:pPr>
            <w:r>
              <w:rPr>
                <w:sz w:val="17"/>
              </w:rPr>
              <w:t>$120,000</w:t>
            </w:r>
          </w:p>
        </w:tc>
      </w:tr>
    </w:tbl>
    <w:p>
      <w:r>
        <w:rPr>
          <w:b/>
        </w:rPr>
        <w:t xml:space="preserve">THE ASK — $50,000 PRE-SEED · 12-MONTH RUNWAY · </w:t>
      </w:r>
      <w:r>
        <w:t>break-even at ~210 subscribers (month 5 of a 25→750 ramp).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b/>
                <w:sz w:val="17"/>
              </w:rPr>
              <w:t>What it buys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Go-to-market &amp; acquisition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$20,000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Creator partnerships, community campaigns, referral incentives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Compliance, legal &amp; entity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$10,000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Registrant block, ToS/Privacy, NDPR posture, support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Product expansion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$12,500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Phase 1 FastAPI + research governance, API, mobile, Stripe</w:t>
            </w:r>
          </w:p>
        </w:tc>
      </w:tr>
      <w:tr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Working capital &amp; runway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$7,500</w:t>
            </w:r>
          </w:p>
        </w:tc>
        <w:tc>
          <w:tcPr>
            <w:tcW w:type="dxa" w:w="3812"/>
          </w:tcPr>
          <w:p>
            <w:pPr>
              <w:spacing w:after="0"/>
            </w:pPr>
            <w:r>
              <w:rPr>
                <w:sz w:val="17"/>
              </w:rPr>
              <w:t>Paystack float, infra buffer, contingency</w:t>
            </w:r>
          </w:p>
        </w:tc>
      </w:tr>
    </w:tbl>
    <w:p>
      <w:r>
        <w:rPr>
          <w:i/>
        </w:rPr>
        <w:t>"The engineering is done. The company is what the raise builds."</w:t>
      </w:r>
    </w:p>
    <w:p>
      <w:r>
        <w:t>Contact: mustaphahabib270@gmail.com · hmtrade.business · Demo: https://hm-ashy-six.vercel.app (test card 4084 0840 8408 4081)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hmtrade.business · mustaphahabib270@gmail.com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H~M Trading Institute — QuantLab: The Quant Research OS ·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before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rPr>
      <w:sz w:val="17"/>
    </w:rPr>
  </w:style>
  <w:style w:type="paragraph" w:customStyle="1" w:styleId="CompactBold">
    <w:name w:val="CompactBold"/>
    <w:basedOn w:val="Normal"/>
    <w:rPr>
      <w:b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