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96AE8" w:rsidRPr="00431619" w:rsidRDefault="00D96AE8" w:rsidP="00D96AE8">
      <w:pPr>
        <w:jc w:val="both"/>
        <w:rPr>
          <w:rFonts w:ascii="Times New Roman" w:hAnsi="Times New Roman" w:cs="Times New Roman"/>
          <w:color w:val="000000" w:themeColor="text1"/>
          <w:sz w:val="24"/>
          <w:szCs w:val="24"/>
        </w:rPr>
      </w:pPr>
    </w:p>
    <w:p w:rsidR="00D96AE8" w:rsidRPr="00431619" w:rsidRDefault="00D96AE8" w:rsidP="00D96AE8">
      <w:pPr>
        <w:jc w:val="center"/>
        <w:rPr>
          <w:rFonts w:ascii="Times New Roman" w:hAnsi="Times New Roman" w:cs="Times New Roman"/>
          <w:color w:val="000000" w:themeColor="text1"/>
          <w:sz w:val="32"/>
          <w:szCs w:val="32"/>
        </w:rPr>
      </w:pPr>
      <w:r w:rsidRPr="00431619">
        <w:rPr>
          <w:rFonts w:ascii="Times New Roman" w:hAnsi="Times New Roman" w:cs="Times New Roman"/>
          <w:noProof/>
          <w:color w:val="000000" w:themeColor="text1"/>
          <w:sz w:val="24"/>
          <w:szCs w:val="24"/>
        </w:rPr>
        <w:drawing>
          <wp:anchor distT="0" distB="0" distL="114300" distR="114300" simplePos="0" relativeHeight="251659264" behindDoc="0" locked="0" layoutInCell="1" allowOverlap="1" wp14:anchorId="51A27FF3" wp14:editId="6213695D">
            <wp:simplePos x="0" y="0"/>
            <wp:positionH relativeFrom="margin">
              <wp:align>center</wp:align>
            </wp:positionH>
            <wp:positionV relativeFrom="paragraph">
              <wp:posOffset>5715</wp:posOffset>
            </wp:positionV>
            <wp:extent cx="1447800" cy="1508760"/>
            <wp:effectExtent l="0" t="0" r="0" b="0"/>
            <wp:wrapNone/>
            <wp:docPr id="9"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447800" cy="1508760"/>
                    </a:xfrm>
                    <a:prstGeom prst="rect">
                      <a:avLst/>
                    </a:prstGeom>
                  </pic:spPr>
                </pic:pic>
              </a:graphicData>
            </a:graphic>
            <wp14:sizeRelH relativeFrom="margin">
              <wp14:pctWidth>0</wp14:pctWidth>
            </wp14:sizeRelH>
            <wp14:sizeRelV relativeFrom="margin">
              <wp14:pctHeight>0</wp14:pctHeight>
            </wp14:sizeRelV>
          </wp:anchor>
        </w:drawing>
      </w:r>
    </w:p>
    <w:p w:rsidR="00D96AE8" w:rsidRPr="00431619" w:rsidRDefault="00D96AE8" w:rsidP="00D96AE8">
      <w:pPr>
        <w:jc w:val="center"/>
        <w:rPr>
          <w:rFonts w:ascii="Times New Roman" w:hAnsi="Times New Roman" w:cs="Times New Roman"/>
          <w:color w:val="000000" w:themeColor="text1"/>
          <w:sz w:val="32"/>
          <w:szCs w:val="32"/>
        </w:rPr>
      </w:pPr>
    </w:p>
    <w:p w:rsidR="00D96AE8" w:rsidRPr="00431619" w:rsidRDefault="00D96AE8" w:rsidP="00D96AE8">
      <w:pPr>
        <w:jc w:val="center"/>
        <w:rPr>
          <w:rFonts w:ascii="Times New Roman" w:hAnsi="Times New Roman" w:cs="Times New Roman"/>
          <w:color w:val="000000" w:themeColor="text1"/>
          <w:sz w:val="32"/>
          <w:szCs w:val="32"/>
        </w:rPr>
      </w:pPr>
    </w:p>
    <w:p w:rsidR="00D96AE8" w:rsidRPr="00431619" w:rsidRDefault="00D96AE8" w:rsidP="00D96AE8">
      <w:pPr>
        <w:jc w:val="center"/>
        <w:rPr>
          <w:rFonts w:ascii="Times New Roman" w:hAnsi="Times New Roman" w:cs="Times New Roman"/>
          <w:color w:val="000000" w:themeColor="text1"/>
          <w:sz w:val="32"/>
          <w:szCs w:val="32"/>
        </w:rPr>
      </w:pPr>
    </w:p>
    <w:p w:rsidR="00D96AE8" w:rsidRPr="00431619" w:rsidRDefault="00D96AE8" w:rsidP="00D96AE8">
      <w:pPr>
        <w:jc w:val="center"/>
        <w:rPr>
          <w:rFonts w:ascii="Times New Roman" w:hAnsi="Times New Roman" w:cs="Times New Roman"/>
          <w:color w:val="000000" w:themeColor="text1"/>
          <w:sz w:val="32"/>
          <w:szCs w:val="32"/>
        </w:rPr>
      </w:pPr>
    </w:p>
    <w:p w:rsidR="00D96AE8" w:rsidRPr="00431619" w:rsidRDefault="00D96AE8" w:rsidP="00D96AE8">
      <w:pPr>
        <w:jc w:val="center"/>
        <w:rPr>
          <w:rFonts w:ascii="Times New Roman" w:hAnsi="Times New Roman" w:cs="Times New Roman"/>
          <w:color w:val="000000" w:themeColor="text1"/>
          <w:sz w:val="32"/>
          <w:szCs w:val="32"/>
        </w:rPr>
      </w:pPr>
    </w:p>
    <w:p w:rsidR="00D96AE8" w:rsidRPr="00431619" w:rsidRDefault="00D96AE8" w:rsidP="00D96AE8">
      <w:pPr>
        <w:jc w:val="center"/>
        <w:rPr>
          <w:rFonts w:ascii="Times New Roman" w:hAnsi="Times New Roman" w:cs="Times New Roman"/>
          <w:color w:val="000000" w:themeColor="text1"/>
          <w:sz w:val="32"/>
          <w:szCs w:val="32"/>
        </w:rPr>
      </w:pPr>
    </w:p>
    <w:p w:rsidR="00D96AE8" w:rsidRPr="00431619" w:rsidRDefault="00D96AE8" w:rsidP="00D96AE8">
      <w:pPr>
        <w:jc w:val="center"/>
        <w:rPr>
          <w:rFonts w:ascii="Times New Roman" w:hAnsi="Times New Roman" w:cs="Times New Roman"/>
          <w:color w:val="000000" w:themeColor="text1"/>
          <w:sz w:val="32"/>
          <w:szCs w:val="32"/>
        </w:rPr>
      </w:pPr>
    </w:p>
    <w:p w:rsidR="00D96AE8" w:rsidRPr="00431619" w:rsidRDefault="00D96AE8" w:rsidP="00D96AE8">
      <w:pPr>
        <w:jc w:val="center"/>
        <w:rPr>
          <w:rFonts w:ascii="Times New Roman" w:hAnsi="Times New Roman" w:cs="Times New Roman"/>
          <w:color w:val="000000" w:themeColor="text1"/>
          <w:sz w:val="32"/>
          <w:szCs w:val="32"/>
        </w:rPr>
      </w:pPr>
    </w:p>
    <w:p w:rsidR="00D96AE8" w:rsidRPr="00431619" w:rsidRDefault="00D96AE8" w:rsidP="00D96AE8">
      <w:pPr>
        <w:jc w:val="center"/>
        <w:rPr>
          <w:rFonts w:ascii="Times New Roman" w:hAnsi="Times New Roman" w:cs="Times New Roman"/>
          <w:color w:val="000000" w:themeColor="text1"/>
          <w:sz w:val="32"/>
          <w:szCs w:val="32"/>
        </w:rPr>
      </w:pPr>
      <w:r w:rsidRPr="00431619">
        <w:rPr>
          <w:rFonts w:ascii="Times New Roman" w:hAnsi="Times New Roman" w:cs="Times New Roman"/>
          <w:color w:val="000000" w:themeColor="text1"/>
          <w:sz w:val="32"/>
          <w:szCs w:val="32"/>
        </w:rPr>
        <w:t>THE COPPERBELT UNIVERSITY</w:t>
      </w:r>
    </w:p>
    <w:p w:rsidR="00D96AE8" w:rsidRPr="00431619" w:rsidRDefault="00D96AE8" w:rsidP="00D96AE8">
      <w:pPr>
        <w:jc w:val="center"/>
        <w:rPr>
          <w:rFonts w:ascii="Times New Roman" w:hAnsi="Times New Roman" w:cs="Times New Roman"/>
          <w:color w:val="000000" w:themeColor="text1"/>
          <w:sz w:val="32"/>
          <w:szCs w:val="32"/>
        </w:rPr>
      </w:pPr>
      <w:r w:rsidRPr="00431619">
        <w:rPr>
          <w:rFonts w:ascii="Times New Roman" w:hAnsi="Times New Roman" w:cs="Times New Roman"/>
          <w:color w:val="000000" w:themeColor="text1"/>
          <w:sz w:val="32"/>
          <w:szCs w:val="32"/>
        </w:rPr>
        <w:t>SCHOOL OF INFORMATION AND COMMUNICATION TECHNOLOGY</w:t>
      </w:r>
    </w:p>
    <w:p w:rsidR="00D96AE8" w:rsidRPr="00431619" w:rsidRDefault="00D96AE8" w:rsidP="00D96AE8">
      <w:pPr>
        <w:jc w:val="center"/>
        <w:rPr>
          <w:rFonts w:ascii="Times New Roman" w:hAnsi="Times New Roman" w:cs="Times New Roman"/>
          <w:color w:val="000000" w:themeColor="text1"/>
          <w:sz w:val="32"/>
          <w:szCs w:val="32"/>
        </w:rPr>
      </w:pPr>
      <w:r w:rsidRPr="00431619">
        <w:rPr>
          <w:rFonts w:ascii="Times New Roman" w:hAnsi="Times New Roman" w:cs="Times New Roman"/>
          <w:color w:val="000000" w:themeColor="text1"/>
          <w:sz w:val="32"/>
          <w:szCs w:val="32"/>
        </w:rPr>
        <w:t>COMPUTER SCIENCE DEPARTMENT</w:t>
      </w:r>
    </w:p>
    <w:p w:rsidR="00D96AE8" w:rsidRPr="00431619" w:rsidRDefault="00D96AE8" w:rsidP="00D96AE8">
      <w:pPr>
        <w:jc w:val="center"/>
        <w:rPr>
          <w:rFonts w:ascii="Times New Roman" w:hAnsi="Times New Roman" w:cs="Times New Roman"/>
          <w:color w:val="000000" w:themeColor="text1"/>
          <w:sz w:val="28"/>
          <w:szCs w:val="28"/>
        </w:rPr>
      </w:pPr>
    </w:p>
    <w:p w:rsidR="00D96AE8" w:rsidRPr="00431619" w:rsidRDefault="00D96AE8" w:rsidP="00D96AE8">
      <w:pPr>
        <w:jc w:val="center"/>
        <w:rPr>
          <w:rFonts w:ascii="Times New Roman" w:hAnsi="Times New Roman" w:cs="Times New Roman"/>
          <w:color w:val="000000" w:themeColor="text1"/>
          <w:sz w:val="28"/>
          <w:szCs w:val="28"/>
        </w:rPr>
      </w:pPr>
      <w:r w:rsidRPr="00431619">
        <w:rPr>
          <w:rFonts w:ascii="Times New Roman" w:hAnsi="Times New Roman" w:cs="Times New Roman"/>
          <w:color w:val="000000" w:themeColor="text1"/>
          <w:sz w:val="28"/>
          <w:szCs w:val="28"/>
        </w:rPr>
        <w:t>CS 400: PROJECT SEMINARS</w:t>
      </w:r>
    </w:p>
    <w:p w:rsidR="00D96AE8" w:rsidRPr="00431619" w:rsidRDefault="00D96AE8" w:rsidP="00D96AE8">
      <w:pPr>
        <w:spacing w:line="360" w:lineRule="auto"/>
        <w:jc w:val="center"/>
        <w:rPr>
          <w:rFonts w:ascii="Times New Roman" w:hAnsi="Times New Roman" w:cs="Times New Roman"/>
          <w:color w:val="000000" w:themeColor="text1"/>
          <w:sz w:val="28"/>
          <w:szCs w:val="28"/>
        </w:rPr>
      </w:pPr>
      <w:r w:rsidRPr="00431619">
        <w:rPr>
          <w:rFonts w:ascii="Times New Roman" w:hAnsi="Times New Roman" w:cs="Times New Roman"/>
          <w:color w:val="000000" w:themeColor="text1"/>
          <w:sz w:val="28"/>
          <w:szCs w:val="28"/>
        </w:rPr>
        <w:t>An Algorithmic Framework for Building Energy Management: Integrating IQR-Based Anomaly Detection and Grid-</w:t>
      </w:r>
    </w:p>
    <w:p w:rsidR="00D96AE8" w:rsidRPr="00431619" w:rsidRDefault="00D96AE8" w:rsidP="00D96AE8">
      <w:pPr>
        <w:spacing w:line="360" w:lineRule="auto"/>
        <w:jc w:val="center"/>
        <w:rPr>
          <w:rFonts w:ascii="Times New Roman" w:hAnsi="Times New Roman" w:cs="Times New Roman"/>
          <w:color w:val="000000" w:themeColor="text1"/>
          <w:sz w:val="28"/>
          <w:szCs w:val="28"/>
        </w:rPr>
      </w:pPr>
      <w:r w:rsidRPr="00431619">
        <w:rPr>
          <w:rFonts w:ascii="Times New Roman" w:hAnsi="Times New Roman" w:cs="Times New Roman"/>
          <w:color w:val="000000" w:themeColor="text1"/>
          <w:sz w:val="28"/>
          <w:szCs w:val="28"/>
        </w:rPr>
        <w:t xml:space="preserve">Search Optimized SARIMA </w:t>
      </w:r>
    </w:p>
    <w:p w:rsidR="00D96AE8" w:rsidRPr="00431619" w:rsidRDefault="00D96AE8" w:rsidP="00D96AE8">
      <w:pPr>
        <w:spacing w:line="360" w:lineRule="auto"/>
        <w:jc w:val="center"/>
        <w:rPr>
          <w:rFonts w:ascii="Times New Roman" w:hAnsi="Times New Roman" w:cs="Times New Roman"/>
          <w:color w:val="000000" w:themeColor="text1"/>
          <w:sz w:val="28"/>
          <w:szCs w:val="28"/>
        </w:rPr>
      </w:pPr>
      <w:r w:rsidRPr="00431619">
        <w:rPr>
          <w:rFonts w:ascii="Times New Roman" w:hAnsi="Times New Roman" w:cs="Times New Roman"/>
          <w:color w:val="000000" w:themeColor="text1"/>
          <w:sz w:val="28"/>
          <w:szCs w:val="28"/>
        </w:rPr>
        <w:t xml:space="preserve"> (Literature Review)</w:t>
      </w:r>
    </w:p>
    <w:p w:rsidR="00D96AE8" w:rsidRPr="00431619" w:rsidRDefault="00D96AE8" w:rsidP="00D96AE8">
      <w:pPr>
        <w:jc w:val="center"/>
        <w:rPr>
          <w:rFonts w:ascii="Times New Roman" w:hAnsi="Times New Roman" w:cs="Times New Roman"/>
          <w:color w:val="000000" w:themeColor="text1"/>
          <w:sz w:val="28"/>
          <w:szCs w:val="28"/>
        </w:rPr>
      </w:pPr>
    </w:p>
    <w:p w:rsidR="00D96AE8" w:rsidRPr="00431619" w:rsidRDefault="00D96AE8" w:rsidP="00D96AE8">
      <w:pPr>
        <w:jc w:val="center"/>
        <w:rPr>
          <w:rFonts w:ascii="Times New Roman" w:hAnsi="Times New Roman" w:cs="Times New Roman"/>
          <w:color w:val="000000" w:themeColor="text1"/>
          <w:sz w:val="28"/>
          <w:szCs w:val="28"/>
        </w:rPr>
      </w:pPr>
      <w:r w:rsidRPr="00431619">
        <w:rPr>
          <w:rFonts w:ascii="Times New Roman" w:hAnsi="Times New Roman" w:cs="Times New Roman"/>
          <w:color w:val="000000" w:themeColor="text1"/>
          <w:sz w:val="28"/>
          <w:szCs w:val="28"/>
        </w:rPr>
        <w:t>Submitted by:</w:t>
      </w:r>
    </w:p>
    <w:p w:rsidR="00D96AE8" w:rsidRPr="00431619" w:rsidRDefault="00D96AE8" w:rsidP="00D96AE8">
      <w:pPr>
        <w:jc w:val="center"/>
        <w:rPr>
          <w:rFonts w:ascii="Times New Roman" w:hAnsi="Times New Roman" w:cs="Times New Roman"/>
          <w:color w:val="000000" w:themeColor="text1"/>
          <w:sz w:val="28"/>
          <w:szCs w:val="28"/>
        </w:rPr>
      </w:pPr>
      <w:r w:rsidRPr="00431619">
        <w:rPr>
          <w:rFonts w:ascii="Times New Roman" w:hAnsi="Times New Roman" w:cs="Times New Roman"/>
          <w:color w:val="000000" w:themeColor="text1"/>
          <w:sz w:val="28"/>
          <w:szCs w:val="28"/>
        </w:rPr>
        <w:t>Luckson Musyani (22998143)</w:t>
      </w:r>
    </w:p>
    <w:p w:rsidR="00D96AE8" w:rsidRPr="00431619" w:rsidRDefault="00D96AE8" w:rsidP="00D96AE8">
      <w:pPr>
        <w:jc w:val="center"/>
        <w:rPr>
          <w:rFonts w:ascii="Times New Roman" w:hAnsi="Times New Roman" w:cs="Times New Roman"/>
          <w:color w:val="000000" w:themeColor="text1"/>
          <w:sz w:val="28"/>
          <w:szCs w:val="28"/>
        </w:rPr>
      </w:pPr>
    </w:p>
    <w:p w:rsidR="00D96AE8" w:rsidRPr="00431619" w:rsidRDefault="00D96AE8" w:rsidP="00D96AE8">
      <w:pPr>
        <w:jc w:val="center"/>
        <w:rPr>
          <w:rFonts w:ascii="Times New Roman" w:hAnsi="Times New Roman" w:cs="Times New Roman"/>
          <w:color w:val="000000" w:themeColor="text1"/>
          <w:sz w:val="28"/>
          <w:szCs w:val="28"/>
        </w:rPr>
      </w:pPr>
      <w:r w:rsidRPr="00431619">
        <w:rPr>
          <w:rFonts w:ascii="Times New Roman" w:hAnsi="Times New Roman" w:cs="Times New Roman"/>
          <w:color w:val="000000" w:themeColor="text1"/>
          <w:sz w:val="28"/>
          <w:szCs w:val="28"/>
        </w:rPr>
        <w:t>Supervised by:</w:t>
      </w:r>
    </w:p>
    <w:p w:rsidR="00D96AE8" w:rsidRPr="00431619" w:rsidRDefault="00D96AE8" w:rsidP="00D96AE8">
      <w:pPr>
        <w:jc w:val="center"/>
        <w:rPr>
          <w:rFonts w:ascii="Times New Roman" w:hAnsi="Times New Roman" w:cs="Times New Roman"/>
          <w:color w:val="000000" w:themeColor="text1"/>
          <w:sz w:val="28"/>
          <w:szCs w:val="28"/>
        </w:rPr>
      </w:pPr>
      <w:r w:rsidRPr="00431619">
        <w:rPr>
          <w:rFonts w:ascii="Times New Roman" w:hAnsi="Times New Roman" w:cs="Times New Roman"/>
          <w:color w:val="000000" w:themeColor="text1"/>
          <w:sz w:val="28"/>
          <w:szCs w:val="28"/>
        </w:rPr>
        <w:t>Dr.</w:t>
      </w:r>
      <w:r w:rsidRPr="00431619">
        <w:rPr>
          <w:rFonts w:ascii="Times New Roman" w:hAnsi="Times New Roman" w:cs="Times New Roman"/>
          <w:color w:val="000000" w:themeColor="text1"/>
          <w:spacing w:val="-14"/>
          <w:sz w:val="28"/>
          <w:szCs w:val="28"/>
        </w:rPr>
        <w:t xml:space="preserve"> </w:t>
      </w:r>
      <w:r w:rsidRPr="00431619">
        <w:rPr>
          <w:rFonts w:ascii="Times New Roman" w:hAnsi="Times New Roman" w:cs="Times New Roman"/>
          <w:color w:val="000000" w:themeColor="text1"/>
          <w:sz w:val="28"/>
          <w:szCs w:val="28"/>
        </w:rPr>
        <w:t>George</w:t>
      </w:r>
      <w:r w:rsidRPr="00431619">
        <w:rPr>
          <w:rFonts w:ascii="Times New Roman" w:hAnsi="Times New Roman" w:cs="Times New Roman"/>
          <w:color w:val="000000" w:themeColor="text1"/>
          <w:spacing w:val="-10"/>
          <w:sz w:val="28"/>
          <w:szCs w:val="28"/>
        </w:rPr>
        <w:t xml:space="preserve"> </w:t>
      </w:r>
      <w:r w:rsidRPr="00431619">
        <w:rPr>
          <w:rFonts w:ascii="Times New Roman" w:hAnsi="Times New Roman" w:cs="Times New Roman"/>
          <w:color w:val="000000" w:themeColor="text1"/>
          <w:sz w:val="28"/>
          <w:szCs w:val="28"/>
        </w:rPr>
        <w:t>Mufungulwa</w:t>
      </w:r>
    </w:p>
    <w:p w:rsidR="00D96AE8" w:rsidRPr="00431619" w:rsidRDefault="00D96AE8" w:rsidP="00D96AE8">
      <w:pPr>
        <w:jc w:val="center"/>
        <w:rPr>
          <w:rFonts w:ascii="Times New Roman" w:hAnsi="Times New Roman" w:cs="Times New Roman"/>
          <w:color w:val="000000" w:themeColor="text1"/>
          <w:sz w:val="28"/>
          <w:szCs w:val="28"/>
        </w:rPr>
      </w:pPr>
    </w:p>
    <w:p w:rsidR="00D96AE8" w:rsidRPr="00431619" w:rsidRDefault="00D96AE8" w:rsidP="00D96AE8">
      <w:pPr>
        <w:jc w:val="center"/>
        <w:rPr>
          <w:rFonts w:ascii="Times New Roman" w:hAnsi="Times New Roman" w:cs="Times New Roman"/>
          <w:color w:val="000000" w:themeColor="text1"/>
          <w:sz w:val="28"/>
          <w:szCs w:val="28"/>
        </w:rPr>
      </w:pPr>
    </w:p>
    <w:p w:rsidR="00D96AE8" w:rsidRPr="00431619" w:rsidRDefault="00D96AE8" w:rsidP="00D96AE8">
      <w:pPr>
        <w:jc w:val="center"/>
        <w:rPr>
          <w:rFonts w:ascii="Times New Roman" w:hAnsi="Times New Roman" w:cs="Times New Roman"/>
          <w:color w:val="000000" w:themeColor="text1"/>
          <w:sz w:val="28"/>
          <w:szCs w:val="28"/>
        </w:rPr>
      </w:pPr>
    </w:p>
    <w:p w:rsidR="00D96AE8" w:rsidRPr="00431619" w:rsidRDefault="00D96AE8" w:rsidP="00D96AE8">
      <w:pPr>
        <w:rPr>
          <w:rFonts w:ascii="Times New Roman" w:hAnsi="Times New Roman" w:cs="Times New Roman"/>
          <w:color w:val="000000" w:themeColor="text1"/>
          <w:sz w:val="28"/>
          <w:szCs w:val="28"/>
        </w:rPr>
      </w:pPr>
    </w:p>
    <w:p w:rsidR="0041196C" w:rsidRPr="00431619" w:rsidRDefault="0041196C" w:rsidP="00D96AE8">
      <w:pPr>
        <w:rPr>
          <w:rFonts w:ascii="Times New Roman" w:hAnsi="Times New Roman" w:cs="Times New Roman"/>
          <w:color w:val="000000" w:themeColor="text1"/>
          <w:sz w:val="28"/>
          <w:szCs w:val="28"/>
        </w:rPr>
      </w:pPr>
    </w:p>
    <w:p w:rsidR="0041196C" w:rsidRPr="00431619" w:rsidRDefault="0041196C" w:rsidP="00D96AE8">
      <w:pPr>
        <w:rPr>
          <w:rFonts w:ascii="Times New Roman" w:hAnsi="Times New Roman" w:cs="Times New Roman"/>
          <w:color w:val="000000" w:themeColor="text1"/>
          <w:sz w:val="28"/>
          <w:szCs w:val="28"/>
        </w:rPr>
      </w:pPr>
    </w:p>
    <w:p w:rsidR="0041196C" w:rsidRPr="00431619" w:rsidRDefault="0041196C" w:rsidP="00D96AE8">
      <w:pPr>
        <w:rPr>
          <w:rFonts w:ascii="Times New Roman" w:hAnsi="Times New Roman" w:cs="Times New Roman"/>
          <w:color w:val="000000" w:themeColor="text1"/>
          <w:sz w:val="28"/>
          <w:szCs w:val="28"/>
        </w:rPr>
      </w:pPr>
    </w:p>
    <w:p w:rsidR="0041196C" w:rsidRPr="00431619" w:rsidRDefault="0041196C" w:rsidP="00D96AE8">
      <w:pPr>
        <w:rPr>
          <w:rFonts w:ascii="Times New Roman" w:hAnsi="Times New Roman" w:cs="Times New Roman"/>
          <w:color w:val="000000" w:themeColor="text1"/>
          <w:sz w:val="28"/>
          <w:szCs w:val="28"/>
        </w:rPr>
      </w:pPr>
    </w:p>
    <w:p w:rsidR="0041196C" w:rsidRPr="00431619" w:rsidRDefault="0041196C" w:rsidP="00D96AE8">
      <w:pPr>
        <w:rPr>
          <w:rFonts w:ascii="Times New Roman" w:hAnsi="Times New Roman" w:cs="Times New Roman"/>
          <w:color w:val="000000" w:themeColor="text1"/>
          <w:sz w:val="28"/>
          <w:szCs w:val="28"/>
        </w:rPr>
      </w:pPr>
    </w:p>
    <w:p w:rsidR="0041196C" w:rsidRPr="00431619" w:rsidRDefault="00071633" w:rsidP="0041196C">
      <w:pPr>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22</w:t>
      </w:r>
      <w:r>
        <w:rPr>
          <w:rFonts w:ascii="Times New Roman" w:hAnsi="Times New Roman" w:cs="Times New Roman"/>
          <w:color w:val="000000" w:themeColor="text1"/>
          <w:sz w:val="28"/>
          <w:szCs w:val="28"/>
          <w:vertAlign w:val="superscript"/>
        </w:rPr>
        <w:t>nd</w:t>
      </w:r>
      <w:r w:rsidR="001D70BE" w:rsidRPr="00431619">
        <w:rPr>
          <w:rFonts w:ascii="Times New Roman" w:hAnsi="Times New Roman" w:cs="Times New Roman"/>
          <w:color w:val="000000" w:themeColor="text1"/>
          <w:sz w:val="28"/>
          <w:szCs w:val="28"/>
        </w:rPr>
        <w:t xml:space="preserve"> May</w:t>
      </w:r>
      <w:r w:rsidR="00D96AE8" w:rsidRPr="00431619">
        <w:rPr>
          <w:rFonts w:ascii="Times New Roman" w:hAnsi="Times New Roman" w:cs="Times New Roman"/>
          <w:color w:val="000000" w:themeColor="text1"/>
          <w:sz w:val="28"/>
          <w:szCs w:val="28"/>
        </w:rPr>
        <w:t xml:space="preserve"> 2026</w:t>
      </w:r>
    </w:p>
    <w:sdt>
      <w:sdtPr>
        <w:rPr>
          <w:rFonts w:ascii="Times New Roman" w:eastAsia="Arial" w:hAnsi="Times New Roman" w:cs="Times New Roman"/>
          <w:color w:val="auto"/>
          <w:sz w:val="22"/>
          <w:szCs w:val="22"/>
        </w:rPr>
        <w:id w:val="265121871"/>
        <w:docPartObj>
          <w:docPartGallery w:val="Table of Contents"/>
          <w:docPartUnique/>
        </w:docPartObj>
      </w:sdtPr>
      <w:sdtEndPr>
        <w:rPr>
          <w:b/>
          <w:bCs/>
          <w:noProof/>
        </w:rPr>
      </w:sdtEndPr>
      <w:sdtContent>
        <w:p w:rsidR="0041196C" w:rsidRPr="00D8085E" w:rsidRDefault="0041196C" w:rsidP="0041196C">
          <w:pPr>
            <w:pStyle w:val="TOCHeading"/>
            <w:tabs>
              <w:tab w:val="right" w:pos="9360"/>
            </w:tabs>
            <w:rPr>
              <w:rFonts w:ascii="Times New Roman" w:hAnsi="Times New Roman" w:cs="Times New Roman"/>
              <w:sz w:val="24"/>
              <w:szCs w:val="24"/>
            </w:rPr>
          </w:pPr>
          <w:r w:rsidRPr="00D8085E">
            <w:rPr>
              <w:rFonts w:ascii="Times New Roman" w:hAnsi="Times New Roman" w:cs="Times New Roman"/>
              <w:sz w:val="24"/>
              <w:szCs w:val="24"/>
            </w:rPr>
            <w:t>Contents</w:t>
          </w:r>
          <w:r w:rsidRPr="00D8085E">
            <w:rPr>
              <w:rFonts w:ascii="Times New Roman" w:hAnsi="Times New Roman" w:cs="Times New Roman"/>
              <w:sz w:val="24"/>
              <w:szCs w:val="24"/>
            </w:rPr>
            <w:tab/>
            <w:t>Page</w:t>
          </w:r>
        </w:p>
        <w:p w:rsidR="00062A7F" w:rsidRDefault="0041196C">
          <w:pPr>
            <w:pStyle w:val="TOC2"/>
            <w:tabs>
              <w:tab w:val="right" w:leader="dot" w:pos="9350"/>
            </w:tabs>
            <w:rPr>
              <w:rFonts w:asciiTheme="minorHAnsi" w:eastAsiaTheme="minorEastAsia" w:hAnsiTheme="minorHAnsi" w:cstheme="minorBidi"/>
              <w:noProof/>
            </w:rPr>
          </w:pPr>
          <w:r w:rsidRPr="00D8085E">
            <w:rPr>
              <w:rFonts w:ascii="Times New Roman" w:hAnsi="Times New Roman" w:cs="Times New Roman"/>
              <w:sz w:val="24"/>
              <w:szCs w:val="24"/>
            </w:rPr>
            <w:fldChar w:fldCharType="begin"/>
          </w:r>
          <w:r w:rsidRPr="00D8085E">
            <w:rPr>
              <w:rFonts w:ascii="Times New Roman" w:hAnsi="Times New Roman" w:cs="Times New Roman"/>
              <w:sz w:val="24"/>
              <w:szCs w:val="24"/>
            </w:rPr>
            <w:instrText xml:space="preserve"> TOC \o "1-3" \h \z \u </w:instrText>
          </w:r>
          <w:r w:rsidRPr="00D8085E">
            <w:rPr>
              <w:rFonts w:ascii="Times New Roman" w:hAnsi="Times New Roman" w:cs="Times New Roman"/>
              <w:sz w:val="24"/>
              <w:szCs w:val="24"/>
            </w:rPr>
            <w:fldChar w:fldCharType="separate"/>
          </w:r>
          <w:hyperlink w:anchor="_Toc230349931" w:history="1">
            <w:r w:rsidR="00062A7F" w:rsidRPr="002A196F">
              <w:rPr>
                <w:rStyle w:val="Hyperlink"/>
                <w:rFonts w:ascii="Times New Roman" w:hAnsi="Times New Roman" w:cs="Times New Roman"/>
                <w:noProof/>
              </w:rPr>
              <w:t>2.1 Introduction</w:t>
            </w:r>
            <w:r w:rsidR="00062A7F">
              <w:rPr>
                <w:noProof/>
                <w:webHidden/>
              </w:rPr>
              <w:tab/>
            </w:r>
            <w:r w:rsidR="00062A7F">
              <w:rPr>
                <w:noProof/>
                <w:webHidden/>
              </w:rPr>
              <w:fldChar w:fldCharType="begin"/>
            </w:r>
            <w:r w:rsidR="00062A7F">
              <w:rPr>
                <w:noProof/>
                <w:webHidden/>
              </w:rPr>
              <w:instrText xml:space="preserve"> PAGEREF _Toc230349931 \h </w:instrText>
            </w:r>
            <w:r w:rsidR="00062A7F">
              <w:rPr>
                <w:noProof/>
                <w:webHidden/>
              </w:rPr>
            </w:r>
            <w:r w:rsidR="00062A7F">
              <w:rPr>
                <w:noProof/>
                <w:webHidden/>
              </w:rPr>
              <w:fldChar w:fldCharType="separate"/>
            </w:r>
            <w:r w:rsidR="00062A7F">
              <w:rPr>
                <w:noProof/>
                <w:webHidden/>
              </w:rPr>
              <w:t>3</w:t>
            </w:r>
            <w:r w:rsidR="00062A7F">
              <w:rPr>
                <w:noProof/>
                <w:webHidden/>
              </w:rPr>
              <w:fldChar w:fldCharType="end"/>
            </w:r>
          </w:hyperlink>
        </w:p>
        <w:p w:rsidR="00062A7F" w:rsidRDefault="00062A7F">
          <w:pPr>
            <w:pStyle w:val="TOC2"/>
            <w:tabs>
              <w:tab w:val="right" w:leader="dot" w:pos="9350"/>
            </w:tabs>
            <w:rPr>
              <w:rFonts w:asciiTheme="minorHAnsi" w:eastAsiaTheme="minorEastAsia" w:hAnsiTheme="minorHAnsi" w:cstheme="minorBidi"/>
              <w:noProof/>
            </w:rPr>
          </w:pPr>
          <w:hyperlink w:anchor="_Toc230349932" w:history="1">
            <w:r w:rsidRPr="002A196F">
              <w:rPr>
                <w:rStyle w:val="Hyperlink"/>
                <w:rFonts w:ascii="Times New Roman" w:hAnsi="Times New Roman" w:cs="Times New Roman"/>
                <w:noProof/>
              </w:rPr>
              <w:t>2.2 Related Work</w:t>
            </w:r>
            <w:r>
              <w:rPr>
                <w:noProof/>
                <w:webHidden/>
              </w:rPr>
              <w:tab/>
            </w:r>
            <w:r>
              <w:rPr>
                <w:noProof/>
                <w:webHidden/>
              </w:rPr>
              <w:fldChar w:fldCharType="begin"/>
            </w:r>
            <w:r>
              <w:rPr>
                <w:noProof/>
                <w:webHidden/>
              </w:rPr>
              <w:instrText xml:space="preserve"> PAGEREF _Toc230349932 \h </w:instrText>
            </w:r>
            <w:r>
              <w:rPr>
                <w:noProof/>
                <w:webHidden/>
              </w:rPr>
            </w:r>
            <w:r>
              <w:rPr>
                <w:noProof/>
                <w:webHidden/>
              </w:rPr>
              <w:fldChar w:fldCharType="separate"/>
            </w:r>
            <w:r>
              <w:rPr>
                <w:noProof/>
                <w:webHidden/>
              </w:rPr>
              <w:t>4</w:t>
            </w:r>
            <w:r>
              <w:rPr>
                <w:noProof/>
                <w:webHidden/>
              </w:rPr>
              <w:fldChar w:fldCharType="end"/>
            </w:r>
          </w:hyperlink>
        </w:p>
        <w:p w:rsidR="00062A7F" w:rsidRDefault="00062A7F">
          <w:pPr>
            <w:pStyle w:val="TOC3"/>
            <w:tabs>
              <w:tab w:val="right" w:leader="dot" w:pos="9350"/>
            </w:tabs>
            <w:rPr>
              <w:rFonts w:asciiTheme="minorHAnsi" w:eastAsiaTheme="minorEastAsia" w:hAnsiTheme="minorHAnsi" w:cstheme="minorBidi"/>
              <w:noProof/>
            </w:rPr>
          </w:pPr>
          <w:hyperlink w:anchor="_Toc230349933" w:history="1">
            <w:r w:rsidRPr="002A196F">
              <w:rPr>
                <w:rStyle w:val="Hyperlink"/>
                <w:rFonts w:ascii="Times New Roman" w:hAnsi="Times New Roman" w:cs="Times New Roman"/>
                <w:noProof/>
              </w:rPr>
              <w:t>2.2.1 Green Buildings and Energy Performance</w:t>
            </w:r>
            <w:r>
              <w:rPr>
                <w:noProof/>
                <w:webHidden/>
              </w:rPr>
              <w:tab/>
            </w:r>
            <w:r>
              <w:rPr>
                <w:noProof/>
                <w:webHidden/>
              </w:rPr>
              <w:fldChar w:fldCharType="begin"/>
            </w:r>
            <w:r>
              <w:rPr>
                <w:noProof/>
                <w:webHidden/>
              </w:rPr>
              <w:instrText xml:space="preserve"> PAGEREF _Toc230349933 \h </w:instrText>
            </w:r>
            <w:r>
              <w:rPr>
                <w:noProof/>
                <w:webHidden/>
              </w:rPr>
            </w:r>
            <w:r>
              <w:rPr>
                <w:noProof/>
                <w:webHidden/>
              </w:rPr>
              <w:fldChar w:fldCharType="separate"/>
            </w:r>
            <w:r>
              <w:rPr>
                <w:noProof/>
                <w:webHidden/>
              </w:rPr>
              <w:t>4</w:t>
            </w:r>
            <w:r>
              <w:rPr>
                <w:noProof/>
                <w:webHidden/>
              </w:rPr>
              <w:fldChar w:fldCharType="end"/>
            </w:r>
          </w:hyperlink>
        </w:p>
        <w:p w:rsidR="00062A7F" w:rsidRDefault="00062A7F">
          <w:pPr>
            <w:pStyle w:val="TOC3"/>
            <w:tabs>
              <w:tab w:val="right" w:leader="dot" w:pos="9350"/>
            </w:tabs>
            <w:rPr>
              <w:rFonts w:asciiTheme="minorHAnsi" w:eastAsiaTheme="minorEastAsia" w:hAnsiTheme="minorHAnsi" w:cstheme="minorBidi"/>
              <w:noProof/>
            </w:rPr>
          </w:pPr>
          <w:hyperlink w:anchor="_Toc230349934" w:history="1">
            <w:r w:rsidRPr="002A196F">
              <w:rPr>
                <w:rStyle w:val="Hyperlink"/>
                <w:rFonts w:ascii="Times New Roman" w:hAnsi="Times New Roman" w:cs="Times New Roman"/>
                <w:noProof/>
              </w:rPr>
              <w:t>2.2.2 Energy Usage Patterns in Buildings</w:t>
            </w:r>
            <w:r>
              <w:rPr>
                <w:noProof/>
                <w:webHidden/>
              </w:rPr>
              <w:tab/>
            </w:r>
            <w:r>
              <w:rPr>
                <w:noProof/>
                <w:webHidden/>
              </w:rPr>
              <w:fldChar w:fldCharType="begin"/>
            </w:r>
            <w:r>
              <w:rPr>
                <w:noProof/>
                <w:webHidden/>
              </w:rPr>
              <w:instrText xml:space="preserve"> PAGEREF _Toc230349934 \h </w:instrText>
            </w:r>
            <w:r>
              <w:rPr>
                <w:noProof/>
                <w:webHidden/>
              </w:rPr>
            </w:r>
            <w:r>
              <w:rPr>
                <w:noProof/>
                <w:webHidden/>
              </w:rPr>
              <w:fldChar w:fldCharType="separate"/>
            </w:r>
            <w:r>
              <w:rPr>
                <w:noProof/>
                <w:webHidden/>
              </w:rPr>
              <w:t>4</w:t>
            </w:r>
            <w:r>
              <w:rPr>
                <w:noProof/>
                <w:webHidden/>
              </w:rPr>
              <w:fldChar w:fldCharType="end"/>
            </w:r>
          </w:hyperlink>
        </w:p>
        <w:p w:rsidR="00062A7F" w:rsidRDefault="00062A7F">
          <w:pPr>
            <w:pStyle w:val="TOC3"/>
            <w:tabs>
              <w:tab w:val="right" w:leader="dot" w:pos="9350"/>
            </w:tabs>
            <w:rPr>
              <w:rFonts w:asciiTheme="minorHAnsi" w:eastAsiaTheme="minorEastAsia" w:hAnsiTheme="minorHAnsi" w:cstheme="minorBidi"/>
              <w:noProof/>
            </w:rPr>
          </w:pPr>
          <w:hyperlink w:anchor="_Toc230349935" w:history="1">
            <w:r w:rsidRPr="002A196F">
              <w:rPr>
                <w:rStyle w:val="Hyperlink"/>
                <w:rFonts w:ascii="Times New Roman" w:hAnsi="Times New Roman" w:cs="Times New Roman"/>
                <w:noProof/>
              </w:rPr>
              <w:t>2.2.3 Time Series Forecasting in Energy Management</w:t>
            </w:r>
            <w:r>
              <w:rPr>
                <w:noProof/>
                <w:webHidden/>
              </w:rPr>
              <w:tab/>
            </w:r>
            <w:r>
              <w:rPr>
                <w:noProof/>
                <w:webHidden/>
              </w:rPr>
              <w:fldChar w:fldCharType="begin"/>
            </w:r>
            <w:r>
              <w:rPr>
                <w:noProof/>
                <w:webHidden/>
              </w:rPr>
              <w:instrText xml:space="preserve"> PAGEREF _Toc230349935 \h </w:instrText>
            </w:r>
            <w:r>
              <w:rPr>
                <w:noProof/>
                <w:webHidden/>
              </w:rPr>
            </w:r>
            <w:r>
              <w:rPr>
                <w:noProof/>
                <w:webHidden/>
              </w:rPr>
              <w:fldChar w:fldCharType="separate"/>
            </w:r>
            <w:r>
              <w:rPr>
                <w:noProof/>
                <w:webHidden/>
              </w:rPr>
              <w:t>5</w:t>
            </w:r>
            <w:r>
              <w:rPr>
                <w:noProof/>
                <w:webHidden/>
              </w:rPr>
              <w:fldChar w:fldCharType="end"/>
            </w:r>
          </w:hyperlink>
        </w:p>
        <w:p w:rsidR="00062A7F" w:rsidRDefault="00062A7F">
          <w:pPr>
            <w:pStyle w:val="TOC3"/>
            <w:tabs>
              <w:tab w:val="right" w:leader="dot" w:pos="9350"/>
            </w:tabs>
            <w:rPr>
              <w:rFonts w:asciiTheme="minorHAnsi" w:eastAsiaTheme="minorEastAsia" w:hAnsiTheme="minorHAnsi" w:cstheme="minorBidi"/>
              <w:noProof/>
            </w:rPr>
          </w:pPr>
          <w:hyperlink w:anchor="_Toc230349936" w:history="1">
            <w:r w:rsidRPr="002A196F">
              <w:rPr>
                <w:rStyle w:val="Hyperlink"/>
                <w:rFonts w:ascii="Times New Roman" w:hAnsi="Times New Roman" w:cs="Times New Roman"/>
                <w:noProof/>
              </w:rPr>
              <w:t>2.2.4 SARIMA in Building Energy Forecasting</w:t>
            </w:r>
            <w:r>
              <w:rPr>
                <w:noProof/>
                <w:webHidden/>
              </w:rPr>
              <w:tab/>
            </w:r>
            <w:r>
              <w:rPr>
                <w:noProof/>
                <w:webHidden/>
              </w:rPr>
              <w:fldChar w:fldCharType="begin"/>
            </w:r>
            <w:r>
              <w:rPr>
                <w:noProof/>
                <w:webHidden/>
              </w:rPr>
              <w:instrText xml:space="preserve"> PAGEREF _Toc230349936 \h </w:instrText>
            </w:r>
            <w:r>
              <w:rPr>
                <w:noProof/>
                <w:webHidden/>
              </w:rPr>
            </w:r>
            <w:r>
              <w:rPr>
                <w:noProof/>
                <w:webHidden/>
              </w:rPr>
              <w:fldChar w:fldCharType="separate"/>
            </w:r>
            <w:r>
              <w:rPr>
                <w:noProof/>
                <w:webHidden/>
              </w:rPr>
              <w:t>6</w:t>
            </w:r>
            <w:r>
              <w:rPr>
                <w:noProof/>
                <w:webHidden/>
              </w:rPr>
              <w:fldChar w:fldCharType="end"/>
            </w:r>
          </w:hyperlink>
        </w:p>
        <w:p w:rsidR="00062A7F" w:rsidRDefault="00062A7F">
          <w:pPr>
            <w:pStyle w:val="TOC3"/>
            <w:tabs>
              <w:tab w:val="right" w:leader="dot" w:pos="9350"/>
            </w:tabs>
            <w:rPr>
              <w:rFonts w:asciiTheme="minorHAnsi" w:eastAsiaTheme="minorEastAsia" w:hAnsiTheme="minorHAnsi" w:cstheme="minorBidi"/>
              <w:noProof/>
            </w:rPr>
          </w:pPr>
          <w:hyperlink w:anchor="_Toc230349937" w:history="1">
            <w:r w:rsidRPr="002A196F">
              <w:rPr>
                <w:rStyle w:val="Hyperlink"/>
                <w:rFonts w:ascii="Times New Roman" w:hAnsi="Times New Roman" w:cs="Times New Roman"/>
                <w:noProof/>
              </w:rPr>
              <w:t>2.2.5 Automated Data Preprocessing and Outlier Detection</w:t>
            </w:r>
            <w:r>
              <w:rPr>
                <w:noProof/>
                <w:webHidden/>
              </w:rPr>
              <w:tab/>
            </w:r>
            <w:r>
              <w:rPr>
                <w:noProof/>
                <w:webHidden/>
              </w:rPr>
              <w:fldChar w:fldCharType="begin"/>
            </w:r>
            <w:r>
              <w:rPr>
                <w:noProof/>
                <w:webHidden/>
              </w:rPr>
              <w:instrText xml:space="preserve"> PAGEREF _Toc230349937 \h </w:instrText>
            </w:r>
            <w:r>
              <w:rPr>
                <w:noProof/>
                <w:webHidden/>
              </w:rPr>
            </w:r>
            <w:r>
              <w:rPr>
                <w:noProof/>
                <w:webHidden/>
              </w:rPr>
              <w:fldChar w:fldCharType="separate"/>
            </w:r>
            <w:r>
              <w:rPr>
                <w:noProof/>
                <w:webHidden/>
              </w:rPr>
              <w:t>7</w:t>
            </w:r>
            <w:r>
              <w:rPr>
                <w:noProof/>
                <w:webHidden/>
              </w:rPr>
              <w:fldChar w:fldCharType="end"/>
            </w:r>
          </w:hyperlink>
        </w:p>
        <w:p w:rsidR="00062A7F" w:rsidRDefault="00062A7F">
          <w:pPr>
            <w:pStyle w:val="TOC3"/>
            <w:tabs>
              <w:tab w:val="right" w:leader="dot" w:pos="9350"/>
            </w:tabs>
            <w:rPr>
              <w:rFonts w:asciiTheme="minorHAnsi" w:eastAsiaTheme="minorEastAsia" w:hAnsiTheme="minorHAnsi" w:cstheme="minorBidi"/>
              <w:noProof/>
            </w:rPr>
          </w:pPr>
          <w:hyperlink w:anchor="_Toc230349938" w:history="1">
            <w:r w:rsidRPr="002A196F">
              <w:rPr>
                <w:rStyle w:val="Hyperlink"/>
                <w:rFonts w:ascii="Times New Roman" w:hAnsi="Times New Roman" w:cs="Times New Roman"/>
                <w:noProof/>
              </w:rPr>
              <w:t>2.2.6 Hyperparameter Optimization and Grid Search</w:t>
            </w:r>
            <w:r>
              <w:rPr>
                <w:noProof/>
                <w:webHidden/>
              </w:rPr>
              <w:tab/>
            </w:r>
            <w:r>
              <w:rPr>
                <w:noProof/>
                <w:webHidden/>
              </w:rPr>
              <w:fldChar w:fldCharType="begin"/>
            </w:r>
            <w:r>
              <w:rPr>
                <w:noProof/>
                <w:webHidden/>
              </w:rPr>
              <w:instrText xml:space="preserve"> PAGEREF _Toc230349938 \h </w:instrText>
            </w:r>
            <w:r>
              <w:rPr>
                <w:noProof/>
                <w:webHidden/>
              </w:rPr>
            </w:r>
            <w:r>
              <w:rPr>
                <w:noProof/>
                <w:webHidden/>
              </w:rPr>
              <w:fldChar w:fldCharType="separate"/>
            </w:r>
            <w:r>
              <w:rPr>
                <w:noProof/>
                <w:webHidden/>
              </w:rPr>
              <w:t>8</w:t>
            </w:r>
            <w:r>
              <w:rPr>
                <w:noProof/>
                <w:webHidden/>
              </w:rPr>
              <w:fldChar w:fldCharType="end"/>
            </w:r>
          </w:hyperlink>
        </w:p>
        <w:p w:rsidR="00062A7F" w:rsidRDefault="00062A7F">
          <w:pPr>
            <w:pStyle w:val="TOC3"/>
            <w:tabs>
              <w:tab w:val="right" w:leader="dot" w:pos="9350"/>
            </w:tabs>
            <w:rPr>
              <w:rFonts w:asciiTheme="minorHAnsi" w:eastAsiaTheme="minorEastAsia" w:hAnsiTheme="minorHAnsi" w:cstheme="minorBidi"/>
              <w:noProof/>
            </w:rPr>
          </w:pPr>
          <w:hyperlink w:anchor="_Toc230349939" w:history="1">
            <w:r w:rsidRPr="002A196F">
              <w:rPr>
                <w:rStyle w:val="Hyperlink"/>
                <w:rFonts w:ascii="Times New Roman" w:hAnsi="Times New Roman" w:cs="Times New Roman"/>
                <w:noProof/>
              </w:rPr>
              <w:t>2.2.7 Model Evaluation and Forecast Accuracy</w:t>
            </w:r>
            <w:r>
              <w:rPr>
                <w:noProof/>
                <w:webHidden/>
              </w:rPr>
              <w:tab/>
            </w:r>
            <w:r>
              <w:rPr>
                <w:noProof/>
                <w:webHidden/>
              </w:rPr>
              <w:fldChar w:fldCharType="begin"/>
            </w:r>
            <w:r>
              <w:rPr>
                <w:noProof/>
                <w:webHidden/>
              </w:rPr>
              <w:instrText xml:space="preserve"> PAGEREF _Toc230349939 \h </w:instrText>
            </w:r>
            <w:r>
              <w:rPr>
                <w:noProof/>
                <w:webHidden/>
              </w:rPr>
            </w:r>
            <w:r>
              <w:rPr>
                <w:noProof/>
                <w:webHidden/>
              </w:rPr>
              <w:fldChar w:fldCharType="separate"/>
            </w:r>
            <w:r>
              <w:rPr>
                <w:noProof/>
                <w:webHidden/>
              </w:rPr>
              <w:t>9</w:t>
            </w:r>
            <w:r>
              <w:rPr>
                <w:noProof/>
                <w:webHidden/>
              </w:rPr>
              <w:fldChar w:fldCharType="end"/>
            </w:r>
          </w:hyperlink>
        </w:p>
        <w:p w:rsidR="00062A7F" w:rsidRDefault="00062A7F">
          <w:pPr>
            <w:pStyle w:val="TOC3"/>
            <w:tabs>
              <w:tab w:val="right" w:leader="dot" w:pos="9350"/>
            </w:tabs>
            <w:rPr>
              <w:rFonts w:asciiTheme="minorHAnsi" w:eastAsiaTheme="minorEastAsia" w:hAnsiTheme="minorHAnsi" w:cstheme="minorBidi"/>
              <w:noProof/>
            </w:rPr>
          </w:pPr>
          <w:hyperlink w:anchor="_Toc230349940" w:history="1">
            <w:r w:rsidRPr="002A196F">
              <w:rPr>
                <w:rStyle w:val="Hyperlink"/>
                <w:rFonts w:ascii="Times New Roman" w:hAnsi="Times New Roman" w:cs="Times New Roman"/>
                <w:noProof/>
              </w:rPr>
              <w:t>2.2.8 Integration with Energy Optimization</w:t>
            </w:r>
            <w:r>
              <w:rPr>
                <w:noProof/>
                <w:webHidden/>
              </w:rPr>
              <w:tab/>
            </w:r>
            <w:r>
              <w:rPr>
                <w:noProof/>
                <w:webHidden/>
              </w:rPr>
              <w:fldChar w:fldCharType="begin"/>
            </w:r>
            <w:r>
              <w:rPr>
                <w:noProof/>
                <w:webHidden/>
              </w:rPr>
              <w:instrText xml:space="preserve"> PAGEREF _Toc230349940 \h </w:instrText>
            </w:r>
            <w:r>
              <w:rPr>
                <w:noProof/>
                <w:webHidden/>
              </w:rPr>
            </w:r>
            <w:r>
              <w:rPr>
                <w:noProof/>
                <w:webHidden/>
              </w:rPr>
              <w:fldChar w:fldCharType="separate"/>
            </w:r>
            <w:r>
              <w:rPr>
                <w:noProof/>
                <w:webHidden/>
              </w:rPr>
              <w:t>10</w:t>
            </w:r>
            <w:r>
              <w:rPr>
                <w:noProof/>
                <w:webHidden/>
              </w:rPr>
              <w:fldChar w:fldCharType="end"/>
            </w:r>
          </w:hyperlink>
        </w:p>
        <w:p w:rsidR="00062A7F" w:rsidRDefault="00062A7F">
          <w:pPr>
            <w:pStyle w:val="TOC3"/>
            <w:tabs>
              <w:tab w:val="right" w:leader="dot" w:pos="9350"/>
            </w:tabs>
            <w:rPr>
              <w:rFonts w:asciiTheme="minorHAnsi" w:eastAsiaTheme="minorEastAsia" w:hAnsiTheme="minorHAnsi" w:cstheme="minorBidi"/>
              <w:noProof/>
            </w:rPr>
          </w:pPr>
          <w:hyperlink w:anchor="_Toc230349941" w:history="1">
            <w:r w:rsidRPr="002A196F">
              <w:rPr>
                <w:rStyle w:val="Hyperlink"/>
                <w:rFonts w:ascii="Times New Roman" w:hAnsi="Times New Roman" w:cs="Times New Roman"/>
                <w:noProof/>
              </w:rPr>
              <w:t>2.2.9 Integrated Pipelines</w:t>
            </w:r>
            <w:r>
              <w:rPr>
                <w:noProof/>
                <w:webHidden/>
              </w:rPr>
              <w:tab/>
            </w:r>
            <w:r>
              <w:rPr>
                <w:noProof/>
                <w:webHidden/>
              </w:rPr>
              <w:fldChar w:fldCharType="begin"/>
            </w:r>
            <w:r>
              <w:rPr>
                <w:noProof/>
                <w:webHidden/>
              </w:rPr>
              <w:instrText xml:space="preserve"> PAGEREF _Toc230349941 \h </w:instrText>
            </w:r>
            <w:r>
              <w:rPr>
                <w:noProof/>
                <w:webHidden/>
              </w:rPr>
            </w:r>
            <w:r>
              <w:rPr>
                <w:noProof/>
                <w:webHidden/>
              </w:rPr>
              <w:fldChar w:fldCharType="separate"/>
            </w:r>
            <w:r>
              <w:rPr>
                <w:noProof/>
                <w:webHidden/>
              </w:rPr>
              <w:t>10</w:t>
            </w:r>
            <w:r>
              <w:rPr>
                <w:noProof/>
                <w:webHidden/>
              </w:rPr>
              <w:fldChar w:fldCharType="end"/>
            </w:r>
          </w:hyperlink>
        </w:p>
        <w:p w:rsidR="00062A7F" w:rsidRDefault="00062A7F">
          <w:pPr>
            <w:pStyle w:val="TOC2"/>
            <w:tabs>
              <w:tab w:val="right" w:leader="dot" w:pos="9350"/>
            </w:tabs>
            <w:rPr>
              <w:rFonts w:asciiTheme="minorHAnsi" w:eastAsiaTheme="minorEastAsia" w:hAnsiTheme="minorHAnsi" w:cstheme="minorBidi"/>
              <w:noProof/>
            </w:rPr>
          </w:pPr>
          <w:hyperlink w:anchor="_Toc230349942" w:history="1">
            <w:r w:rsidRPr="002A196F">
              <w:rPr>
                <w:rStyle w:val="Hyperlink"/>
                <w:rFonts w:ascii="Times New Roman" w:hAnsi="Times New Roman" w:cs="Times New Roman"/>
                <w:noProof/>
              </w:rPr>
              <w:t>2.3 Previous Systems</w:t>
            </w:r>
            <w:r>
              <w:rPr>
                <w:noProof/>
                <w:webHidden/>
              </w:rPr>
              <w:tab/>
            </w:r>
            <w:r>
              <w:rPr>
                <w:noProof/>
                <w:webHidden/>
              </w:rPr>
              <w:fldChar w:fldCharType="begin"/>
            </w:r>
            <w:r>
              <w:rPr>
                <w:noProof/>
                <w:webHidden/>
              </w:rPr>
              <w:instrText xml:space="preserve"> PAGEREF _Toc230349942 \h </w:instrText>
            </w:r>
            <w:r>
              <w:rPr>
                <w:noProof/>
                <w:webHidden/>
              </w:rPr>
            </w:r>
            <w:r>
              <w:rPr>
                <w:noProof/>
                <w:webHidden/>
              </w:rPr>
              <w:fldChar w:fldCharType="separate"/>
            </w:r>
            <w:r>
              <w:rPr>
                <w:noProof/>
                <w:webHidden/>
              </w:rPr>
              <w:t>10</w:t>
            </w:r>
            <w:r>
              <w:rPr>
                <w:noProof/>
                <w:webHidden/>
              </w:rPr>
              <w:fldChar w:fldCharType="end"/>
            </w:r>
          </w:hyperlink>
        </w:p>
        <w:p w:rsidR="00062A7F" w:rsidRDefault="00062A7F">
          <w:pPr>
            <w:pStyle w:val="TOC3"/>
            <w:tabs>
              <w:tab w:val="right" w:leader="dot" w:pos="9350"/>
            </w:tabs>
            <w:rPr>
              <w:rFonts w:asciiTheme="minorHAnsi" w:eastAsiaTheme="minorEastAsia" w:hAnsiTheme="minorHAnsi" w:cstheme="minorBidi"/>
              <w:noProof/>
            </w:rPr>
          </w:pPr>
          <w:hyperlink w:anchor="_Toc230349943" w:history="1">
            <w:r w:rsidRPr="002A196F">
              <w:rPr>
                <w:rStyle w:val="Hyperlink"/>
                <w:rFonts w:ascii="Times New Roman" w:hAnsi="Times New Roman" w:cs="Times New Roman"/>
                <w:noProof/>
              </w:rPr>
              <w:t>2.3.1 Schneider Electric EcoStruxure Building Operation</w:t>
            </w:r>
            <w:r>
              <w:rPr>
                <w:noProof/>
                <w:webHidden/>
              </w:rPr>
              <w:tab/>
            </w:r>
            <w:r>
              <w:rPr>
                <w:noProof/>
                <w:webHidden/>
              </w:rPr>
              <w:fldChar w:fldCharType="begin"/>
            </w:r>
            <w:r>
              <w:rPr>
                <w:noProof/>
                <w:webHidden/>
              </w:rPr>
              <w:instrText xml:space="preserve"> PAGEREF _Toc230349943 \h </w:instrText>
            </w:r>
            <w:r>
              <w:rPr>
                <w:noProof/>
                <w:webHidden/>
              </w:rPr>
            </w:r>
            <w:r>
              <w:rPr>
                <w:noProof/>
                <w:webHidden/>
              </w:rPr>
              <w:fldChar w:fldCharType="separate"/>
            </w:r>
            <w:r>
              <w:rPr>
                <w:noProof/>
                <w:webHidden/>
              </w:rPr>
              <w:t>11</w:t>
            </w:r>
            <w:r>
              <w:rPr>
                <w:noProof/>
                <w:webHidden/>
              </w:rPr>
              <w:fldChar w:fldCharType="end"/>
            </w:r>
          </w:hyperlink>
        </w:p>
        <w:p w:rsidR="00062A7F" w:rsidRDefault="00062A7F">
          <w:pPr>
            <w:pStyle w:val="TOC3"/>
            <w:tabs>
              <w:tab w:val="right" w:leader="dot" w:pos="9350"/>
            </w:tabs>
            <w:rPr>
              <w:rFonts w:asciiTheme="minorHAnsi" w:eastAsiaTheme="minorEastAsia" w:hAnsiTheme="minorHAnsi" w:cstheme="minorBidi"/>
              <w:noProof/>
            </w:rPr>
          </w:pPr>
          <w:hyperlink w:anchor="_Toc230349944" w:history="1">
            <w:r w:rsidRPr="002A196F">
              <w:rPr>
                <w:rStyle w:val="Hyperlink"/>
                <w:rFonts w:ascii="Times New Roman" w:hAnsi="Times New Roman" w:cs="Times New Roman"/>
                <w:noProof/>
              </w:rPr>
              <w:t>2.3.2 Johnson Controls Metasys</w:t>
            </w:r>
            <w:r>
              <w:rPr>
                <w:noProof/>
                <w:webHidden/>
              </w:rPr>
              <w:tab/>
            </w:r>
            <w:r>
              <w:rPr>
                <w:noProof/>
                <w:webHidden/>
              </w:rPr>
              <w:fldChar w:fldCharType="begin"/>
            </w:r>
            <w:r>
              <w:rPr>
                <w:noProof/>
                <w:webHidden/>
              </w:rPr>
              <w:instrText xml:space="preserve"> PAGEREF _Toc230349944 \h </w:instrText>
            </w:r>
            <w:r>
              <w:rPr>
                <w:noProof/>
                <w:webHidden/>
              </w:rPr>
            </w:r>
            <w:r>
              <w:rPr>
                <w:noProof/>
                <w:webHidden/>
              </w:rPr>
              <w:fldChar w:fldCharType="separate"/>
            </w:r>
            <w:r>
              <w:rPr>
                <w:noProof/>
                <w:webHidden/>
              </w:rPr>
              <w:t>12</w:t>
            </w:r>
            <w:r>
              <w:rPr>
                <w:noProof/>
                <w:webHidden/>
              </w:rPr>
              <w:fldChar w:fldCharType="end"/>
            </w:r>
          </w:hyperlink>
        </w:p>
        <w:p w:rsidR="00062A7F" w:rsidRDefault="00062A7F">
          <w:pPr>
            <w:pStyle w:val="TOC3"/>
            <w:tabs>
              <w:tab w:val="right" w:leader="dot" w:pos="9350"/>
            </w:tabs>
            <w:rPr>
              <w:rFonts w:asciiTheme="minorHAnsi" w:eastAsiaTheme="minorEastAsia" w:hAnsiTheme="minorHAnsi" w:cstheme="minorBidi"/>
              <w:noProof/>
            </w:rPr>
          </w:pPr>
          <w:hyperlink w:anchor="_Toc230349945" w:history="1">
            <w:r w:rsidRPr="002A196F">
              <w:rPr>
                <w:rStyle w:val="Hyperlink"/>
                <w:rFonts w:ascii="Times New Roman" w:hAnsi="Times New Roman" w:cs="Times New Roman"/>
                <w:noProof/>
              </w:rPr>
              <w:t>2.3.3 Honeywell Forge for Buildings</w:t>
            </w:r>
            <w:r>
              <w:rPr>
                <w:noProof/>
                <w:webHidden/>
              </w:rPr>
              <w:tab/>
            </w:r>
            <w:r>
              <w:rPr>
                <w:noProof/>
                <w:webHidden/>
              </w:rPr>
              <w:fldChar w:fldCharType="begin"/>
            </w:r>
            <w:r>
              <w:rPr>
                <w:noProof/>
                <w:webHidden/>
              </w:rPr>
              <w:instrText xml:space="preserve"> PAGEREF _Toc230349945 \h </w:instrText>
            </w:r>
            <w:r>
              <w:rPr>
                <w:noProof/>
                <w:webHidden/>
              </w:rPr>
            </w:r>
            <w:r>
              <w:rPr>
                <w:noProof/>
                <w:webHidden/>
              </w:rPr>
              <w:fldChar w:fldCharType="separate"/>
            </w:r>
            <w:r>
              <w:rPr>
                <w:noProof/>
                <w:webHidden/>
              </w:rPr>
              <w:t>13</w:t>
            </w:r>
            <w:r>
              <w:rPr>
                <w:noProof/>
                <w:webHidden/>
              </w:rPr>
              <w:fldChar w:fldCharType="end"/>
            </w:r>
          </w:hyperlink>
        </w:p>
        <w:p w:rsidR="00062A7F" w:rsidRDefault="00062A7F">
          <w:pPr>
            <w:pStyle w:val="TOC3"/>
            <w:tabs>
              <w:tab w:val="right" w:leader="dot" w:pos="9350"/>
            </w:tabs>
            <w:rPr>
              <w:rFonts w:asciiTheme="minorHAnsi" w:eastAsiaTheme="minorEastAsia" w:hAnsiTheme="minorHAnsi" w:cstheme="minorBidi"/>
              <w:noProof/>
            </w:rPr>
          </w:pPr>
          <w:hyperlink w:anchor="_Toc230349946" w:history="1">
            <w:r w:rsidRPr="002A196F">
              <w:rPr>
                <w:rStyle w:val="Hyperlink"/>
                <w:rFonts w:ascii="Times New Roman" w:hAnsi="Times New Roman" w:cs="Times New Roman"/>
                <w:noProof/>
              </w:rPr>
              <w:t>2.3.4 Siemens Desigo CC</w:t>
            </w:r>
            <w:r>
              <w:rPr>
                <w:noProof/>
                <w:webHidden/>
              </w:rPr>
              <w:tab/>
            </w:r>
            <w:r>
              <w:rPr>
                <w:noProof/>
                <w:webHidden/>
              </w:rPr>
              <w:fldChar w:fldCharType="begin"/>
            </w:r>
            <w:r>
              <w:rPr>
                <w:noProof/>
                <w:webHidden/>
              </w:rPr>
              <w:instrText xml:space="preserve"> PAGEREF _Toc230349946 \h </w:instrText>
            </w:r>
            <w:r>
              <w:rPr>
                <w:noProof/>
                <w:webHidden/>
              </w:rPr>
            </w:r>
            <w:r>
              <w:rPr>
                <w:noProof/>
                <w:webHidden/>
              </w:rPr>
              <w:fldChar w:fldCharType="separate"/>
            </w:r>
            <w:r>
              <w:rPr>
                <w:noProof/>
                <w:webHidden/>
              </w:rPr>
              <w:t>13</w:t>
            </w:r>
            <w:r>
              <w:rPr>
                <w:noProof/>
                <w:webHidden/>
              </w:rPr>
              <w:fldChar w:fldCharType="end"/>
            </w:r>
          </w:hyperlink>
        </w:p>
        <w:p w:rsidR="00062A7F" w:rsidRDefault="00062A7F">
          <w:pPr>
            <w:pStyle w:val="TOC2"/>
            <w:tabs>
              <w:tab w:val="right" w:leader="dot" w:pos="9350"/>
            </w:tabs>
            <w:rPr>
              <w:rFonts w:asciiTheme="minorHAnsi" w:eastAsiaTheme="minorEastAsia" w:hAnsiTheme="minorHAnsi" w:cstheme="minorBidi"/>
              <w:noProof/>
            </w:rPr>
          </w:pPr>
          <w:hyperlink w:anchor="_Toc230349947" w:history="1">
            <w:r w:rsidRPr="002A196F">
              <w:rPr>
                <w:rStyle w:val="Hyperlink"/>
                <w:rFonts w:ascii="Times New Roman" w:hAnsi="Times New Roman" w:cs="Times New Roman"/>
                <w:noProof/>
              </w:rPr>
              <w:t>2.4 Lessons Learnt from the Review</w:t>
            </w:r>
            <w:r>
              <w:rPr>
                <w:noProof/>
                <w:webHidden/>
              </w:rPr>
              <w:tab/>
            </w:r>
            <w:r>
              <w:rPr>
                <w:noProof/>
                <w:webHidden/>
              </w:rPr>
              <w:fldChar w:fldCharType="begin"/>
            </w:r>
            <w:r>
              <w:rPr>
                <w:noProof/>
                <w:webHidden/>
              </w:rPr>
              <w:instrText xml:space="preserve"> PAGEREF _Toc230349947 \h </w:instrText>
            </w:r>
            <w:r>
              <w:rPr>
                <w:noProof/>
                <w:webHidden/>
              </w:rPr>
            </w:r>
            <w:r>
              <w:rPr>
                <w:noProof/>
                <w:webHidden/>
              </w:rPr>
              <w:fldChar w:fldCharType="separate"/>
            </w:r>
            <w:r>
              <w:rPr>
                <w:noProof/>
                <w:webHidden/>
              </w:rPr>
              <w:t>15</w:t>
            </w:r>
            <w:r>
              <w:rPr>
                <w:noProof/>
                <w:webHidden/>
              </w:rPr>
              <w:fldChar w:fldCharType="end"/>
            </w:r>
          </w:hyperlink>
        </w:p>
        <w:p w:rsidR="00062A7F" w:rsidRDefault="00062A7F">
          <w:pPr>
            <w:pStyle w:val="TOC2"/>
            <w:tabs>
              <w:tab w:val="right" w:leader="dot" w:pos="9350"/>
            </w:tabs>
            <w:rPr>
              <w:rFonts w:asciiTheme="minorHAnsi" w:eastAsiaTheme="minorEastAsia" w:hAnsiTheme="minorHAnsi" w:cstheme="minorBidi"/>
              <w:noProof/>
            </w:rPr>
          </w:pPr>
          <w:hyperlink w:anchor="_Toc230349948" w:history="1">
            <w:r w:rsidRPr="002A196F">
              <w:rPr>
                <w:rStyle w:val="Hyperlink"/>
                <w:rFonts w:ascii="Times New Roman" w:hAnsi="Times New Roman" w:cs="Times New Roman"/>
                <w:noProof/>
              </w:rPr>
              <w:t>2.5 Critique of Existing Work</w:t>
            </w:r>
            <w:r>
              <w:rPr>
                <w:noProof/>
                <w:webHidden/>
              </w:rPr>
              <w:tab/>
            </w:r>
            <w:r>
              <w:rPr>
                <w:noProof/>
                <w:webHidden/>
              </w:rPr>
              <w:fldChar w:fldCharType="begin"/>
            </w:r>
            <w:r>
              <w:rPr>
                <w:noProof/>
                <w:webHidden/>
              </w:rPr>
              <w:instrText xml:space="preserve"> PAGEREF _Toc230349948 \h </w:instrText>
            </w:r>
            <w:r>
              <w:rPr>
                <w:noProof/>
                <w:webHidden/>
              </w:rPr>
            </w:r>
            <w:r>
              <w:rPr>
                <w:noProof/>
                <w:webHidden/>
              </w:rPr>
              <w:fldChar w:fldCharType="separate"/>
            </w:r>
            <w:r>
              <w:rPr>
                <w:noProof/>
                <w:webHidden/>
              </w:rPr>
              <w:t>15</w:t>
            </w:r>
            <w:r>
              <w:rPr>
                <w:noProof/>
                <w:webHidden/>
              </w:rPr>
              <w:fldChar w:fldCharType="end"/>
            </w:r>
          </w:hyperlink>
        </w:p>
        <w:p w:rsidR="00062A7F" w:rsidRDefault="00062A7F">
          <w:pPr>
            <w:pStyle w:val="TOC2"/>
            <w:tabs>
              <w:tab w:val="right" w:leader="dot" w:pos="9350"/>
            </w:tabs>
            <w:rPr>
              <w:rFonts w:asciiTheme="minorHAnsi" w:eastAsiaTheme="minorEastAsia" w:hAnsiTheme="minorHAnsi" w:cstheme="minorBidi"/>
              <w:noProof/>
            </w:rPr>
          </w:pPr>
          <w:hyperlink w:anchor="_Toc230349949" w:history="1">
            <w:r w:rsidRPr="002A196F">
              <w:rPr>
                <w:rStyle w:val="Hyperlink"/>
                <w:rFonts w:ascii="Times New Roman" w:hAnsi="Times New Roman" w:cs="Times New Roman"/>
                <w:noProof/>
              </w:rPr>
              <w:t>2.6 Conclusion</w:t>
            </w:r>
            <w:r>
              <w:rPr>
                <w:noProof/>
                <w:webHidden/>
              </w:rPr>
              <w:tab/>
            </w:r>
            <w:r>
              <w:rPr>
                <w:noProof/>
                <w:webHidden/>
              </w:rPr>
              <w:fldChar w:fldCharType="begin"/>
            </w:r>
            <w:r>
              <w:rPr>
                <w:noProof/>
                <w:webHidden/>
              </w:rPr>
              <w:instrText xml:space="preserve"> PAGEREF _Toc230349949 \h </w:instrText>
            </w:r>
            <w:r>
              <w:rPr>
                <w:noProof/>
                <w:webHidden/>
              </w:rPr>
            </w:r>
            <w:r>
              <w:rPr>
                <w:noProof/>
                <w:webHidden/>
              </w:rPr>
              <w:fldChar w:fldCharType="separate"/>
            </w:r>
            <w:r>
              <w:rPr>
                <w:noProof/>
                <w:webHidden/>
              </w:rPr>
              <w:t>16</w:t>
            </w:r>
            <w:r>
              <w:rPr>
                <w:noProof/>
                <w:webHidden/>
              </w:rPr>
              <w:fldChar w:fldCharType="end"/>
            </w:r>
          </w:hyperlink>
        </w:p>
        <w:p w:rsidR="00062A7F" w:rsidRDefault="00062A7F">
          <w:pPr>
            <w:pStyle w:val="TOC1"/>
            <w:tabs>
              <w:tab w:val="right" w:leader="dot" w:pos="9350"/>
            </w:tabs>
            <w:rPr>
              <w:rFonts w:asciiTheme="minorHAnsi" w:eastAsiaTheme="minorEastAsia" w:hAnsiTheme="minorHAnsi" w:cstheme="minorBidi"/>
              <w:noProof/>
            </w:rPr>
          </w:pPr>
          <w:hyperlink w:anchor="_Toc230349950" w:history="1">
            <w:r w:rsidRPr="002A196F">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_Toc230349950 \h </w:instrText>
            </w:r>
            <w:r>
              <w:rPr>
                <w:noProof/>
                <w:webHidden/>
              </w:rPr>
            </w:r>
            <w:r>
              <w:rPr>
                <w:noProof/>
                <w:webHidden/>
              </w:rPr>
              <w:fldChar w:fldCharType="separate"/>
            </w:r>
            <w:r>
              <w:rPr>
                <w:noProof/>
                <w:webHidden/>
              </w:rPr>
              <w:t>17</w:t>
            </w:r>
            <w:r>
              <w:rPr>
                <w:noProof/>
                <w:webHidden/>
              </w:rPr>
              <w:fldChar w:fldCharType="end"/>
            </w:r>
          </w:hyperlink>
        </w:p>
        <w:p w:rsidR="0041196C" w:rsidRPr="00431619" w:rsidRDefault="0041196C">
          <w:pPr>
            <w:rPr>
              <w:rFonts w:ascii="Times New Roman" w:hAnsi="Times New Roman" w:cs="Times New Roman"/>
            </w:rPr>
          </w:pPr>
          <w:r w:rsidRPr="00D8085E">
            <w:rPr>
              <w:rFonts w:ascii="Times New Roman" w:hAnsi="Times New Roman" w:cs="Times New Roman"/>
              <w:b/>
              <w:bCs/>
              <w:noProof/>
              <w:sz w:val="24"/>
              <w:szCs w:val="24"/>
            </w:rPr>
            <w:fldChar w:fldCharType="end"/>
          </w:r>
        </w:p>
      </w:sdtContent>
    </w:sdt>
    <w:p w:rsidR="00D96AE8" w:rsidRPr="00431619" w:rsidRDefault="00D96AE8">
      <w:pPr>
        <w:rPr>
          <w:rFonts w:ascii="Times New Roman" w:hAnsi="Times New Roman" w:cs="Times New Roman"/>
          <w:color w:val="000000" w:themeColor="text1"/>
          <w:sz w:val="28"/>
          <w:szCs w:val="28"/>
        </w:rPr>
      </w:pPr>
    </w:p>
    <w:p w:rsidR="0041196C" w:rsidRPr="00431619" w:rsidRDefault="0041196C">
      <w:pPr>
        <w:rPr>
          <w:rFonts w:ascii="Times New Roman" w:hAnsi="Times New Roman" w:cs="Times New Roman"/>
          <w:b/>
          <w:bCs/>
          <w:color w:val="1F1F1F"/>
          <w:sz w:val="24"/>
          <w:szCs w:val="24"/>
        </w:rPr>
      </w:pPr>
      <w:r w:rsidRPr="00431619">
        <w:rPr>
          <w:rFonts w:ascii="Times New Roman" w:hAnsi="Times New Roman" w:cs="Times New Roman"/>
          <w:color w:val="1F1F1F"/>
          <w:sz w:val="24"/>
          <w:szCs w:val="24"/>
        </w:rPr>
        <w:br w:type="page"/>
      </w:r>
    </w:p>
    <w:p w:rsidR="00BD359E" w:rsidRPr="00431619" w:rsidRDefault="005B5597" w:rsidP="008905F4">
      <w:pPr>
        <w:pStyle w:val="NoSpacing"/>
        <w:rPr>
          <w:rStyle w:val="BookTitle"/>
          <w:rFonts w:ascii="Times New Roman" w:hAnsi="Times New Roman" w:cs="Times New Roman"/>
          <w:i w:val="0"/>
          <w:sz w:val="28"/>
          <w:szCs w:val="28"/>
        </w:rPr>
      </w:pPr>
      <w:r w:rsidRPr="00431619">
        <w:rPr>
          <w:rStyle w:val="BookTitle"/>
          <w:rFonts w:ascii="Times New Roman" w:hAnsi="Times New Roman" w:cs="Times New Roman"/>
          <w:i w:val="0"/>
          <w:sz w:val="28"/>
          <w:szCs w:val="28"/>
        </w:rPr>
        <w:lastRenderedPageBreak/>
        <w:t>CHAPTER 2: LITERATURE REVIEW</w:t>
      </w:r>
    </w:p>
    <w:p w:rsidR="008905F4" w:rsidRPr="00431619" w:rsidRDefault="008905F4" w:rsidP="008905F4">
      <w:pPr>
        <w:pStyle w:val="NoSpacing"/>
        <w:rPr>
          <w:rStyle w:val="BookTitle"/>
          <w:rFonts w:ascii="Times New Roman" w:hAnsi="Times New Roman" w:cs="Times New Roman"/>
          <w:i w:val="0"/>
          <w:sz w:val="28"/>
          <w:szCs w:val="28"/>
        </w:rPr>
      </w:pPr>
    </w:p>
    <w:p w:rsidR="00BD359E" w:rsidRPr="00431619" w:rsidRDefault="005B5597" w:rsidP="00D96AE8">
      <w:pPr>
        <w:pStyle w:val="Heading2"/>
        <w:spacing w:before="0" w:after="120" w:line="360" w:lineRule="auto"/>
        <w:jc w:val="both"/>
        <w:rPr>
          <w:rFonts w:ascii="Times New Roman" w:hAnsi="Times New Roman" w:cs="Times New Roman"/>
          <w:color w:val="1F1F1F"/>
          <w:sz w:val="24"/>
          <w:szCs w:val="24"/>
        </w:rPr>
      </w:pPr>
      <w:bookmarkStart w:id="0" w:name="_Toc230349931"/>
      <w:r w:rsidRPr="00431619">
        <w:rPr>
          <w:rFonts w:ascii="Times New Roman" w:hAnsi="Times New Roman" w:cs="Times New Roman"/>
          <w:color w:val="1F1F1F"/>
          <w:sz w:val="24"/>
          <w:szCs w:val="24"/>
        </w:rPr>
        <w:t>2.1 Introduction</w:t>
      </w:r>
      <w:bookmarkEnd w:id="0"/>
    </w:p>
    <w:p w:rsidR="000249C8" w:rsidRDefault="000249C8" w:rsidP="000249C8">
      <w:pPr>
        <w:widowControl/>
        <w:spacing w:before="100" w:beforeAutospacing="1" w:after="100" w:afterAutospacing="1" w:line="360" w:lineRule="auto"/>
        <w:jc w:val="both"/>
      </w:pPr>
      <w:r w:rsidRPr="000249C8">
        <w:rPr>
          <w:rFonts w:ascii="Times New Roman" w:eastAsia="Times New Roman" w:hAnsi="Times New Roman" w:cs="Times New Roman"/>
          <w:sz w:val="24"/>
          <w:szCs w:val="24"/>
        </w:rPr>
        <w:t xml:space="preserve">The escalating global demand for energy-efficient and sustainable built environments has driven a significant transformation in Building Energy Management Systems (BEMS), evolving from conventional supervisory control toward more complex, data-driven infrastructures (Park, 2025). Buildings account for approximately 40% of global energy consumption and contribute substantially to greenhouse gas emissions, reinforcing the need for improved operational efficiency. A central challenge in this domain is the Building Energy Performance Gap (BEPG), defined as the discrepancy between predicted energy consumption during the design phase and actual performance during operation (Zheng, 2024). </w:t>
      </w:r>
      <w:r w:rsidRPr="000249C8">
        <w:rPr>
          <w:rFonts w:ascii="Times New Roman" w:hAnsi="Times New Roman" w:cs="Times New Roman"/>
          <w:sz w:val="24"/>
          <w:szCs w:val="24"/>
        </w:rPr>
        <w:t>This gap remains a persistent issue in both developed and developing regions, including institutional and industrial energy systems in Zambia</w:t>
      </w:r>
      <w:r w:rsidRPr="000249C8">
        <w:rPr>
          <w:rFonts w:ascii="Times New Roman" w:hAnsi="Times New Roman" w:cs="Times New Roman"/>
          <w:b/>
          <w:sz w:val="24"/>
          <w:szCs w:val="24"/>
        </w:rPr>
        <w:t xml:space="preserve">, </w:t>
      </w:r>
      <w:r w:rsidRPr="000249C8">
        <w:rPr>
          <w:rStyle w:val="Strong"/>
          <w:rFonts w:ascii="Times New Roman" w:hAnsi="Times New Roman" w:cs="Times New Roman"/>
          <w:b w:val="0"/>
          <w:sz w:val="24"/>
          <w:szCs w:val="24"/>
        </w:rPr>
        <w:t>Copperbelt Province</w:t>
      </w:r>
      <w:r w:rsidRPr="000249C8">
        <w:rPr>
          <w:rFonts w:ascii="Times New Roman" w:hAnsi="Times New Roman" w:cs="Times New Roman"/>
          <w:sz w:val="24"/>
          <w:szCs w:val="24"/>
        </w:rPr>
        <w:t>, particularly high-density facilities such as the Infratel Tier III Data Center in Kitwe, where operational constraints and limited real-time monitoring intensify inefficiencies.</w:t>
      </w:r>
    </w:p>
    <w:p w:rsidR="000249C8" w:rsidRPr="000249C8" w:rsidRDefault="000249C8" w:rsidP="000249C8">
      <w:pPr>
        <w:widowControl/>
        <w:spacing w:before="100" w:beforeAutospacing="1" w:after="100" w:afterAutospacing="1" w:line="360" w:lineRule="auto"/>
        <w:jc w:val="both"/>
        <w:rPr>
          <w:rFonts w:ascii="Times New Roman" w:eastAsia="Times New Roman" w:hAnsi="Times New Roman" w:cs="Times New Roman"/>
          <w:sz w:val="24"/>
          <w:szCs w:val="24"/>
        </w:rPr>
      </w:pPr>
      <w:r w:rsidRPr="000249C8">
        <w:rPr>
          <w:rFonts w:ascii="Times New Roman" w:eastAsia="Times New Roman" w:hAnsi="Times New Roman" w:cs="Times New Roman"/>
          <w:sz w:val="24"/>
          <w:szCs w:val="24"/>
        </w:rPr>
        <w:t>This discrepancy is largely attributed to the complexity of building systems, where components such as HVAC, lighting, and electrical infrastructure are often managed independently, resulting in inefficiencies that are not fully captured in design-stage models (Martucci, 2025). In such environments, constrained monitoring infrastructure, continuous high-load operations, and exposure to grid instability contribute to fragmented energy visibility and reactive rather than predictive energy management. To address these challenges, data-driven approaches, particularly time-series forecasting techniques, have been widely adopted for energy prediction and demand management. However, their effectiveness is often undermined by anomalies arising from sensor errors, environmental variability, and irregular operational patterns. Methods such as ARIMA, LSTM, and Random Forest have been explored to model these dynamics (Gong, 2025), yet their deployment remains limited by weak integration between preprocessing and forecasting components.</w:t>
      </w:r>
    </w:p>
    <w:p w:rsidR="003062DE" w:rsidRPr="00431619" w:rsidRDefault="00AE05C0" w:rsidP="00AE05C0">
      <w:pPr>
        <w:pStyle w:val="NormalWeb"/>
        <w:spacing w:line="360" w:lineRule="auto"/>
        <w:jc w:val="both"/>
      </w:pPr>
      <w:r w:rsidRPr="00431619">
        <w:t xml:space="preserve">This section critically reviews existing approaches in building energy management, focusing on forecasting techniques, anomaly detection methods, and integrated system architectures. Each study is examined in terms of its methodology, data handling processes, and level of system integration. The review identifies limitations in the alignment of preprocessing, forecasting, and </w:t>
      </w:r>
      <w:r w:rsidRPr="00431619">
        <w:lastRenderedPageBreak/>
        <w:t>optimization components within existing frameworks, highlighting the need for more cohesive approaches in building energy management research.</w:t>
      </w:r>
    </w:p>
    <w:p w:rsidR="00AE05C0" w:rsidRPr="00431619" w:rsidRDefault="00AE05C0" w:rsidP="003062DE">
      <w:pPr>
        <w:rPr>
          <w:rFonts w:ascii="Times New Roman" w:eastAsia="Times New Roman" w:hAnsi="Times New Roman" w:cs="Times New Roman"/>
          <w:sz w:val="24"/>
          <w:szCs w:val="24"/>
        </w:rPr>
      </w:pPr>
    </w:p>
    <w:p w:rsidR="00BD359E" w:rsidRPr="00431619" w:rsidRDefault="005B5597" w:rsidP="00D96AE8">
      <w:pPr>
        <w:pStyle w:val="Heading2"/>
        <w:spacing w:before="0" w:after="120" w:line="360" w:lineRule="auto"/>
        <w:jc w:val="both"/>
        <w:rPr>
          <w:rFonts w:ascii="Times New Roman" w:hAnsi="Times New Roman" w:cs="Times New Roman"/>
          <w:color w:val="1F1F1F"/>
          <w:sz w:val="24"/>
          <w:szCs w:val="24"/>
        </w:rPr>
      </w:pPr>
      <w:bookmarkStart w:id="1" w:name="_Toc230349932"/>
      <w:r w:rsidRPr="00431619">
        <w:rPr>
          <w:rFonts w:ascii="Times New Roman" w:hAnsi="Times New Roman" w:cs="Times New Roman"/>
          <w:color w:val="1F1F1F"/>
          <w:sz w:val="24"/>
          <w:szCs w:val="24"/>
        </w:rPr>
        <w:t>2.2 Related Work</w:t>
      </w:r>
      <w:bookmarkEnd w:id="1"/>
    </w:p>
    <w:p w:rsidR="00BD359E" w:rsidRPr="00431619" w:rsidRDefault="005B5597" w:rsidP="00D96AE8">
      <w:pPr>
        <w:pStyle w:val="Heading3"/>
        <w:spacing w:before="0" w:after="120" w:line="360" w:lineRule="auto"/>
        <w:jc w:val="both"/>
        <w:rPr>
          <w:rFonts w:ascii="Times New Roman" w:hAnsi="Times New Roman" w:cs="Times New Roman"/>
          <w:color w:val="1F1F1F"/>
          <w:sz w:val="24"/>
          <w:szCs w:val="24"/>
        </w:rPr>
      </w:pPr>
      <w:bookmarkStart w:id="2" w:name="_Toc230349933"/>
      <w:r w:rsidRPr="00431619">
        <w:rPr>
          <w:rFonts w:ascii="Times New Roman" w:hAnsi="Times New Roman" w:cs="Times New Roman"/>
          <w:color w:val="1F1F1F"/>
          <w:sz w:val="24"/>
          <w:szCs w:val="24"/>
        </w:rPr>
        <w:t>2.2.1 Green Buildings and Energy Performance</w:t>
      </w:r>
      <w:bookmarkEnd w:id="2"/>
    </w:p>
    <w:p w:rsidR="00BD359E" w:rsidRPr="00431619" w:rsidRDefault="00660CC5"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 </w:t>
      </w:r>
      <w:r w:rsidRPr="00431619">
        <w:rPr>
          <w:rFonts w:ascii="Times New Roman" w:hAnsi="Times New Roman" w:cs="Times New Roman"/>
          <w:sz w:val="24"/>
          <w:szCs w:val="24"/>
        </w:rPr>
        <w:t xml:space="preserve">Recent scholarship emphasizes that achieving climate neutrality in the built environment requires integrated strategies combining renewable energy adoption and efficiency improvements (Zheng et al., 2024). (Huda 2025) demonstrated that advancements in building envelopes and sustainable materials, including green concrete, can significantly reduce energy consumption, with reported reductions reaching 50.54%. However, the study primarily relies on simulation-based assessments that do not fully capture discrepancies observed during actual building operation. Similarly, </w:t>
      </w:r>
      <w:r w:rsidR="009211CE">
        <w:rPr>
          <w:rFonts w:ascii="Times New Roman" w:hAnsi="Times New Roman" w:cs="Times New Roman"/>
          <w:sz w:val="24"/>
          <w:szCs w:val="24"/>
        </w:rPr>
        <w:t xml:space="preserve">(Fantozzi and Rocca </w:t>
      </w:r>
      <w:r w:rsidRPr="00431619">
        <w:rPr>
          <w:rFonts w:ascii="Times New Roman" w:hAnsi="Times New Roman" w:cs="Times New Roman"/>
          <w:sz w:val="24"/>
          <w:szCs w:val="24"/>
        </w:rPr>
        <w:t>2023) identified a persistent performance gap between predicted and actual energy use, attributing it to occupant behavior and perceptual factors not captured in design-stage models. These studies highlight limitations in conventional modeling approaches that fail to incorporate behavioral variability within energy performance evaluation.</w:t>
      </w:r>
    </w:p>
    <w:p w:rsidR="00BD359E" w:rsidRPr="00431619" w:rsidRDefault="005B5597" w:rsidP="00D96AE8">
      <w:pPr>
        <w:pStyle w:val="Heading3"/>
        <w:spacing w:before="0" w:after="120" w:line="360" w:lineRule="auto"/>
        <w:jc w:val="both"/>
        <w:rPr>
          <w:rFonts w:ascii="Times New Roman" w:hAnsi="Times New Roman" w:cs="Times New Roman"/>
          <w:color w:val="1F1F1F"/>
          <w:sz w:val="24"/>
          <w:szCs w:val="24"/>
        </w:rPr>
      </w:pPr>
      <w:bookmarkStart w:id="3" w:name="_Toc230349934"/>
      <w:r w:rsidRPr="00431619">
        <w:rPr>
          <w:rFonts w:ascii="Times New Roman" w:hAnsi="Times New Roman" w:cs="Times New Roman"/>
          <w:color w:val="1F1F1F"/>
          <w:sz w:val="24"/>
          <w:szCs w:val="24"/>
        </w:rPr>
        <w:t>2.2.2 Energy Usage Patterns in Buildings</w:t>
      </w:r>
      <w:bookmarkEnd w:id="3"/>
    </w:p>
    <w:p w:rsidR="00BD359E" w:rsidRDefault="00660CC5" w:rsidP="00D96AE8">
      <w:pPr>
        <w:pBdr>
          <w:top w:val="nil"/>
          <w:left w:val="nil"/>
          <w:bottom w:val="nil"/>
          <w:right w:val="nil"/>
          <w:between w:val="nil"/>
        </w:pBdr>
        <w:spacing w:after="150" w:line="360" w:lineRule="auto"/>
        <w:jc w:val="both"/>
        <w:rPr>
          <w:rFonts w:ascii="Times New Roman" w:hAnsi="Times New Roman" w:cs="Times New Roman"/>
          <w:sz w:val="24"/>
          <w:szCs w:val="24"/>
        </w:rPr>
      </w:pPr>
      <w:r w:rsidRPr="00431619">
        <w:rPr>
          <w:rFonts w:ascii="Times New Roman" w:hAnsi="Times New Roman" w:cs="Times New Roman"/>
          <w:sz w:val="24"/>
          <w:szCs w:val="24"/>
        </w:rPr>
        <w:t>The increasing complexity of building energy systems due to urbanization has driven research into temporal consumption patterns, including seasonality and trend variations (Himeur et al., 2024). Utama et al. (2025) applied ensemble learning with sliding window techniques to handle abrupt changes in energy usage patterns. While effective in capturing short-term variations, such approaches generally assume that consumption behavior remains statistically consistent under normal conditions. A key limitation is the insufficient detection of subtle anomalies embedded within routine operational data, which may distort long-term modeling accuracy. This indicates a gap in methods capable of distinguishing latent irregularities from normal variability in energy consumption data.</w:t>
      </w:r>
    </w:p>
    <w:p w:rsidR="00242DF2" w:rsidRPr="00431619" w:rsidRDefault="00242DF2"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p>
    <w:p w:rsidR="00242DF2" w:rsidRDefault="00242DF2" w:rsidP="00242DF2">
      <w:pPr>
        <w:pStyle w:val="Caption"/>
        <w:keepNext/>
      </w:pPr>
      <w:r>
        <w:lastRenderedPageBreak/>
        <w:t xml:space="preserve">Table </w:t>
      </w:r>
      <w:r w:rsidR="00E41A3F">
        <w:fldChar w:fldCharType="begin"/>
      </w:r>
      <w:r w:rsidR="00E41A3F">
        <w:instrText xml:space="preserve"> SEQ Table \* ARABIC </w:instrText>
      </w:r>
      <w:r w:rsidR="00E41A3F">
        <w:fldChar w:fldCharType="separate"/>
      </w:r>
      <w:r w:rsidR="00C02B21">
        <w:rPr>
          <w:noProof/>
        </w:rPr>
        <w:t>1</w:t>
      </w:r>
      <w:r w:rsidR="00E41A3F">
        <w:rPr>
          <w:noProof/>
        </w:rPr>
        <w:fldChar w:fldCharType="end"/>
      </w:r>
      <w:r w:rsidR="009741A5">
        <w:t xml:space="preserve"> </w:t>
      </w:r>
      <w:r w:rsidRPr="00991EEC">
        <w:t>Categorization of Building Energy Consumption Patterns</w:t>
      </w:r>
    </w:p>
    <w:tbl>
      <w:tblPr>
        <w:tblW w:w="0" w:type="auto"/>
        <w:tblCellMar>
          <w:top w:w="15" w:type="dxa"/>
          <w:left w:w="15" w:type="dxa"/>
          <w:bottom w:w="15" w:type="dxa"/>
          <w:right w:w="15" w:type="dxa"/>
        </w:tblCellMar>
        <w:tblLook w:val="04A0" w:firstRow="1" w:lastRow="0" w:firstColumn="1" w:lastColumn="0" w:noHBand="0" w:noVBand="1"/>
      </w:tblPr>
      <w:tblGrid>
        <w:gridCol w:w="1791"/>
        <w:gridCol w:w="2627"/>
        <w:gridCol w:w="2256"/>
        <w:gridCol w:w="2670"/>
      </w:tblGrid>
      <w:tr w:rsidR="00FE01C1" w:rsidRPr="00FE01C1" w:rsidTr="00FE01C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b/>
                <w:bCs/>
                <w:color w:val="1F1F1F"/>
                <w:sz w:val="24"/>
                <w:szCs w:val="24"/>
              </w:rPr>
              <w:t>Seasonal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Meteorological variables (Temp, Humidity)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9211CE" w:rsidP="00FE01C1">
            <w:pPr>
              <w:widowControl/>
              <w:spacing w:before="120" w:after="120"/>
              <w:rPr>
                <w:rFonts w:ascii="Times New Roman" w:eastAsia="Times New Roman" w:hAnsi="Times New Roman" w:cs="Times New Roman"/>
                <w:sz w:val="24"/>
                <w:szCs w:val="24"/>
              </w:rPr>
            </w:pPr>
            <w:r>
              <w:rPr>
                <w:rFonts w:ascii="Times New Roman" w:eastAsia="Times New Roman" w:hAnsi="Times New Roman" w:cs="Times New Roman"/>
                <w:color w:val="1F1F1F"/>
                <w:sz w:val="24"/>
                <w:szCs w:val="24"/>
              </w:rPr>
              <w:t>Monthly/</w:t>
            </w:r>
            <w:r w:rsidR="00FE01C1" w:rsidRPr="00FE01C1">
              <w:rPr>
                <w:rFonts w:ascii="Times New Roman" w:eastAsia="Times New Roman" w:hAnsi="Times New Roman" w:cs="Times New Roman"/>
                <w:color w:val="1F1F1F"/>
                <w:sz w:val="24"/>
                <w:szCs w:val="24"/>
              </w:rPr>
              <w:t>Quarterly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Requires season</w:t>
            </w:r>
            <w:r w:rsidRPr="00431619">
              <w:rPr>
                <w:rFonts w:ascii="Times New Roman" w:eastAsia="Times New Roman" w:hAnsi="Times New Roman" w:cs="Times New Roman"/>
                <w:color w:val="1F1F1F"/>
                <w:sz w:val="24"/>
                <w:szCs w:val="24"/>
              </w:rPr>
              <w:t>al differencing and lag capture</w:t>
            </w:r>
          </w:p>
        </w:tc>
      </w:tr>
      <w:tr w:rsidR="00FE01C1" w:rsidRPr="00FE01C1" w:rsidTr="00FE01C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b/>
                <w:bCs/>
                <w:color w:val="1F1F1F"/>
                <w:sz w:val="24"/>
                <w:szCs w:val="24"/>
              </w:rPr>
              <w:t>Weekly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Academic/Work schedules, Weekend shifts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7-Day cycles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9211CE">
            <w:pPr>
              <w:widowControl/>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Necessitates high seasonal order (</w:t>
            </w:r>
            <w:r w:rsidR="009211CE">
              <w:rPr>
                <w:rFonts w:ascii="Times New Roman" w:hAnsi="Times New Roman" w:cs="Times New Roman"/>
                <w:noProof/>
                <w:color w:val="1F1F1F"/>
                <w:sz w:val="24"/>
                <w:szCs w:val="24"/>
              </w:rPr>
              <w:t xml:space="preserve">S = </w:t>
            </w:r>
            <w:r w:rsidRPr="00431619">
              <w:rPr>
                <w:rFonts w:ascii="Times New Roman" w:eastAsia="Times New Roman" w:hAnsi="Times New Roman" w:cs="Times New Roman"/>
                <w:color w:val="1F1F1F"/>
                <w:sz w:val="24"/>
                <w:szCs w:val="24"/>
              </w:rPr>
              <w:t>for hourly)</w:t>
            </w:r>
          </w:p>
        </w:tc>
      </w:tr>
      <w:tr w:rsidR="00FE01C1" w:rsidRPr="00FE01C1" w:rsidTr="00FE01C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b/>
                <w:bCs/>
                <w:color w:val="1F1F1F"/>
                <w:sz w:val="24"/>
                <w:szCs w:val="24"/>
              </w:rPr>
              <w:t>Diurnal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Day/Night cycles, Occupancy density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24-Hour cycles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 xml:space="preserve">Influences peak shaving and load shedding strategies </w:t>
            </w:r>
          </w:p>
        </w:tc>
      </w:tr>
      <w:tr w:rsidR="00FE01C1" w:rsidRPr="00FE01C1" w:rsidTr="00FE01C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b/>
                <w:bCs/>
                <w:color w:val="1F1F1F"/>
                <w:sz w:val="24"/>
                <w:szCs w:val="24"/>
              </w:rPr>
              <w:t>Institutional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Semester breaks, Budgetary cycles, Holidays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AB082C" w:rsidP="00FE01C1">
            <w:pPr>
              <w:widowControl/>
              <w:spacing w:before="120" w:after="120"/>
              <w:rPr>
                <w:rFonts w:ascii="Times New Roman" w:eastAsia="Times New Roman" w:hAnsi="Times New Roman" w:cs="Times New Roman"/>
                <w:sz w:val="24"/>
                <w:szCs w:val="24"/>
              </w:rPr>
            </w:pPr>
            <w:r w:rsidRPr="00431619">
              <w:rPr>
                <w:rFonts w:ascii="Times New Roman" w:eastAsia="Times New Roman" w:hAnsi="Times New Roman" w:cs="Times New Roman"/>
                <w:color w:val="1F1F1F"/>
                <w:sz w:val="24"/>
                <w:szCs w:val="24"/>
              </w:rPr>
              <w:t>Variable</w:t>
            </w:r>
            <w:r w:rsidR="00FE01C1" w:rsidRPr="00FE01C1">
              <w:rPr>
                <w:rFonts w:ascii="Times New Roman" w:eastAsia="Times New Roman" w:hAnsi="Times New Roman" w:cs="Times New Roman"/>
                <w:color w:val="1F1F1F"/>
                <w:sz w:val="24"/>
                <w:szCs w:val="24"/>
              </w:rPr>
              <w:t>/Event-driven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Leads to contextual anomal</w:t>
            </w:r>
            <w:r w:rsidRPr="00431619">
              <w:rPr>
                <w:rFonts w:ascii="Times New Roman" w:eastAsia="Times New Roman" w:hAnsi="Times New Roman" w:cs="Times New Roman"/>
                <w:color w:val="1F1F1F"/>
                <w:sz w:val="24"/>
                <w:szCs w:val="24"/>
              </w:rPr>
              <w:t>ies if not modeled as exogenous</w:t>
            </w:r>
          </w:p>
        </w:tc>
      </w:tr>
      <w:tr w:rsidR="00FE01C1" w:rsidRPr="00FE01C1" w:rsidTr="00FE01C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b/>
                <w:bCs/>
                <w:color w:val="1F1F1F"/>
                <w:sz w:val="24"/>
                <w:szCs w:val="24"/>
              </w:rPr>
              <w:t>Non-Linear Spikes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Equipment malfunctions, Power surges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AB082C" w:rsidP="00FE01C1">
            <w:pPr>
              <w:widowControl/>
              <w:spacing w:before="120" w:after="120"/>
              <w:rPr>
                <w:rFonts w:ascii="Times New Roman" w:eastAsia="Times New Roman" w:hAnsi="Times New Roman" w:cs="Times New Roman"/>
                <w:sz w:val="24"/>
                <w:szCs w:val="24"/>
              </w:rPr>
            </w:pPr>
            <w:r w:rsidRPr="00431619">
              <w:rPr>
                <w:rFonts w:ascii="Times New Roman" w:eastAsia="Times New Roman" w:hAnsi="Times New Roman" w:cs="Times New Roman"/>
                <w:color w:val="1F1F1F"/>
                <w:sz w:val="24"/>
                <w:szCs w:val="24"/>
              </w:rPr>
              <w:t>Minutes/</w:t>
            </w:r>
            <w:r w:rsidR="00FE01C1" w:rsidRPr="00FE01C1">
              <w:rPr>
                <w:rFonts w:ascii="Times New Roman" w:eastAsia="Times New Roman" w:hAnsi="Times New Roman" w:cs="Times New Roman"/>
                <w:color w:val="1F1F1F"/>
                <w:sz w:val="24"/>
                <w:szCs w:val="24"/>
              </w:rPr>
              <w:t>Seconds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 xml:space="preserve">Requires point-based anomaly detection (IQR/Z-Score) </w:t>
            </w:r>
          </w:p>
        </w:tc>
      </w:tr>
    </w:tbl>
    <w:p w:rsidR="00063C6A" w:rsidRPr="00431619" w:rsidRDefault="00063C6A" w:rsidP="009C262D">
      <w:pPr>
        <w:pBdr>
          <w:top w:val="nil"/>
          <w:left w:val="nil"/>
          <w:bottom w:val="nil"/>
          <w:right w:val="nil"/>
          <w:between w:val="nil"/>
        </w:pBdr>
        <w:spacing w:after="150" w:line="360" w:lineRule="auto"/>
        <w:jc w:val="both"/>
        <w:rPr>
          <w:rFonts w:ascii="Times New Roman" w:hAnsi="Times New Roman" w:cs="Times New Roman"/>
          <w:color w:val="1F1F1F"/>
          <w:sz w:val="24"/>
          <w:szCs w:val="24"/>
        </w:rPr>
      </w:pPr>
    </w:p>
    <w:p w:rsidR="00BD359E" w:rsidRPr="00431619" w:rsidRDefault="005B5597" w:rsidP="009C262D">
      <w:pPr>
        <w:pStyle w:val="Heading3"/>
        <w:spacing w:before="0" w:after="120" w:line="360" w:lineRule="auto"/>
        <w:jc w:val="both"/>
        <w:rPr>
          <w:rFonts w:ascii="Times New Roman" w:hAnsi="Times New Roman" w:cs="Times New Roman"/>
          <w:color w:val="1F1F1F"/>
          <w:sz w:val="24"/>
          <w:szCs w:val="24"/>
        </w:rPr>
      </w:pPr>
      <w:bookmarkStart w:id="4" w:name="_Toc230349935"/>
      <w:r w:rsidRPr="00431619">
        <w:rPr>
          <w:rFonts w:ascii="Times New Roman" w:hAnsi="Times New Roman" w:cs="Times New Roman"/>
          <w:color w:val="1F1F1F"/>
          <w:sz w:val="24"/>
          <w:szCs w:val="24"/>
        </w:rPr>
        <w:t>2.2.3 Time Series Forecasting in Energy Management</w:t>
      </w:r>
      <w:bookmarkEnd w:id="4"/>
    </w:p>
    <w:p w:rsidR="008E2D53" w:rsidRPr="00431619" w:rsidRDefault="008E2D53" w:rsidP="008E2D53">
      <w:pPr>
        <w:pStyle w:val="NormalWeb"/>
        <w:spacing w:line="360" w:lineRule="auto"/>
        <w:jc w:val="both"/>
      </w:pPr>
      <w:r w:rsidRPr="00431619">
        <w:t xml:space="preserve">The shift toward short-term load forecasting (STLF) has introduced a range of statistical and machine learning architectures aimed at improving predictive accuracy in energy systems. Traditional models such as ARIMA are widely recognized for their transparency and interpretability, while deep learning approaches like Long Short-Term Memory (LSTM) networks are favored for their ability to capture complex non-linear temporal dependencies. Energy forecasting literature has therefore concentrated heavily on short-term prediction models due to their direct applicability in building energy optimization and control contexts (Utama et al., 2025). Classical statistical techniques, including ARMA and ARIMA, remain widely applied for modeling non-stationary energy consumption patterns, particularly where interpretability is required (Huda, 2025). In contrast, recent studies increasingly explore hybrid frameworks that combine statistical rigor with machine learning flexibility to enhance forecasting robustness under uncertainty (Ahmad et al., 2025). Despite these advances, a persistent methodological divide </w:t>
      </w:r>
      <w:r w:rsidRPr="00431619">
        <w:lastRenderedPageBreak/>
        <w:t>remains between interpretable but less flexible statistical models and highly accurate but opaque machine learning models. This separation highlights an unresolved gap in unified forecasting frameworks that simultaneously balance interpretability, robustness, and predictive performance.</w:t>
      </w:r>
    </w:p>
    <w:p w:rsidR="009741A5" w:rsidRDefault="009741A5" w:rsidP="009741A5">
      <w:pPr>
        <w:pStyle w:val="Caption"/>
        <w:keepNext/>
      </w:pPr>
      <w:r>
        <w:t xml:space="preserve">Table </w:t>
      </w:r>
      <w:r w:rsidR="00E41A3F">
        <w:fldChar w:fldCharType="begin"/>
      </w:r>
      <w:r w:rsidR="00E41A3F">
        <w:instrText xml:space="preserve"> SEQ Table \* ARABIC </w:instrText>
      </w:r>
      <w:r w:rsidR="00E41A3F">
        <w:fldChar w:fldCharType="separate"/>
      </w:r>
      <w:r w:rsidR="00C02B21">
        <w:rPr>
          <w:noProof/>
        </w:rPr>
        <w:t>2</w:t>
      </w:r>
      <w:r w:rsidR="00E41A3F">
        <w:rPr>
          <w:noProof/>
        </w:rPr>
        <w:fldChar w:fldCharType="end"/>
      </w:r>
      <w:r>
        <w:t xml:space="preserve"> </w:t>
      </w:r>
      <w:r w:rsidRPr="00C610FB">
        <w:t>Comparison of Energy Forecasting Model Architectures</w:t>
      </w:r>
    </w:p>
    <w:tbl>
      <w:tblPr>
        <w:tblStyle w:val="TableGrid"/>
        <w:tblW w:w="9874" w:type="dxa"/>
        <w:tblLook w:val="04A0" w:firstRow="1" w:lastRow="0" w:firstColumn="1" w:lastColumn="0" w:noHBand="0" w:noVBand="1"/>
      </w:tblPr>
      <w:tblGrid>
        <w:gridCol w:w="1163"/>
        <w:gridCol w:w="1150"/>
        <w:gridCol w:w="1816"/>
        <w:gridCol w:w="1656"/>
        <w:gridCol w:w="1163"/>
        <w:gridCol w:w="1283"/>
        <w:gridCol w:w="1643"/>
      </w:tblGrid>
      <w:tr w:rsidR="00AD77F8" w:rsidRPr="00431619" w:rsidTr="009741A5">
        <w:tc>
          <w:tcPr>
            <w:tcW w:w="1163"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eastAsia="Times New Roman" w:hAnsi="Times New Roman" w:cs="Times New Roman"/>
                <w:b/>
                <w:bCs/>
                <w:sz w:val="24"/>
                <w:szCs w:val="24"/>
              </w:rPr>
              <w:t>Model Type</w:t>
            </w:r>
          </w:p>
        </w:tc>
        <w:tc>
          <w:tcPr>
            <w:tcW w:w="1150"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eastAsia="Times New Roman" w:hAnsi="Times New Roman" w:cs="Times New Roman"/>
                <w:b/>
                <w:bCs/>
                <w:sz w:val="24"/>
                <w:szCs w:val="24"/>
              </w:rPr>
              <w:t>Example Model</w:t>
            </w:r>
          </w:p>
        </w:tc>
        <w:tc>
          <w:tcPr>
            <w:tcW w:w="1816"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eastAsia="Times New Roman" w:hAnsi="Times New Roman" w:cs="Times New Roman"/>
                <w:b/>
                <w:bCs/>
                <w:sz w:val="24"/>
                <w:szCs w:val="24"/>
              </w:rPr>
              <w:t>Interpretability</w:t>
            </w:r>
          </w:p>
        </w:tc>
        <w:tc>
          <w:tcPr>
            <w:tcW w:w="1656"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eastAsia="Times New Roman" w:hAnsi="Times New Roman" w:cs="Times New Roman"/>
                <w:b/>
                <w:bCs/>
                <w:sz w:val="24"/>
                <w:szCs w:val="24"/>
              </w:rPr>
              <w:t>Data Requirements</w:t>
            </w:r>
          </w:p>
        </w:tc>
        <w:tc>
          <w:tcPr>
            <w:tcW w:w="1163"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eastAsia="Times New Roman" w:hAnsi="Times New Roman" w:cs="Times New Roman"/>
                <w:b/>
                <w:bCs/>
                <w:sz w:val="24"/>
                <w:szCs w:val="24"/>
              </w:rPr>
              <w:t>Compute Power</w:t>
            </w:r>
          </w:p>
        </w:tc>
        <w:tc>
          <w:tcPr>
            <w:tcW w:w="1283"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eastAsia="Times New Roman" w:hAnsi="Times New Roman" w:cs="Times New Roman"/>
                <w:b/>
                <w:bCs/>
                <w:sz w:val="24"/>
                <w:szCs w:val="24"/>
              </w:rPr>
              <w:t>Strengths</w:t>
            </w:r>
          </w:p>
        </w:tc>
        <w:tc>
          <w:tcPr>
            <w:tcW w:w="1643"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eastAsia="Times New Roman" w:hAnsi="Times New Roman" w:cs="Times New Roman"/>
                <w:b/>
                <w:bCs/>
                <w:sz w:val="24"/>
                <w:szCs w:val="24"/>
              </w:rPr>
              <w:t>Limitations</w:t>
            </w:r>
          </w:p>
        </w:tc>
      </w:tr>
      <w:tr w:rsidR="00AD77F8" w:rsidRPr="00431619" w:rsidTr="009741A5">
        <w:tc>
          <w:tcPr>
            <w:tcW w:w="1163"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eastAsia="Times New Roman" w:hAnsi="Times New Roman" w:cs="Times New Roman"/>
                <w:sz w:val="24"/>
                <w:szCs w:val="24"/>
              </w:rPr>
              <w:t>Statistical Models</w:t>
            </w:r>
          </w:p>
        </w:tc>
        <w:tc>
          <w:tcPr>
            <w:tcW w:w="1150"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eastAsia="Times New Roman" w:hAnsi="Times New Roman" w:cs="Times New Roman"/>
                <w:sz w:val="24"/>
                <w:szCs w:val="24"/>
              </w:rPr>
              <w:t>SARIMA</w:t>
            </w:r>
          </w:p>
        </w:tc>
        <w:tc>
          <w:tcPr>
            <w:tcW w:w="1816" w:type="dxa"/>
          </w:tcPr>
          <w:p w:rsidR="00AD77F8" w:rsidRPr="00431619" w:rsidRDefault="00AD77F8" w:rsidP="003A1432">
            <w:pP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High</w:t>
            </w:r>
          </w:p>
        </w:tc>
        <w:tc>
          <w:tcPr>
            <w:tcW w:w="1656"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hAnsi="Times New Roman" w:cs="Times New Roman"/>
                <w:color w:val="1F1F1F"/>
                <w:sz w:val="24"/>
                <w:szCs w:val="24"/>
              </w:rPr>
              <w:t>Low to Moderate</w:t>
            </w:r>
          </w:p>
        </w:tc>
        <w:tc>
          <w:tcPr>
            <w:tcW w:w="1163"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hAnsi="Times New Roman" w:cs="Times New Roman"/>
                <w:color w:val="1F1F1F"/>
                <w:sz w:val="24"/>
                <w:szCs w:val="24"/>
              </w:rPr>
              <w:t>Low</w:t>
            </w:r>
          </w:p>
        </w:tc>
        <w:tc>
          <w:tcPr>
            <w:tcW w:w="1283"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hAnsi="Times New Roman" w:cs="Times New Roman"/>
                <w:sz w:val="24"/>
                <w:szCs w:val="24"/>
              </w:rPr>
              <w:t>Seasonal modeling, transparent</w:t>
            </w:r>
          </w:p>
        </w:tc>
        <w:tc>
          <w:tcPr>
            <w:tcW w:w="1643"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hAnsi="Times New Roman" w:cs="Times New Roman"/>
                <w:sz w:val="24"/>
                <w:szCs w:val="24"/>
              </w:rPr>
              <w:t>Poor for non-linear patterns</w:t>
            </w:r>
          </w:p>
        </w:tc>
      </w:tr>
      <w:tr w:rsidR="00AD77F8" w:rsidRPr="00431619" w:rsidTr="009741A5">
        <w:tc>
          <w:tcPr>
            <w:tcW w:w="1163"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eastAsia="Times New Roman" w:hAnsi="Times New Roman" w:cs="Times New Roman"/>
                <w:sz w:val="24"/>
                <w:szCs w:val="24"/>
              </w:rPr>
              <w:t>Machine Learning</w:t>
            </w:r>
          </w:p>
        </w:tc>
        <w:tc>
          <w:tcPr>
            <w:tcW w:w="1150"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eastAsia="Times New Roman" w:hAnsi="Times New Roman" w:cs="Times New Roman"/>
                <w:sz w:val="24"/>
                <w:szCs w:val="24"/>
              </w:rPr>
              <w:t>Random Forest</w:t>
            </w:r>
          </w:p>
        </w:tc>
        <w:tc>
          <w:tcPr>
            <w:tcW w:w="1816" w:type="dxa"/>
          </w:tcPr>
          <w:p w:rsidR="00AD77F8" w:rsidRPr="00431619" w:rsidRDefault="00AD77F8" w:rsidP="003A1432">
            <w:pP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Medium</w:t>
            </w:r>
          </w:p>
        </w:tc>
        <w:tc>
          <w:tcPr>
            <w:tcW w:w="1656"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hAnsi="Times New Roman" w:cs="Times New Roman"/>
                <w:color w:val="1F1F1F"/>
                <w:sz w:val="24"/>
                <w:szCs w:val="24"/>
              </w:rPr>
              <w:t>Moderate to High</w:t>
            </w:r>
          </w:p>
        </w:tc>
        <w:tc>
          <w:tcPr>
            <w:tcW w:w="1163"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hAnsi="Times New Roman" w:cs="Times New Roman"/>
                <w:color w:val="1F1F1F"/>
                <w:sz w:val="24"/>
                <w:szCs w:val="24"/>
              </w:rPr>
              <w:t>Moderate</w:t>
            </w:r>
          </w:p>
        </w:tc>
        <w:tc>
          <w:tcPr>
            <w:tcW w:w="1283"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hAnsi="Times New Roman" w:cs="Times New Roman"/>
                <w:sz w:val="24"/>
                <w:szCs w:val="24"/>
              </w:rPr>
              <w:t>Handles non-linearity</w:t>
            </w:r>
          </w:p>
        </w:tc>
        <w:tc>
          <w:tcPr>
            <w:tcW w:w="1643"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hAnsi="Times New Roman" w:cs="Times New Roman"/>
                <w:sz w:val="24"/>
                <w:szCs w:val="24"/>
              </w:rPr>
              <w:t>Limited interpretability</w:t>
            </w:r>
          </w:p>
        </w:tc>
      </w:tr>
      <w:tr w:rsidR="00AD77F8" w:rsidRPr="00431619" w:rsidTr="009741A5">
        <w:trPr>
          <w:trHeight w:val="1229"/>
        </w:trPr>
        <w:tc>
          <w:tcPr>
            <w:tcW w:w="1163"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eastAsia="Times New Roman" w:hAnsi="Times New Roman" w:cs="Times New Roman"/>
                <w:sz w:val="24"/>
                <w:szCs w:val="24"/>
              </w:rPr>
              <w:t>Deep Learning</w:t>
            </w:r>
          </w:p>
        </w:tc>
        <w:tc>
          <w:tcPr>
            <w:tcW w:w="1150"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eastAsia="Times New Roman" w:hAnsi="Times New Roman" w:cs="Times New Roman"/>
                <w:sz w:val="24"/>
                <w:szCs w:val="24"/>
              </w:rPr>
              <w:t>LSTM</w:t>
            </w:r>
          </w:p>
        </w:tc>
        <w:tc>
          <w:tcPr>
            <w:tcW w:w="1816" w:type="dxa"/>
          </w:tcPr>
          <w:p w:rsidR="00AD77F8" w:rsidRPr="00431619" w:rsidRDefault="00AD77F8" w:rsidP="003A1432">
            <w:pP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Low</w:t>
            </w:r>
          </w:p>
        </w:tc>
        <w:tc>
          <w:tcPr>
            <w:tcW w:w="1656"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hAnsi="Times New Roman" w:cs="Times New Roman"/>
                <w:color w:val="1F1F1F"/>
                <w:sz w:val="24"/>
                <w:szCs w:val="24"/>
              </w:rPr>
              <w:t>High to large datasets</w:t>
            </w:r>
          </w:p>
        </w:tc>
        <w:tc>
          <w:tcPr>
            <w:tcW w:w="1163"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hAnsi="Times New Roman" w:cs="Times New Roman"/>
                <w:color w:val="1F1F1F"/>
                <w:sz w:val="24"/>
                <w:szCs w:val="24"/>
              </w:rPr>
              <w:t>High</w:t>
            </w:r>
          </w:p>
        </w:tc>
        <w:tc>
          <w:tcPr>
            <w:tcW w:w="1283"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hAnsi="Times New Roman" w:cs="Times New Roman"/>
                <w:sz w:val="24"/>
                <w:szCs w:val="24"/>
              </w:rPr>
              <w:t>Captures complex patterns</w:t>
            </w:r>
          </w:p>
        </w:tc>
        <w:tc>
          <w:tcPr>
            <w:tcW w:w="1643" w:type="dxa"/>
          </w:tcPr>
          <w:p w:rsidR="00AD77F8" w:rsidRPr="00431619" w:rsidRDefault="00AD77F8" w:rsidP="003A1432">
            <w:pPr>
              <w:spacing w:after="150" w:line="360" w:lineRule="auto"/>
              <w:rPr>
                <w:rFonts w:ascii="Times New Roman" w:hAnsi="Times New Roman" w:cs="Times New Roman"/>
                <w:color w:val="1F1F1F"/>
                <w:sz w:val="24"/>
                <w:szCs w:val="24"/>
              </w:rPr>
            </w:pPr>
            <w:r w:rsidRPr="00431619">
              <w:rPr>
                <w:rFonts w:ascii="Times New Roman" w:hAnsi="Times New Roman" w:cs="Times New Roman"/>
                <w:sz w:val="24"/>
                <w:szCs w:val="24"/>
              </w:rPr>
              <w:t>High cost, black-box</w:t>
            </w:r>
          </w:p>
        </w:tc>
      </w:tr>
    </w:tbl>
    <w:p w:rsidR="00AD77F8" w:rsidRPr="00431619" w:rsidRDefault="00AD77F8" w:rsidP="009C262D">
      <w:pPr>
        <w:pBdr>
          <w:top w:val="nil"/>
          <w:left w:val="nil"/>
          <w:bottom w:val="nil"/>
          <w:right w:val="nil"/>
          <w:between w:val="nil"/>
        </w:pBdr>
        <w:spacing w:after="150" w:line="360" w:lineRule="auto"/>
        <w:jc w:val="both"/>
        <w:rPr>
          <w:rFonts w:ascii="Times New Roman" w:hAnsi="Times New Roman" w:cs="Times New Roman"/>
          <w:color w:val="1F1F1F"/>
          <w:sz w:val="24"/>
          <w:szCs w:val="24"/>
        </w:rPr>
      </w:pPr>
    </w:p>
    <w:p w:rsidR="00BD359E" w:rsidRPr="00431619" w:rsidRDefault="005B5597" w:rsidP="009C262D">
      <w:pPr>
        <w:pStyle w:val="Heading3"/>
        <w:spacing w:before="0" w:after="120" w:line="360" w:lineRule="auto"/>
        <w:jc w:val="both"/>
        <w:rPr>
          <w:rFonts w:ascii="Times New Roman" w:hAnsi="Times New Roman" w:cs="Times New Roman"/>
          <w:color w:val="1F1F1F"/>
          <w:sz w:val="24"/>
          <w:szCs w:val="24"/>
        </w:rPr>
      </w:pPr>
      <w:bookmarkStart w:id="5" w:name="_Toc230349936"/>
      <w:r w:rsidRPr="00431619">
        <w:rPr>
          <w:rFonts w:ascii="Times New Roman" w:hAnsi="Times New Roman" w:cs="Times New Roman"/>
          <w:color w:val="1F1F1F"/>
          <w:sz w:val="24"/>
          <w:szCs w:val="24"/>
        </w:rPr>
        <w:t>2.2.4 SARIMA in Building Energy Forecasting</w:t>
      </w:r>
      <w:bookmarkEnd w:id="5"/>
    </w:p>
    <w:p w:rsidR="008E2D53" w:rsidRPr="00431619" w:rsidRDefault="008E2D53" w:rsidP="00EA07B6">
      <w:pPr>
        <w:pStyle w:val="NormalWeb"/>
        <w:spacing w:line="360" w:lineRule="auto"/>
        <w:jc w:val="both"/>
      </w:pPr>
      <w:r w:rsidRPr="00431619">
        <w:t>The Seasonal Autoregressive Integrated Moving Average (SARIMA) model remains a widely adopted approach in energy forecasting due to its strong mathematical formulation and ability to capture seasonal and cyclical patterns in structured time series data (Park et al., 2021). Empirical evidence suggests that SARIMA can perform competitively against more complex deep learning models, such as Gated Recurrent Units (GRU), particularly in environments characterized by stable, well-structured, and limited datasets (Andoh et al., 2024). In some cases, it has been shown to achieve reliable forecasting accuracy in institutional electricity demand prediction, with reported Mean Absolute Percentage Error (MAPE) values of around 12%, demonstrating its effectiveness in modeling daily and weekly consumption cycles (Iatsyshyn et al., 2025). Its general formulation can be expressed as:</w:t>
      </w:r>
      <w:r w:rsidR="0007386A" w:rsidRPr="00431619">
        <w:t xml:space="preserve"> </w:t>
      </w:r>
      <w:r w:rsidR="0007386A" w:rsidRPr="00431619">
        <w:rPr>
          <w:color w:val="1F1F1F"/>
          <w:sz w:val="22"/>
          <w:szCs w:val="22"/>
        </w:rPr>
        <w:t>SARIMA</w:t>
      </w:r>
    </w:p>
    <w:p w:rsidR="004C15B3" w:rsidRPr="004C15B3" w:rsidRDefault="00E41A3F" w:rsidP="00C02B21">
      <w:pPr>
        <w:pStyle w:val="NormalWeb"/>
        <w:keepNext/>
        <w:spacing w:line="360" w:lineRule="auto"/>
        <w:jc w:val="both"/>
        <w:rPr>
          <w:sz w:val="36"/>
          <w:szCs w:val="36"/>
        </w:rPr>
      </w:pPr>
      <m:oMathPara>
        <m:oMath>
          <m:d>
            <m:dPr>
              <m:ctrlPr>
                <w:rPr>
                  <w:rFonts w:ascii="Cambria Math" w:hAnsi="Cambria Math"/>
                  <w:i/>
                  <w:sz w:val="36"/>
                  <w:szCs w:val="36"/>
                </w:rPr>
              </m:ctrlPr>
            </m:dPr>
            <m:e>
              <m:r>
                <w:rPr>
                  <w:rFonts w:ascii="Cambria Math" w:hAnsi="Cambria Math"/>
                  <w:sz w:val="36"/>
                  <w:szCs w:val="36"/>
                </w:rPr>
                <m:t>p, d, q</m:t>
              </m:r>
            </m:e>
          </m:d>
          <m:r>
            <w:rPr>
              <w:rFonts w:ascii="Cambria Math" w:hAnsi="Cambria Math"/>
              <w:sz w:val="36"/>
              <w:szCs w:val="36"/>
            </w:rPr>
            <m:t>X(P,D,Q)s</m:t>
          </m:r>
        </m:oMath>
      </m:oMathPara>
      <w:bookmarkStart w:id="6" w:name="_GoBack"/>
      <w:bookmarkEnd w:id="6"/>
    </w:p>
    <w:p w:rsidR="00EA07B6" w:rsidRPr="00431619" w:rsidRDefault="00C02B21" w:rsidP="00C02B21">
      <w:pPr>
        <w:pStyle w:val="Caption"/>
        <w:jc w:val="both"/>
        <w:rPr>
          <w:rFonts w:ascii="Times New Roman" w:hAnsi="Times New Roman" w:cs="Times New Roman"/>
        </w:rPr>
      </w:pPr>
      <w:r>
        <w:t xml:space="preserve">Figure </w:t>
      </w:r>
      <w:r w:rsidR="00E41A3F">
        <w:fldChar w:fldCharType="begin"/>
      </w:r>
      <w:r w:rsidR="00E41A3F">
        <w:instrText xml:space="preserve"> STYLEREF 1 \s </w:instrText>
      </w:r>
      <w:r w:rsidR="00E41A3F">
        <w:fldChar w:fldCharType="separate"/>
      </w:r>
      <w:r w:rsidR="005A1476">
        <w:rPr>
          <w:noProof/>
        </w:rPr>
        <w:t>0</w:t>
      </w:r>
      <w:r w:rsidR="00E41A3F">
        <w:rPr>
          <w:noProof/>
        </w:rPr>
        <w:fldChar w:fldCharType="end"/>
      </w:r>
      <w:r w:rsidR="005A1476">
        <w:t>—</w:t>
      </w:r>
      <w:r w:rsidR="00E41A3F">
        <w:fldChar w:fldCharType="begin"/>
      </w:r>
      <w:r w:rsidR="00E41A3F">
        <w:instrText xml:space="preserve"> SEQ Figure \* ARABIC \s 1 </w:instrText>
      </w:r>
      <w:r w:rsidR="00E41A3F">
        <w:fldChar w:fldCharType="separate"/>
      </w:r>
      <w:r w:rsidR="005A1476">
        <w:rPr>
          <w:noProof/>
        </w:rPr>
        <w:t>1</w:t>
      </w:r>
      <w:r w:rsidR="00E41A3F">
        <w:rPr>
          <w:noProof/>
        </w:rPr>
        <w:fldChar w:fldCharType="end"/>
      </w:r>
      <w:r>
        <w:t xml:space="preserve"> </w:t>
      </w:r>
      <w:r w:rsidRPr="00036819">
        <w:t>Mathematical Formulation of the SARIMA Model</w:t>
      </w:r>
    </w:p>
    <w:p w:rsidR="008E2D53" w:rsidRPr="00431619" w:rsidRDefault="008E2D53" w:rsidP="00EA07B6">
      <w:pPr>
        <w:pStyle w:val="NormalWeb"/>
        <w:spacing w:line="360" w:lineRule="auto"/>
        <w:jc w:val="both"/>
      </w:pPr>
      <w:r w:rsidRPr="00431619">
        <w:t>which extends ARIMA by explicitly incorporating seasonal autoregressive and moving average components.</w:t>
      </w:r>
    </w:p>
    <w:p w:rsidR="008E2D53" w:rsidRPr="00431619" w:rsidRDefault="008E2D53" w:rsidP="00EA07B6">
      <w:pPr>
        <w:pStyle w:val="NormalWeb"/>
        <w:spacing w:line="360" w:lineRule="auto"/>
        <w:jc w:val="both"/>
      </w:pPr>
      <w:r w:rsidRPr="00431619">
        <w:t>Despite these advantages, SARIMA performance is highly sensitive to both parameter specification and underlying assumptions of stationarity. Park et al. (2021) highlight that the presence of outliers, particularly point anomalies in training data, can significantly distort model behavior by biasing both autoregressive and moving average terms. As a result, many implementations fail under noisy or real-worl</w:t>
      </w:r>
      <w:r w:rsidR="0007386A" w:rsidRPr="00431619">
        <w:t>d</w:t>
      </w:r>
      <w:r w:rsidRPr="00431619">
        <w:t xml:space="preserve"> conditions where data irregularities are common. This exposes a structural limitation: SARIMA cannot operate effectively as a standalone forecasting mechanism in dynamic energy environments without prior data conditioning or integrated anomaly detection layers to ensure data integrity and stability.</w:t>
      </w:r>
    </w:p>
    <w:p w:rsidR="00063C6A" w:rsidRPr="00431619" w:rsidRDefault="00063C6A"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p>
    <w:p w:rsidR="00BD359E" w:rsidRPr="00431619" w:rsidRDefault="005B5597" w:rsidP="00D96AE8">
      <w:pPr>
        <w:pStyle w:val="Heading3"/>
        <w:spacing w:before="0" w:after="120" w:line="360" w:lineRule="auto"/>
        <w:jc w:val="both"/>
        <w:rPr>
          <w:rFonts w:ascii="Times New Roman" w:hAnsi="Times New Roman" w:cs="Times New Roman"/>
          <w:color w:val="1F1F1F"/>
          <w:sz w:val="24"/>
          <w:szCs w:val="24"/>
        </w:rPr>
      </w:pPr>
      <w:bookmarkStart w:id="7" w:name="_Toc230349937"/>
      <w:r w:rsidRPr="00431619">
        <w:rPr>
          <w:rFonts w:ascii="Times New Roman" w:hAnsi="Times New Roman" w:cs="Times New Roman"/>
          <w:color w:val="1F1F1F"/>
          <w:sz w:val="24"/>
          <w:szCs w:val="24"/>
        </w:rPr>
        <w:t>2.2.5 Automated Data Preprocessing and Outlier Detection</w:t>
      </w:r>
      <w:bookmarkEnd w:id="7"/>
    </w:p>
    <w:p w:rsidR="00FE01C1" w:rsidRPr="00431619" w:rsidRDefault="00B414A6"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sz w:val="24"/>
          <w:szCs w:val="24"/>
        </w:rPr>
        <w:t xml:space="preserve">The Interquartile Range (IQR) method is widely used in energy data preprocessing due to its simplicity and robustness in identifying statistical outliers without distributional assumptions (Mohammed et al., 2024). Extensions of this work introduce hybrid learning-based approaches where anomaly detection is embedded within neural architectures to improve sensitivity to contextual faults in energy systems (Park et al., 2025). Further studies explore alternative mechanisms such as vision-based and pattern recognition techniques to capture non-statistical irregularities in load behavior (Liu et al., 2024). Across these studies, anomaly detection is generally implemented as a preprocessing step detached from forecasting models, creating a structural separation between data cleaning and prediction. This separation reduces model adaptability since forecasting systems are not continuously informed by evolving data quality conditions. The methodological divergence between lightweight statistical methods and complex learning-based detectors reflects a trade-off between interpretability and adaptability. As a result, existing approaches struggle to maintain consistent performance under dynamic operational environments where anomalies evolve over time. This motivates a shift toward tighter coupling </w:t>
      </w:r>
      <w:r w:rsidRPr="00431619">
        <w:rPr>
          <w:rFonts w:ascii="Times New Roman" w:hAnsi="Times New Roman" w:cs="Times New Roman"/>
          <w:sz w:val="24"/>
          <w:szCs w:val="24"/>
        </w:rPr>
        <w:lastRenderedPageBreak/>
        <w:t>between anomaly detection and predictive workflows, where preprocessing is not isolated but functionally aligned with forecasting pipelines to improve robustness and data responsiveness (Mohammed et al., 2024; Park et al., 2025; Liu et al., 2024).</w:t>
      </w:r>
    </w:p>
    <w:p w:rsidR="00C02B21" w:rsidRDefault="00C02B21" w:rsidP="00C02B21">
      <w:pPr>
        <w:pStyle w:val="Caption"/>
        <w:keepNext/>
      </w:pPr>
      <w:r>
        <w:t xml:space="preserve">Table </w:t>
      </w:r>
      <w:r w:rsidR="00E41A3F">
        <w:fldChar w:fldCharType="begin"/>
      </w:r>
      <w:r w:rsidR="00E41A3F">
        <w:instrText xml:space="preserve"> SEQ Table \* ARABIC </w:instrText>
      </w:r>
      <w:r w:rsidR="00E41A3F">
        <w:fldChar w:fldCharType="separate"/>
      </w:r>
      <w:r>
        <w:rPr>
          <w:noProof/>
        </w:rPr>
        <w:t>3</w:t>
      </w:r>
      <w:r w:rsidR="00E41A3F">
        <w:rPr>
          <w:noProof/>
        </w:rPr>
        <w:fldChar w:fldCharType="end"/>
      </w:r>
      <w:r>
        <w:t xml:space="preserve"> </w:t>
      </w:r>
      <w:r w:rsidRPr="008F4511">
        <w:t>Technical Evaluation of Anomaly Detection Methodologies</w:t>
      </w:r>
    </w:p>
    <w:tbl>
      <w:tblPr>
        <w:tblW w:w="0" w:type="auto"/>
        <w:tblCellMar>
          <w:top w:w="15" w:type="dxa"/>
          <w:left w:w="15" w:type="dxa"/>
          <w:bottom w:w="15" w:type="dxa"/>
          <w:right w:w="15" w:type="dxa"/>
        </w:tblCellMar>
        <w:tblLook w:val="04A0" w:firstRow="1" w:lastRow="0" w:firstColumn="1" w:lastColumn="0" w:noHBand="0" w:noVBand="1"/>
      </w:tblPr>
      <w:tblGrid>
        <w:gridCol w:w="1801"/>
        <w:gridCol w:w="2025"/>
        <w:gridCol w:w="2775"/>
        <w:gridCol w:w="2743"/>
      </w:tblGrid>
      <w:tr w:rsidR="00FE01C1" w:rsidRPr="00FE01C1" w:rsidTr="00FE01C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b/>
                <w:bCs/>
                <w:color w:val="1F1F1F"/>
                <w:sz w:val="24"/>
                <w:szCs w:val="24"/>
              </w:rPr>
              <w:t>Methodology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b/>
                <w:bCs/>
                <w:color w:val="1F1F1F"/>
                <w:sz w:val="24"/>
                <w:szCs w:val="24"/>
              </w:rPr>
              <w:t>Anomaly Type Target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b/>
                <w:bCs/>
                <w:color w:val="1F1F1F"/>
                <w:sz w:val="24"/>
                <w:szCs w:val="24"/>
              </w:rPr>
              <w:t>Advantages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b/>
                <w:bCs/>
                <w:color w:val="1F1F1F"/>
                <w:sz w:val="24"/>
                <w:szCs w:val="24"/>
              </w:rPr>
              <w:t>Disadvantages</w:t>
            </w:r>
          </w:p>
        </w:tc>
      </w:tr>
      <w:tr w:rsidR="00FE01C1" w:rsidRPr="00FE01C1" w:rsidTr="00FE01C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b/>
                <w:bCs/>
                <w:color w:val="1F1F1F"/>
                <w:sz w:val="24"/>
                <w:szCs w:val="24"/>
              </w:rPr>
              <w:t>IQR (Statistical)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Point anomalies, outliers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Simple, non-param</w:t>
            </w:r>
            <w:r w:rsidRPr="00431619">
              <w:rPr>
                <w:rFonts w:ascii="Times New Roman" w:eastAsia="Times New Roman" w:hAnsi="Times New Roman" w:cs="Times New Roman"/>
                <w:color w:val="1F1F1F"/>
                <w:sz w:val="24"/>
                <w:szCs w:val="24"/>
              </w:rPr>
              <w:t>etric, robust to extreme values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Static</w:t>
            </w:r>
            <w:r w:rsidRPr="00431619">
              <w:rPr>
                <w:rFonts w:ascii="Times New Roman" w:eastAsia="Times New Roman" w:hAnsi="Times New Roman" w:cs="Times New Roman"/>
                <w:color w:val="1F1F1F"/>
                <w:sz w:val="24"/>
                <w:szCs w:val="24"/>
              </w:rPr>
              <w:t xml:space="preserve"> thresholds fail on seasonality</w:t>
            </w:r>
          </w:p>
        </w:tc>
      </w:tr>
      <w:tr w:rsidR="00FE01C1" w:rsidRPr="00FE01C1" w:rsidTr="00FE01C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b/>
                <w:bCs/>
                <w:color w:val="1F1F1F"/>
                <w:sz w:val="24"/>
                <w:szCs w:val="24"/>
              </w:rPr>
              <w:t>Z-Score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Global outliers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rPr>
                <w:rFonts w:ascii="Times New Roman" w:eastAsia="Times New Roman" w:hAnsi="Times New Roman" w:cs="Times New Roman"/>
                <w:sz w:val="24"/>
                <w:szCs w:val="24"/>
              </w:rPr>
            </w:pPr>
            <w:r w:rsidRPr="00431619">
              <w:rPr>
                <w:rFonts w:ascii="Times New Roman" w:eastAsia="Times New Roman" w:hAnsi="Times New Roman" w:cs="Times New Roman"/>
                <w:color w:val="1F1F1F"/>
                <w:sz w:val="24"/>
                <w:szCs w:val="24"/>
              </w:rPr>
              <w:t>Fast calculation, interpretable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Sen</w:t>
            </w:r>
            <w:r w:rsidRPr="00431619">
              <w:rPr>
                <w:rFonts w:ascii="Times New Roman" w:eastAsia="Times New Roman" w:hAnsi="Times New Roman" w:cs="Times New Roman"/>
                <w:color w:val="1F1F1F"/>
                <w:sz w:val="24"/>
                <w:szCs w:val="24"/>
              </w:rPr>
              <w:t>sitive to mean-skewing outliers</w:t>
            </w:r>
          </w:p>
        </w:tc>
      </w:tr>
      <w:tr w:rsidR="00FE01C1" w:rsidRPr="00FE01C1" w:rsidTr="00FE01C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b/>
                <w:bCs/>
                <w:color w:val="1F1F1F"/>
                <w:sz w:val="24"/>
                <w:szCs w:val="24"/>
              </w:rPr>
              <w:t>Isolation Forest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Point and contextual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Unsupervise</w:t>
            </w:r>
            <w:r w:rsidRPr="00431619">
              <w:rPr>
                <w:rFonts w:ascii="Times New Roman" w:eastAsia="Times New Roman" w:hAnsi="Times New Roman" w:cs="Times New Roman"/>
                <w:color w:val="1F1F1F"/>
                <w:sz w:val="24"/>
                <w:szCs w:val="24"/>
              </w:rPr>
              <w:t>d, efficient for large datasets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Requir</w:t>
            </w:r>
            <w:r w:rsidRPr="00431619">
              <w:rPr>
                <w:rFonts w:ascii="Times New Roman" w:eastAsia="Times New Roman" w:hAnsi="Times New Roman" w:cs="Times New Roman"/>
                <w:color w:val="1F1F1F"/>
                <w:sz w:val="24"/>
                <w:szCs w:val="24"/>
              </w:rPr>
              <w:t>es tuning of contamination rate</w:t>
            </w:r>
          </w:p>
        </w:tc>
      </w:tr>
      <w:tr w:rsidR="00FE01C1" w:rsidRPr="00FE01C1" w:rsidTr="00FE01C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b/>
                <w:bCs/>
                <w:color w:val="1F1F1F"/>
                <w:sz w:val="24"/>
                <w:szCs w:val="24"/>
              </w:rPr>
              <w:t>Bollinger Bands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Volatility-based spikes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Strong visual perfor</w:t>
            </w:r>
            <w:r w:rsidRPr="00431619">
              <w:rPr>
                <w:rFonts w:ascii="Times New Roman" w:eastAsia="Times New Roman" w:hAnsi="Times New Roman" w:cs="Times New Roman"/>
                <w:color w:val="1F1F1F"/>
                <w:sz w:val="24"/>
                <w:szCs w:val="24"/>
              </w:rPr>
              <w:t>mance, adapts to moving average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Prone to false posit</w:t>
            </w:r>
            <w:r w:rsidRPr="00431619">
              <w:rPr>
                <w:rFonts w:ascii="Times New Roman" w:eastAsia="Times New Roman" w:hAnsi="Times New Roman" w:cs="Times New Roman"/>
                <w:color w:val="1F1F1F"/>
                <w:sz w:val="24"/>
                <w:szCs w:val="24"/>
              </w:rPr>
              <w:t>ives in high-volatility periods</w:t>
            </w:r>
          </w:p>
        </w:tc>
      </w:tr>
      <w:tr w:rsidR="00FE01C1" w:rsidRPr="00FE01C1" w:rsidTr="00FE01C1">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b/>
                <w:bCs/>
                <w:color w:val="1F1F1F"/>
                <w:sz w:val="24"/>
                <w:szCs w:val="24"/>
              </w:rPr>
              <w:t>Dual-Stream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spacing w:before="120" w:after="120"/>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Abrupt and gradual degradation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rPr>
                <w:rFonts w:ascii="Times New Roman" w:eastAsia="Times New Roman" w:hAnsi="Times New Roman" w:cs="Times New Roman"/>
                <w:sz w:val="24"/>
                <w:szCs w:val="24"/>
              </w:rPr>
            </w:pPr>
            <w:r w:rsidRPr="00FE01C1">
              <w:rPr>
                <w:rFonts w:ascii="Times New Roman" w:eastAsia="Times New Roman" w:hAnsi="Times New Roman" w:cs="Times New Roman"/>
                <w:color w:val="1F1F1F"/>
                <w:sz w:val="24"/>
                <w:szCs w:val="24"/>
              </w:rPr>
              <w:t>Multi-s</w:t>
            </w:r>
            <w:r w:rsidRPr="00431619">
              <w:rPr>
                <w:rFonts w:ascii="Times New Roman" w:eastAsia="Times New Roman" w:hAnsi="Times New Roman" w:cs="Times New Roman"/>
                <w:color w:val="1F1F1F"/>
                <w:sz w:val="24"/>
                <w:szCs w:val="24"/>
              </w:rPr>
              <w:t>cale coverage (short/long term)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rsidR="00FE01C1" w:rsidRPr="00FE01C1" w:rsidRDefault="00FE01C1" w:rsidP="00FE01C1">
            <w:pPr>
              <w:widowControl/>
              <w:rPr>
                <w:rFonts w:ascii="Times New Roman" w:eastAsia="Times New Roman" w:hAnsi="Times New Roman" w:cs="Times New Roman"/>
                <w:sz w:val="24"/>
                <w:szCs w:val="24"/>
              </w:rPr>
            </w:pPr>
            <w:r w:rsidRPr="00431619">
              <w:rPr>
                <w:rFonts w:ascii="Times New Roman" w:eastAsia="Times New Roman" w:hAnsi="Times New Roman" w:cs="Times New Roman"/>
                <w:color w:val="1F1F1F"/>
                <w:sz w:val="24"/>
                <w:szCs w:val="24"/>
              </w:rPr>
              <w:t>High implementation complexity</w:t>
            </w:r>
          </w:p>
        </w:tc>
      </w:tr>
    </w:tbl>
    <w:p w:rsidR="00BD359E" w:rsidRPr="00431619" w:rsidRDefault="009C262D"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                                              </w:t>
      </w:r>
    </w:p>
    <w:p w:rsidR="00BD359E" w:rsidRPr="00431619" w:rsidRDefault="005B5597" w:rsidP="00D96AE8">
      <w:pPr>
        <w:pStyle w:val="Heading3"/>
        <w:spacing w:before="0" w:after="120" w:line="360" w:lineRule="auto"/>
        <w:jc w:val="both"/>
        <w:rPr>
          <w:rFonts w:ascii="Times New Roman" w:hAnsi="Times New Roman" w:cs="Times New Roman"/>
          <w:color w:val="1F1F1F"/>
          <w:sz w:val="24"/>
          <w:szCs w:val="24"/>
        </w:rPr>
      </w:pPr>
      <w:bookmarkStart w:id="8" w:name="_Toc230349938"/>
      <w:r w:rsidRPr="00431619">
        <w:rPr>
          <w:rFonts w:ascii="Times New Roman" w:hAnsi="Times New Roman" w:cs="Times New Roman"/>
          <w:color w:val="1F1F1F"/>
          <w:sz w:val="24"/>
          <w:szCs w:val="24"/>
        </w:rPr>
        <w:t>2.2.6 Hyperparameter Optimization and Grid Search</w:t>
      </w:r>
      <w:bookmarkEnd w:id="8"/>
    </w:p>
    <w:p w:rsidR="007832BA" w:rsidRPr="007832BA" w:rsidRDefault="00B414A6" w:rsidP="00233D5E">
      <w:pPr>
        <w:pStyle w:val="NormalWeb"/>
        <w:spacing w:line="360" w:lineRule="auto"/>
        <w:jc w:val="both"/>
      </w:pPr>
      <w:r w:rsidRPr="007832BA">
        <w:rPr>
          <w:color w:val="1F1F1F"/>
        </w:rPr>
        <w:t xml:space="preserve">The </w:t>
      </w:r>
      <w:r w:rsidR="007832BA" w:rsidRPr="007832BA">
        <w:t>The efficacy of models such as SARIMA depends heavily on the precise tuning of hyperparameters (p,d,q)×(P,D,Q)s(p, d, q) \times (P, D, Q)_s(p,d,q)×(P,D,Q)s​ (Andrianajaina et al., 2022). Manual parameter selection is inefficient for high-frequency sensor data, often resulting in suboptimal configurations and increased forecasting error. To address this limitation, automated optimization techniques are employed to systematically explore the parameter space. Grid Search, in particular, is a deterministic and exhaustive method that evaluates model performance across all predefined combinations within a constrained search space (Andrianajaina et al., 2022).</w:t>
      </w:r>
    </w:p>
    <w:p w:rsidR="007832BA" w:rsidRPr="007832BA" w:rsidRDefault="007832BA" w:rsidP="00233D5E">
      <w:pPr>
        <w:widowControl/>
        <w:spacing w:before="100" w:beforeAutospacing="1" w:after="100" w:afterAutospacing="1" w:line="360" w:lineRule="auto"/>
        <w:jc w:val="both"/>
        <w:rPr>
          <w:rFonts w:ascii="Times New Roman" w:eastAsia="Times New Roman" w:hAnsi="Times New Roman" w:cs="Times New Roman"/>
          <w:sz w:val="24"/>
          <w:szCs w:val="24"/>
        </w:rPr>
      </w:pPr>
      <w:r w:rsidRPr="007832BA">
        <w:rPr>
          <w:rFonts w:ascii="Times New Roman" w:eastAsia="Times New Roman" w:hAnsi="Times New Roman" w:cs="Times New Roman"/>
          <w:sz w:val="24"/>
          <w:szCs w:val="24"/>
        </w:rPr>
        <w:lastRenderedPageBreak/>
        <w:t>To systematically select the optimal parameter combination, the Grid Search engine evaluates candidate configurations using the Akaike Information Criterion (AIC):</w:t>
      </w:r>
    </w:p>
    <w:p w:rsidR="004C15B3" w:rsidRPr="008E2BC3" w:rsidRDefault="004C15B3" w:rsidP="00233D5E">
      <w:pPr>
        <w:widowControl/>
        <w:spacing w:before="100" w:beforeAutospacing="1" w:after="100" w:afterAutospacing="1" w:line="360" w:lineRule="auto"/>
        <w:jc w:val="both"/>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m:t>AIC = 2k - 2ln</m:t>
          </m:r>
          <m:d>
            <m:dPr>
              <m:ctrlPr>
                <w:rPr>
                  <w:rFonts w:ascii="Cambria Math" w:eastAsia="Times New Roman" w:hAnsi="Cambria Math" w:cs="Times New Roman"/>
                  <w:i/>
                  <w:sz w:val="24"/>
                  <w:szCs w:val="24"/>
                </w:rPr>
              </m:ctrlPr>
            </m:dPr>
            <m:e>
              <m:acc>
                <m:accPr>
                  <m:ctrlPr>
                    <w:rPr>
                      <w:rFonts w:ascii="Cambria Math" w:eastAsia="Times New Roman" w:hAnsi="Cambria Math" w:cs="Times New Roman"/>
                      <w:i/>
                      <w:sz w:val="24"/>
                      <w:szCs w:val="24"/>
                    </w:rPr>
                  </m:ctrlPr>
                </m:accPr>
                <m:e/>
              </m:acc>
              <m:d>
                <m:dPr>
                  <m:begChr m:val="{"/>
                  <m:endChr m:val="}"/>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L</m:t>
                  </m:r>
                </m:e>
              </m:d>
            </m:e>
          </m:d>
        </m:oMath>
      </m:oMathPara>
    </w:p>
    <w:p w:rsidR="007832BA" w:rsidRPr="007832BA" w:rsidRDefault="007832BA" w:rsidP="00233D5E">
      <w:pPr>
        <w:widowControl/>
        <w:spacing w:before="100" w:beforeAutospacing="1" w:after="100" w:afterAutospacing="1" w:line="360" w:lineRule="auto"/>
        <w:jc w:val="both"/>
        <w:rPr>
          <w:rFonts w:ascii="Times New Roman" w:eastAsia="Times New Roman" w:hAnsi="Times New Roman" w:cs="Times New Roman"/>
          <w:sz w:val="24"/>
          <w:szCs w:val="24"/>
        </w:rPr>
      </w:pPr>
      <w:r w:rsidRPr="007832BA">
        <w:rPr>
          <w:rFonts w:ascii="Times New Roman" w:eastAsia="Times New Roman" w:hAnsi="Times New Roman" w:cs="Times New Roman"/>
          <w:sz w:val="24"/>
          <w:szCs w:val="24"/>
        </w:rPr>
        <w:t xml:space="preserve">where </w:t>
      </w:r>
      <w:r w:rsidR="008E2BC3">
        <w:rPr>
          <w:rFonts w:ascii="Times New Roman" w:eastAsia="Times New Roman" w:hAnsi="Times New Roman" w:cs="Times New Roman"/>
          <w:sz w:val="24"/>
          <w:szCs w:val="24"/>
        </w:rPr>
        <w:t>k</w:t>
      </w:r>
      <w:r w:rsidRPr="007832BA">
        <w:rPr>
          <w:rFonts w:ascii="Times New Roman" w:eastAsia="Times New Roman" w:hAnsi="Times New Roman" w:cs="Times New Roman"/>
          <w:sz w:val="24"/>
          <w:szCs w:val="24"/>
        </w:rPr>
        <w:t xml:space="preserve"> represents the number of estimated parameters and L^\hat{L}L^ is the maximum value of the likelihood function. The engine minimizes AIC to balance goodness-of-fit against model complexity and to prevent overfitting. While Bayesian Optimization (BO) is more efficient for high-dimensional search spaces due to its exploration–exploitation trade-off, Grid Search remains particularly suitable for SARIMA, where the parameter space is small, finite, and well-bounded (Park et al., 2021). Existing studies have shown that proper hyperparameter tuning can reduce forecasting error by 16–17%, although most implementations fail to embed this process into a continuous operational pipeline.</w:t>
      </w:r>
    </w:p>
    <w:p w:rsidR="00B414A6" w:rsidRPr="007832BA" w:rsidRDefault="007832BA" w:rsidP="00233D5E">
      <w:pPr>
        <w:widowControl/>
        <w:spacing w:before="100" w:beforeAutospacing="1" w:after="100" w:afterAutospacing="1" w:line="360" w:lineRule="auto"/>
        <w:jc w:val="both"/>
        <w:rPr>
          <w:rFonts w:ascii="Times New Roman" w:eastAsia="Times New Roman" w:hAnsi="Times New Roman" w:cs="Times New Roman"/>
          <w:sz w:val="24"/>
          <w:szCs w:val="24"/>
        </w:rPr>
      </w:pPr>
      <w:r w:rsidRPr="007832BA">
        <w:rPr>
          <w:rFonts w:ascii="Times New Roman" w:eastAsia="Times New Roman" w:hAnsi="Times New Roman" w:cs="Times New Roman"/>
          <w:sz w:val="24"/>
          <w:szCs w:val="24"/>
        </w:rPr>
        <w:t>From a computational perspective, Grid Search introduces iterative overhead as each candidate configuration is evaluated over the historical dataset. The time complexity scales deterministically as O(N</w:t>
      </w:r>
      <w:r w:rsidRPr="007832BA">
        <w:rPr>
          <w:rFonts w:ascii="Cambria Math" w:eastAsia="Times New Roman" w:hAnsi="Cambria Math" w:cs="Cambria Math"/>
          <w:sz w:val="24"/>
          <w:szCs w:val="24"/>
        </w:rPr>
        <w:t>⋅</w:t>
      </w:r>
      <w:r w:rsidRPr="007832BA">
        <w:rPr>
          <w:rFonts w:ascii="Times New Roman" w:eastAsia="Times New Roman" w:hAnsi="Times New Roman" w:cs="Times New Roman"/>
          <w:sz w:val="24"/>
          <w:szCs w:val="24"/>
        </w:rPr>
        <w:t>∏Mi)O(N \cdot \prod M_i)O(N</w:t>
      </w:r>
      <w:r w:rsidRPr="007832BA">
        <w:rPr>
          <w:rFonts w:ascii="Cambria Math" w:eastAsia="Times New Roman" w:hAnsi="Cambria Math" w:cs="Cambria Math"/>
          <w:sz w:val="24"/>
          <w:szCs w:val="24"/>
        </w:rPr>
        <w:t>⋅</w:t>
      </w:r>
      <w:r w:rsidRPr="007832BA">
        <w:rPr>
          <w:rFonts w:ascii="Times New Roman" w:eastAsia="Times New Roman" w:hAnsi="Times New Roman" w:cs="Times New Roman"/>
          <w:sz w:val="24"/>
          <w:szCs w:val="24"/>
        </w:rPr>
        <w:t>∏Mi​), where NNN is the length of the historical dataset and MiM_iMi​ represents the bounded search space of each hyperparameter. Given that classical SARIMA configurations are typically constrained within small integer ranges (commonly 0–2 for each parameter), the resulting search space remains mathematically limited. This bounded complexity ensures that exhaustive evaluation is computationally feasible in localized environments and can be deployed on edge or on-premise infrastructure, such as the Infratel Tier III Data Center in Kitwe, without the risk of combinatorial explosion associated with high-dimensional deep learning optimization problems.</w:t>
      </w:r>
    </w:p>
    <w:p w:rsidR="00BD359E" w:rsidRPr="00431619" w:rsidRDefault="005B5597" w:rsidP="00D96AE8">
      <w:pPr>
        <w:pStyle w:val="Heading3"/>
        <w:spacing w:before="0" w:after="120" w:line="360" w:lineRule="auto"/>
        <w:jc w:val="both"/>
        <w:rPr>
          <w:rFonts w:ascii="Times New Roman" w:hAnsi="Times New Roman" w:cs="Times New Roman"/>
          <w:color w:val="1F1F1F"/>
          <w:sz w:val="24"/>
          <w:szCs w:val="24"/>
        </w:rPr>
      </w:pPr>
      <w:bookmarkStart w:id="9" w:name="_Toc230349939"/>
      <w:r w:rsidRPr="00431619">
        <w:rPr>
          <w:rFonts w:ascii="Times New Roman" w:hAnsi="Times New Roman" w:cs="Times New Roman"/>
          <w:color w:val="1F1F1F"/>
          <w:sz w:val="24"/>
          <w:szCs w:val="24"/>
        </w:rPr>
        <w:t>2.2.7 Model Evaluation and Forecast Accuracy</w:t>
      </w:r>
      <w:bookmarkEnd w:id="9"/>
    </w:p>
    <w:p w:rsidR="00BD359E" w:rsidRPr="00431619" w:rsidRDefault="00660CC5"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sz w:val="24"/>
          <w:szCs w:val="24"/>
        </w:rPr>
        <w:t xml:space="preserve">Forecasting performance in energy systems is commonly evaluated using error-based metrics such as Mean Absolute Error (MAE) and Root Mean Square Error (RMSE) (Park et al., 2025). Machine learning models, including Random Forest, have demonstrated strong predictive performance with high R² values in certain studies (Liang &amp; Qiu, 2024). Recent research has also introduced anomaly-sensitive evaluation approaches to assess model robustness under irregular conditions (Ahmad et al., 2025). However, most evaluation frameworks remain focused on statistical </w:t>
      </w:r>
      <w:r w:rsidRPr="00431619">
        <w:rPr>
          <w:rFonts w:ascii="Times New Roman" w:hAnsi="Times New Roman" w:cs="Times New Roman"/>
          <w:sz w:val="24"/>
          <w:szCs w:val="24"/>
        </w:rPr>
        <w:lastRenderedPageBreak/>
        <w:t>accuracy alone, without incorporating operational reliability or system-level performance implications. This indicates a gap in evaluation methodologies that reflect real-world energy management requirements.</w:t>
      </w:r>
    </w:p>
    <w:p w:rsidR="00BD359E" w:rsidRPr="00431619" w:rsidRDefault="005B5597" w:rsidP="00D96AE8">
      <w:pPr>
        <w:pStyle w:val="Heading3"/>
        <w:spacing w:before="0" w:after="120" w:line="360" w:lineRule="auto"/>
        <w:jc w:val="both"/>
        <w:rPr>
          <w:rFonts w:ascii="Times New Roman" w:hAnsi="Times New Roman" w:cs="Times New Roman"/>
          <w:color w:val="1F1F1F"/>
          <w:sz w:val="24"/>
          <w:szCs w:val="24"/>
        </w:rPr>
      </w:pPr>
      <w:bookmarkStart w:id="10" w:name="_Toc230349940"/>
      <w:r w:rsidRPr="00431619">
        <w:rPr>
          <w:rFonts w:ascii="Times New Roman" w:hAnsi="Times New Roman" w:cs="Times New Roman"/>
          <w:color w:val="1F1F1F"/>
          <w:sz w:val="24"/>
          <w:szCs w:val="24"/>
        </w:rPr>
        <w:t>2.2.8 Integration with Energy Optimization</w:t>
      </w:r>
      <w:bookmarkEnd w:id="10"/>
    </w:p>
    <w:p w:rsidR="000E5630" w:rsidRPr="000E5630" w:rsidRDefault="000E5630" w:rsidP="00AD77F8">
      <w:pPr>
        <w:widowControl/>
        <w:spacing w:before="100" w:beforeAutospacing="1" w:after="100" w:afterAutospacing="1" w:line="360" w:lineRule="auto"/>
        <w:jc w:val="both"/>
        <w:rPr>
          <w:rFonts w:ascii="Times New Roman" w:eastAsia="Times New Roman" w:hAnsi="Times New Roman" w:cs="Times New Roman"/>
          <w:sz w:val="24"/>
          <w:szCs w:val="24"/>
        </w:rPr>
      </w:pPr>
      <w:r w:rsidRPr="000E5630">
        <w:rPr>
          <w:rFonts w:ascii="Times New Roman" w:eastAsia="Times New Roman" w:hAnsi="Times New Roman" w:cs="Times New Roman"/>
          <w:sz w:val="24"/>
          <w:szCs w:val="24"/>
        </w:rPr>
        <w:t>Building Energy Management Systems (BEMS) integrate subsystems such as HVAC, lighting, and electrical distribution to improve operational efficiency (</w:t>
      </w:r>
      <w:r w:rsidRPr="000E5630">
        <w:rPr>
          <w:rFonts w:ascii="Times New Roman" w:eastAsia="Times New Roman" w:hAnsi="Times New Roman" w:cs="Times New Roman"/>
          <w:bCs/>
          <w:sz w:val="24"/>
          <w:szCs w:val="24"/>
        </w:rPr>
        <w:t>Johnson Controls, 2025</w:t>
      </w:r>
      <w:r w:rsidRPr="000E5630">
        <w:rPr>
          <w:rFonts w:ascii="Times New Roman" w:eastAsia="Times New Roman" w:hAnsi="Times New Roman" w:cs="Times New Roman"/>
          <w:sz w:val="24"/>
          <w:szCs w:val="24"/>
        </w:rPr>
        <w:t xml:space="preserve">; </w:t>
      </w:r>
      <w:r w:rsidRPr="000E5630">
        <w:rPr>
          <w:rFonts w:ascii="Times New Roman" w:eastAsia="Times New Roman" w:hAnsi="Times New Roman" w:cs="Times New Roman"/>
          <w:bCs/>
          <w:sz w:val="24"/>
          <w:szCs w:val="24"/>
        </w:rPr>
        <w:t>Siemens, 2025</w:t>
      </w:r>
      <w:r w:rsidRPr="000E5630">
        <w:rPr>
          <w:rFonts w:ascii="Times New Roman" w:eastAsia="Times New Roman" w:hAnsi="Times New Roman" w:cs="Times New Roman"/>
          <w:sz w:val="24"/>
          <w:szCs w:val="24"/>
        </w:rPr>
        <w:t xml:space="preserve">). While much of the literature focuses on the accuracy of the underlying models, the ultimate value of a BEMS lies in shifting from passive </w:t>
      </w:r>
      <w:r w:rsidRPr="000E5630">
        <w:rPr>
          <w:rFonts w:ascii="Times New Roman" w:eastAsia="Times New Roman" w:hAnsi="Times New Roman" w:cs="Times New Roman"/>
          <w:bCs/>
          <w:sz w:val="24"/>
          <w:szCs w:val="24"/>
        </w:rPr>
        <w:t>prediction</w:t>
      </w:r>
      <w:r w:rsidRPr="000E5630">
        <w:rPr>
          <w:rFonts w:ascii="Times New Roman" w:eastAsia="Times New Roman" w:hAnsi="Times New Roman" w:cs="Times New Roman"/>
          <w:sz w:val="24"/>
          <w:szCs w:val="24"/>
        </w:rPr>
        <w:t xml:space="preserve"> to active </w:t>
      </w:r>
      <w:r w:rsidRPr="000E5630">
        <w:rPr>
          <w:rFonts w:ascii="Times New Roman" w:eastAsia="Times New Roman" w:hAnsi="Times New Roman" w:cs="Times New Roman"/>
          <w:bCs/>
          <w:sz w:val="24"/>
          <w:szCs w:val="24"/>
        </w:rPr>
        <w:t>decision-making and optimization</w:t>
      </w:r>
      <w:r w:rsidRPr="000E5630">
        <w:rPr>
          <w:rFonts w:ascii="Times New Roman" w:eastAsia="Times New Roman" w:hAnsi="Times New Roman" w:cs="Times New Roman"/>
          <w:sz w:val="24"/>
          <w:szCs w:val="24"/>
        </w:rPr>
        <w:t>.</w:t>
      </w:r>
      <w:r w:rsidR="00AD77F8" w:rsidRPr="00431619">
        <w:rPr>
          <w:rFonts w:ascii="Times New Roman" w:eastAsia="Times New Roman" w:hAnsi="Times New Roman" w:cs="Times New Roman"/>
          <w:sz w:val="24"/>
          <w:szCs w:val="24"/>
        </w:rPr>
        <w:t xml:space="preserve"> </w:t>
      </w:r>
      <w:r w:rsidRPr="000E5630">
        <w:rPr>
          <w:rFonts w:ascii="Times New Roman" w:eastAsia="Times New Roman" w:hAnsi="Times New Roman" w:cs="Times New Roman"/>
          <w:sz w:val="24"/>
          <w:szCs w:val="24"/>
        </w:rPr>
        <w:t>Advanced optimization techniques, including genetic algorithms and rule-based controls, have been applied to improve energy allocation and demand response strategies (</w:t>
      </w:r>
      <w:r w:rsidRPr="000E5630">
        <w:rPr>
          <w:rFonts w:ascii="Times New Roman" w:eastAsia="Times New Roman" w:hAnsi="Times New Roman" w:cs="Times New Roman"/>
          <w:bCs/>
          <w:sz w:val="24"/>
          <w:szCs w:val="24"/>
        </w:rPr>
        <w:t>Gong,</w:t>
      </w:r>
      <w:r w:rsidRPr="000E5630">
        <w:rPr>
          <w:rFonts w:ascii="Times New Roman" w:eastAsia="Times New Roman" w:hAnsi="Times New Roman" w:cs="Times New Roman"/>
          <w:b/>
          <w:bCs/>
          <w:sz w:val="24"/>
          <w:szCs w:val="24"/>
        </w:rPr>
        <w:t xml:space="preserve"> </w:t>
      </w:r>
      <w:r w:rsidRPr="000E5630">
        <w:rPr>
          <w:rFonts w:ascii="Times New Roman" w:eastAsia="Times New Roman" w:hAnsi="Times New Roman" w:cs="Times New Roman"/>
          <w:bCs/>
          <w:sz w:val="24"/>
          <w:szCs w:val="24"/>
        </w:rPr>
        <w:t>2025</w:t>
      </w:r>
      <w:r w:rsidRPr="000E5630">
        <w:rPr>
          <w:rFonts w:ascii="Times New Roman" w:eastAsia="Times New Roman" w:hAnsi="Times New Roman" w:cs="Times New Roman"/>
          <w:sz w:val="24"/>
          <w:szCs w:val="24"/>
        </w:rPr>
        <w:t>). However, in many intelligent BEMS frameworks, forecasting and optimization are treated as separate components; optimization modules often operate under the "perfect information" fallacy, assuming access to ideal forecast inputs (</w:t>
      </w:r>
      <w:r w:rsidRPr="000E5630">
        <w:rPr>
          <w:rFonts w:ascii="Times New Roman" w:eastAsia="Times New Roman" w:hAnsi="Times New Roman" w:cs="Times New Roman"/>
          <w:bCs/>
          <w:sz w:val="24"/>
          <w:szCs w:val="24"/>
        </w:rPr>
        <w:t>Himeur et al., 2024</w:t>
      </w:r>
      <w:r w:rsidRPr="000E5630">
        <w:rPr>
          <w:rFonts w:ascii="Times New Roman" w:eastAsia="Times New Roman" w:hAnsi="Times New Roman" w:cs="Times New Roman"/>
          <w:sz w:val="24"/>
          <w:szCs w:val="24"/>
        </w:rPr>
        <w:t>).</w:t>
      </w:r>
      <w:r w:rsidR="00AD77F8" w:rsidRPr="00431619">
        <w:rPr>
          <w:rFonts w:ascii="Times New Roman" w:eastAsia="Times New Roman" w:hAnsi="Times New Roman" w:cs="Times New Roman"/>
          <w:sz w:val="24"/>
          <w:szCs w:val="24"/>
        </w:rPr>
        <w:t xml:space="preserve"> </w:t>
      </w:r>
      <w:r w:rsidRPr="000E5630">
        <w:rPr>
          <w:rFonts w:ascii="Times New Roman" w:eastAsia="Times New Roman" w:hAnsi="Times New Roman" w:cs="Times New Roman"/>
          <w:sz w:val="24"/>
          <w:szCs w:val="24"/>
        </w:rPr>
        <w:t>This separation introduces a critical vulnerability: significant sensitivity to forecasting errors in practical applications like HVAC scheduling or smart grid load balancing (</w:t>
      </w:r>
      <w:r w:rsidRPr="000E5630">
        <w:rPr>
          <w:rFonts w:ascii="Times New Roman" w:eastAsia="Times New Roman" w:hAnsi="Times New Roman" w:cs="Times New Roman"/>
          <w:bCs/>
          <w:sz w:val="24"/>
          <w:szCs w:val="24"/>
        </w:rPr>
        <w:t>Zheng et al., 2024</w:t>
      </w:r>
      <w:r w:rsidRPr="000E5630">
        <w:rPr>
          <w:rFonts w:ascii="Times New Roman" w:eastAsia="Times New Roman" w:hAnsi="Times New Roman" w:cs="Times New Roman"/>
          <w:sz w:val="24"/>
          <w:szCs w:val="24"/>
        </w:rPr>
        <w:t>). For a framework to be truly "algorithmic," it must move beyond a standalone SARIMA study. It requires a tightly coupled architecture where forecasting uncertainty directly informs downstream automated energy controls, ensuring that energy scheduling remains robust even when sensor data is volatile or non-stationary.</w:t>
      </w:r>
    </w:p>
    <w:p w:rsidR="00BD359E" w:rsidRPr="00431619" w:rsidRDefault="005B5597" w:rsidP="00D96AE8">
      <w:pPr>
        <w:pStyle w:val="Heading3"/>
        <w:spacing w:before="0" w:after="120" w:line="360" w:lineRule="auto"/>
        <w:jc w:val="both"/>
        <w:rPr>
          <w:rFonts w:ascii="Times New Roman" w:hAnsi="Times New Roman" w:cs="Times New Roman"/>
          <w:color w:val="1F1F1F"/>
          <w:sz w:val="24"/>
          <w:szCs w:val="24"/>
        </w:rPr>
      </w:pPr>
      <w:bookmarkStart w:id="11" w:name="_Toc230349941"/>
      <w:r w:rsidRPr="00431619">
        <w:rPr>
          <w:rFonts w:ascii="Times New Roman" w:hAnsi="Times New Roman" w:cs="Times New Roman"/>
          <w:color w:val="1F1F1F"/>
          <w:sz w:val="24"/>
          <w:szCs w:val="24"/>
        </w:rPr>
        <w:t>2.2.9 Integrated Pipelines</w:t>
      </w:r>
      <w:bookmarkEnd w:id="11"/>
    </w:p>
    <w:p w:rsidR="00BD359E" w:rsidRPr="00431619" w:rsidRDefault="00660CC5"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sz w:val="24"/>
          <w:szCs w:val="24"/>
        </w:rPr>
        <w:t>Recent research has introduced Digital Twin-based frameworks for monitoring, simulation, and predictive maintenance in building energy systems (Park et al., 2025). These systems support adaptive decision-making by integrating data-driven models with operational feedback loops (Gong, 2025). However, most implementations are highly customized and require significant manual configuration for different building environments. This limits scalability and generalizability across diverse facilities. The literature therefore indicates a gap in standardized, modular frameworks capable of integrating forecasting and anomaly-aware preprocessing within a unified energy management pipeline.</w:t>
      </w:r>
    </w:p>
    <w:p w:rsidR="00BD359E" w:rsidRPr="00431619" w:rsidRDefault="005B5597" w:rsidP="00D96AE8">
      <w:pPr>
        <w:pStyle w:val="Heading2"/>
        <w:spacing w:before="0" w:after="120" w:line="360" w:lineRule="auto"/>
        <w:jc w:val="both"/>
        <w:rPr>
          <w:rFonts w:ascii="Times New Roman" w:hAnsi="Times New Roman" w:cs="Times New Roman"/>
          <w:color w:val="1F1F1F"/>
          <w:sz w:val="24"/>
          <w:szCs w:val="24"/>
        </w:rPr>
      </w:pPr>
      <w:bookmarkStart w:id="12" w:name="_Toc230349942"/>
      <w:r w:rsidRPr="00431619">
        <w:rPr>
          <w:rFonts w:ascii="Times New Roman" w:hAnsi="Times New Roman" w:cs="Times New Roman"/>
          <w:color w:val="1F1F1F"/>
          <w:sz w:val="24"/>
          <w:szCs w:val="24"/>
        </w:rPr>
        <w:t>2.3 Previous Systems</w:t>
      </w:r>
      <w:bookmarkEnd w:id="12"/>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lastRenderedPageBreak/>
        <w:t>Commercial applications for building energy management vary in their approach to forecasting and anomaly detection. Below is a detailed evaluation of current industry-leading systems based on techni</w:t>
      </w:r>
      <w:r w:rsidR="00D64FEA">
        <w:rPr>
          <w:rFonts w:ascii="Times New Roman" w:hAnsi="Times New Roman" w:cs="Times New Roman"/>
          <w:color w:val="1F1F1F"/>
          <w:sz w:val="24"/>
          <w:szCs w:val="24"/>
        </w:rPr>
        <w:t>cal documentation</w:t>
      </w:r>
      <w:r w:rsidRPr="00431619">
        <w:rPr>
          <w:rFonts w:ascii="Times New Roman" w:hAnsi="Times New Roman" w:cs="Times New Roman"/>
          <w:color w:val="1F1F1F"/>
          <w:sz w:val="24"/>
          <w:szCs w:val="24"/>
        </w:rPr>
        <w:t>.</w:t>
      </w:r>
    </w:p>
    <w:p w:rsidR="00BD359E" w:rsidRPr="00431619" w:rsidRDefault="005B5597" w:rsidP="00D96AE8">
      <w:pPr>
        <w:pStyle w:val="Heading3"/>
        <w:spacing w:before="0" w:after="120" w:line="360" w:lineRule="auto"/>
        <w:jc w:val="both"/>
        <w:rPr>
          <w:rFonts w:ascii="Times New Roman" w:hAnsi="Times New Roman" w:cs="Times New Roman"/>
          <w:color w:val="1F1F1F"/>
          <w:sz w:val="24"/>
          <w:szCs w:val="24"/>
        </w:rPr>
      </w:pPr>
      <w:bookmarkStart w:id="13" w:name="_Toc230349943"/>
      <w:r w:rsidRPr="00431619">
        <w:rPr>
          <w:rFonts w:ascii="Times New Roman" w:hAnsi="Times New Roman" w:cs="Times New Roman"/>
          <w:color w:val="1F1F1F"/>
          <w:sz w:val="24"/>
          <w:szCs w:val="24"/>
        </w:rPr>
        <w:t>2.3.1 Schneider Electric EcoStruxure Building Operation</w:t>
      </w:r>
      <w:bookmarkEnd w:id="13"/>
    </w:p>
    <w:p w:rsidR="00BD359E"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EcoStruxure Building Operation is a scalable, open IoT solution designed to connect hardware, software, and services over an Ethernet IP backbone (Schneider, 2024). The most recent iteration, EcoStruxure Foresight Operation, is a unified AI-powered platform that unifies energy, power, and building domains (Martucci, 2025).</w:t>
      </w:r>
    </w:p>
    <w:p w:rsidR="00AC6EA9" w:rsidRDefault="005334E8" w:rsidP="00AC6EA9">
      <w:pPr>
        <w:keepNext/>
        <w:pBdr>
          <w:top w:val="nil"/>
          <w:left w:val="nil"/>
          <w:bottom w:val="nil"/>
          <w:right w:val="nil"/>
          <w:between w:val="nil"/>
        </w:pBdr>
        <w:spacing w:after="150" w:line="360" w:lineRule="auto"/>
        <w:jc w:val="both"/>
      </w:pPr>
      <w:r w:rsidRPr="005334E8">
        <w:rPr>
          <w:rFonts w:ascii="Times New Roman" w:hAnsi="Times New Roman" w:cs="Times New Roman"/>
          <w:noProof/>
          <w:color w:val="1F1F1F"/>
          <w:sz w:val="24"/>
          <w:szCs w:val="24"/>
        </w:rPr>
        <w:drawing>
          <wp:inline distT="0" distB="0" distL="0" distR="0" wp14:anchorId="0B66AC67" wp14:editId="4CC892E7">
            <wp:extent cx="5943600" cy="28295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29560"/>
                    </a:xfrm>
                    <a:prstGeom prst="rect">
                      <a:avLst/>
                    </a:prstGeom>
                  </pic:spPr>
                </pic:pic>
              </a:graphicData>
            </a:graphic>
          </wp:inline>
        </w:drawing>
      </w:r>
    </w:p>
    <w:p w:rsidR="005334E8" w:rsidRPr="00431619" w:rsidRDefault="00AC6EA9" w:rsidP="00AC6EA9">
      <w:pPr>
        <w:pStyle w:val="Caption"/>
        <w:jc w:val="both"/>
        <w:rPr>
          <w:rFonts w:ascii="Times New Roman" w:hAnsi="Times New Roman" w:cs="Times New Roman"/>
          <w:color w:val="1F1F1F"/>
          <w:sz w:val="24"/>
          <w:szCs w:val="24"/>
        </w:rPr>
      </w:pPr>
      <w:r>
        <w:t xml:space="preserve">Figure </w:t>
      </w:r>
      <w:r w:rsidR="00E41A3F">
        <w:fldChar w:fldCharType="begin"/>
      </w:r>
      <w:r w:rsidR="00E41A3F">
        <w:instrText xml:space="preserve"> STYLEREF 1 \s </w:instrText>
      </w:r>
      <w:r w:rsidR="00E41A3F">
        <w:fldChar w:fldCharType="separate"/>
      </w:r>
      <w:r w:rsidR="005A1476">
        <w:rPr>
          <w:noProof/>
        </w:rPr>
        <w:t>0</w:t>
      </w:r>
      <w:r w:rsidR="00E41A3F">
        <w:rPr>
          <w:noProof/>
        </w:rPr>
        <w:fldChar w:fldCharType="end"/>
      </w:r>
      <w:r w:rsidR="005A1476">
        <w:t>—</w:t>
      </w:r>
      <w:r w:rsidR="00E41A3F">
        <w:fldChar w:fldCharType="begin"/>
      </w:r>
      <w:r w:rsidR="00E41A3F">
        <w:instrText xml:space="preserve"> SEQ Figure \* ARABIC \s 1 </w:instrText>
      </w:r>
      <w:r w:rsidR="00E41A3F">
        <w:fldChar w:fldCharType="separate"/>
      </w:r>
      <w:r w:rsidR="005A1476">
        <w:rPr>
          <w:noProof/>
        </w:rPr>
        <w:t>2</w:t>
      </w:r>
      <w:r w:rsidR="00E41A3F">
        <w:rPr>
          <w:noProof/>
        </w:rPr>
        <w:fldChar w:fldCharType="end"/>
      </w:r>
      <w:r>
        <w:t xml:space="preserve"> </w:t>
      </w:r>
      <w:r w:rsidRPr="00A54DD5">
        <w:t>Schneider Electric EcoStruxure Building Operation Interface</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Platform:</w:t>
      </w:r>
      <w:r w:rsidRPr="00431619">
        <w:rPr>
          <w:rFonts w:ascii="Times New Roman" w:hAnsi="Times New Roman" w:cs="Times New Roman"/>
          <w:color w:val="1F1F1F"/>
          <w:sz w:val="24"/>
          <w:szCs w:val="24"/>
        </w:rPr>
        <w:t xml:space="preserve"> Microsoft Windows (10, 11, Server 2016 to 2025); Enterprise Central architecture (Schneider, 2024).</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Purpose:</w:t>
      </w:r>
      <w:r w:rsidRPr="00431619">
        <w:rPr>
          <w:rFonts w:ascii="Times New Roman" w:hAnsi="Times New Roman" w:cs="Times New Roman"/>
          <w:color w:val="1F1F1F"/>
          <w:sz w:val="24"/>
          <w:szCs w:val="24"/>
        </w:rPr>
        <w:t xml:space="preserve"> To eliminate blind spots and simplify control, providing actionable insights into performan</w:t>
      </w:r>
      <w:r w:rsidR="00693E92" w:rsidRPr="00431619">
        <w:rPr>
          <w:rFonts w:ascii="Times New Roman" w:hAnsi="Times New Roman" w:cs="Times New Roman"/>
          <w:color w:val="1F1F1F"/>
          <w:sz w:val="24"/>
          <w:szCs w:val="24"/>
        </w:rPr>
        <w:t>ce, efficiency, and reliability.</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Key Strengths:</w:t>
      </w:r>
      <w:r w:rsidRPr="00431619">
        <w:rPr>
          <w:rFonts w:ascii="Times New Roman" w:hAnsi="Times New Roman" w:cs="Times New Roman"/>
          <w:color w:val="1F1F1F"/>
          <w:sz w:val="24"/>
          <w:szCs w:val="24"/>
        </w:rPr>
        <w:t xml:space="preserve"> Resolves interrelated electrical and mechanical issues 90% faster v</w:t>
      </w:r>
      <w:r w:rsidR="00693E92" w:rsidRPr="00431619">
        <w:rPr>
          <w:rFonts w:ascii="Times New Roman" w:hAnsi="Times New Roman" w:cs="Times New Roman"/>
          <w:color w:val="1F1F1F"/>
          <w:sz w:val="24"/>
          <w:szCs w:val="24"/>
        </w:rPr>
        <w:t xml:space="preserve">ia AI diagnostics </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Key Limitations:</w:t>
      </w:r>
      <w:r w:rsidRPr="00431619">
        <w:rPr>
          <w:rFonts w:ascii="Times New Roman" w:hAnsi="Times New Roman" w:cs="Times New Roman"/>
          <w:color w:val="1F1F1F"/>
          <w:sz w:val="24"/>
          <w:szCs w:val="24"/>
        </w:rPr>
        <w:t xml:space="preserve"> Requires complex initial con</w:t>
      </w:r>
      <w:r w:rsidR="00CC411C" w:rsidRPr="00431619">
        <w:rPr>
          <w:rFonts w:ascii="Times New Roman" w:hAnsi="Times New Roman" w:cs="Times New Roman"/>
          <w:color w:val="1F1F1F"/>
          <w:sz w:val="24"/>
          <w:szCs w:val="24"/>
        </w:rPr>
        <w:t>figuration.</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Trial License Details:</w:t>
      </w:r>
      <w:r w:rsidRPr="00431619">
        <w:rPr>
          <w:rFonts w:ascii="Times New Roman" w:hAnsi="Times New Roman" w:cs="Times New Roman"/>
          <w:color w:val="1F1F1F"/>
          <w:sz w:val="24"/>
          <w:szCs w:val="24"/>
        </w:rPr>
        <w:t xml:space="preserve"> 30-day free trial package for secure connect features; demo licenses are lo</w:t>
      </w:r>
      <w:r w:rsidR="00693E92" w:rsidRPr="00431619">
        <w:rPr>
          <w:rFonts w:ascii="Times New Roman" w:hAnsi="Times New Roman" w:cs="Times New Roman"/>
          <w:color w:val="1F1F1F"/>
          <w:sz w:val="24"/>
          <w:szCs w:val="24"/>
        </w:rPr>
        <w:t>cal and bound to the computer.</w:t>
      </w:r>
    </w:p>
    <w:p w:rsidR="00BD359E" w:rsidRDefault="005B5597" w:rsidP="001927A8">
      <w:pPr>
        <w:pBdr>
          <w:top w:val="nil"/>
          <w:left w:val="nil"/>
          <w:bottom w:val="nil"/>
          <w:right w:val="nil"/>
          <w:between w:val="nil"/>
        </w:pBdr>
        <w:spacing w:after="120" w:line="360" w:lineRule="auto"/>
        <w:ind w:left="210"/>
        <w:jc w:val="both"/>
        <w:rPr>
          <w:rFonts w:ascii="Times New Roman" w:hAnsi="Times New Roman" w:cs="Times New Roman"/>
          <w:color w:val="1F1F1F"/>
          <w:sz w:val="24"/>
          <w:szCs w:val="24"/>
        </w:rPr>
      </w:pPr>
      <w:r w:rsidRPr="00431619">
        <w:rPr>
          <w:rFonts w:ascii="Times New Roman" w:hAnsi="Times New Roman" w:cs="Times New Roman"/>
          <w:b/>
          <w:bCs/>
          <w:color w:val="1F1F1F"/>
          <w:sz w:val="24"/>
          <w:szCs w:val="24"/>
        </w:rPr>
        <w:t>Target Users:</w:t>
      </w:r>
      <w:r w:rsidRPr="00431619">
        <w:rPr>
          <w:rFonts w:ascii="Times New Roman" w:hAnsi="Times New Roman" w:cs="Times New Roman"/>
          <w:color w:val="1F1F1F"/>
          <w:sz w:val="24"/>
          <w:szCs w:val="24"/>
        </w:rPr>
        <w:t xml:space="preserve"> Facility teams in mission-critical environments </w:t>
      </w:r>
      <w:r w:rsidR="00693E92" w:rsidRPr="00431619">
        <w:rPr>
          <w:rFonts w:ascii="Times New Roman" w:hAnsi="Times New Roman" w:cs="Times New Roman"/>
          <w:color w:val="1F1F1F"/>
          <w:sz w:val="24"/>
          <w:szCs w:val="24"/>
        </w:rPr>
        <w:t>like data centers and hospitals.</w:t>
      </w:r>
    </w:p>
    <w:p w:rsidR="00D64FEA" w:rsidRPr="00431619" w:rsidRDefault="00D64FEA" w:rsidP="001927A8">
      <w:pPr>
        <w:pBdr>
          <w:top w:val="nil"/>
          <w:left w:val="nil"/>
          <w:bottom w:val="nil"/>
          <w:right w:val="nil"/>
          <w:between w:val="nil"/>
        </w:pBdr>
        <w:spacing w:after="120" w:line="360" w:lineRule="auto"/>
        <w:ind w:left="210"/>
        <w:jc w:val="both"/>
        <w:rPr>
          <w:rFonts w:ascii="Times New Roman" w:hAnsi="Times New Roman" w:cs="Times New Roman"/>
          <w:sz w:val="24"/>
          <w:szCs w:val="24"/>
        </w:rPr>
      </w:pPr>
      <w:r>
        <w:rPr>
          <w:rFonts w:ascii="Times New Roman" w:hAnsi="Times New Roman" w:cs="Times New Roman"/>
          <w:b/>
          <w:bCs/>
          <w:color w:val="1F1F1F"/>
          <w:sz w:val="24"/>
          <w:szCs w:val="24"/>
        </w:rPr>
        <w:lastRenderedPageBreak/>
        <w:t>URL:</w:t>
      </w:r>
      <w:r w:rsidRPr="00D64FEA">
        <w:rPr>
          <w:rFonts w:ascii="Times New Roman" w:hAnsi="Times New Roman" w:cs="Times New Roman"/>
          <w:sz w:val="24"/>
          <w:szCs w:val="24"/>
        </w:rPr>
        <w:t>https://www.se.com/uk/en/product-range/62111-ecostruxure-building-operation/#overview</w:t>
      </w:r>
    </w:p>
    <w:p w:rsidR="00BD359E" w:rsidRPr="00431619" w:rsidRDefault="005B5597" w:rsidP="00D96AE8">
      <w:pPr>
        <w:pStyle w:val="Heading3"/>
        <w:spacing w:after="120" w:line="360" w:lineRule="auto"/>
        <w:jc w:val="both"/>
        <w:rPr>
          <w:rFonts w:ascii="Times New Roman" w:hAnsi="Times New Roman" w:cs="Times New Roman"/>
          <w:color w:val="1F1F1F"/>
          <w:sz w:val="24"/>
          <w:szCs w:val="24"/>
        </w:rPr>
      </w:pPr>
      <w:bookmarkStart w:id="14" w:name="_Toc230349944"/>
      <w:r w:rsidRPr="00431619">
        <w:rPr>
          <w:rFonts w:ascii="Times New Roman" w:hAnsi="Times New Roman" w:cs="Times New Roman"/>
          <w:color w:val="1F1F1F"/>
          <w:sz w:val="24"/>
          <w:szCs w:val="24"/>
        </w:rPr>
        <w:t>2.3.2 Johnson Controls Metasys</w:t>
      </w:r>
      <w:bookmarkEnd w:id="14"/>
    </w:p>
    <w:p w:rsidR="00BD359E"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Metasys is a time-tested Building Automation System (BAS) that scales from single buildings to large campuses (Pfisterer, 2025). Metasys 15.0 introduced unmatched scalability and instant energy intelligence.</w:t>
      </w:r>
    </w:p>
    <w:p w:rsidR="00AC6EA9" w:rsidRDefault="005334E8" w:rsidP="00AC6EA9">
      <w:pPr>
        <w:keepNext/>
        <w:pBdr>
          <w:top w:val="nil"/>
          <w:left w:val="nil"/>
          <w:bottom w:val="nil"/>
          <w:right w:val="nil"/>
          <w:between w:val="nil"/>
        </w:pBdr>
        <w:spacing w:after="150" w:line="360" w:lineRule="auto"/>
        <w:jc w:val="both"/>
      </w:pPr>
      <w:r w:rsidRPr="005334E8">
        <w:rPr>
          <w:rFonts w:ascii="Times New Roman" w:hAnsi="Times New Roman" w:cs="Times New Roman"/>
          <w:noProof/>
          <w:color w:val="1F1F1F"/>
          <w:sz w:val="24"/>
          <w:szCs w:val="24"/>
        </w:rPr>
        <w:drawing>
          <wp:inline distT="0" distB="0" distL="0" distR="0" wp14:anchorId="0960A703" wp14:editId="07429DC8">
            <wp:extent cx="5943600" cy="2838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838450"/>
                    </a:xfrm>
                    <a:prstGeom prst="rect">
                      <a:avLst/>
                    </a:prstGeom>
                  </pic:spPr>
                </pic:pic>
              </a:graphicData>
            </a:graphic>
          </wp:inline>
        </w:drawing>
      </w:r>
    </w:p>
    <w:p w:rsidR="005334E8" w:rsidRPr="00431619" w:rsidRDefault="00AC6EA9" w:rsidP="00AC6EA9">
      <w:pPr>
        <w:pStyle w:val="Caption"/>
        <w:jc w:val="both"/>
        <w:rPr>
          <w:rFonts w:ascii="Times New Roman" w:hAnsi="Times New Roman" w:cs="Times New Roman"/>
          <w:color w:val="1F1F1F"/>
          <w:sz w:val="24"/>
          <w:szCs w:val="24"/>
        </w:rPr>
      </w:pPr>
      <w:r>
        <w:t xml:space="preserve">Figure </w:t>
      </w:r>
      <w:r w:rsidR="00E41A3F">
        <w:fldChar w:fldCharType="begin"/>
      </w:r>
      <w:r w:rsidR="00E41A3F">
        <w:instrText xml:space="preserve"> STYLEREF 1 \s </w:instrText>
      </w:r>
      <w:r w:rsidR="00E41A3F">
        <w:fldChar w:fldCharType="separate"/>
      </w:r>
      <w:r w:rsidR="005A1476">
        <w:rPr>
          <w:noProof/>
        </w:rPr>
        <w:t>0</w:t>
      </w:r>
      <w:r w:rsidR="00E41A3F">
        <w:rPr>
          <w:noProof/>
        </w:rPr>
        <w:fldChar w:fldCharType="end"/>
      </w:r>
      <w:r w:rsidR="005A1476">
        <w:t>—</w:t>
      </w:r>
      <w:r w:rsidR="00E41A3F">
        <w:fldChar w:fldCharType="begin"/>
      </w:r>
      <w:r w:rsidR="00E41A3F">
        <w:instrText xml:space="preserve"> SEQ Figure \* ARABIC \s 1 </w:instrText>
      </w:r>
      <w:r w:rsidR="00E41A3F">
        <w:fldChar w:fldCharType="separate"/>
      </w:r>
      <w:r w:rsidR="005A1476">
        <w:rPr>
          <w:noProof/>
        </w:rPr>
        <w:t>3</w:t>
      </w:r>
      <w:r w:rsidR="00E41A3F">
        <w:rPr>
          <w:noProof/>
        </w:rPr>
        <w:fldChar w:fldCharType="end"/>
      </w:r>
      <w:r>
        <w:t xml:space="preserve"> </w:t>
      </w:r>
      <w:r w:rsidRPr="00E336DA">
        <w:t>Johnson Controls Metasys 15.0 Energy Intelligence Dashboard</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Platform:</w:t>
      </w:r>
      <w:r w:rsidRPr="00431619">
        <w:rPr>
          <w:rFonts w:ascii="Times New Roman" w:hAnsi="Times New Roman" w:cs="Times New Roman"/>
          <w:color w:val="1F1F1F"/>
          <w:sz w:val="24"/>
          <w:szCs w:val="24"/>
        </w:rPr>
        <w:t xml:space="preserve"> Browser-centric operation; Manageable from any device without special plugins (Johnson Controls, 2025).</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Purpose:</w:t>
      </w:r>
      <w:r w:rsidRPr="00431619">
        <w:rPr>
          <w:rFonts w:ascii="Times New Roman" w:hAnsi="Times New Roman" w:cs="Times New Roman"/>
          <w:color w:val="1F1F1F"/>
          <w:sz w:val="24"/>
          <w:szCs w:val="24"/>
        </w:rPr>
        <w:t xml:space="preserve"> Optimize daily building operations, increase uptime, and accelerate decarbonization through data-driven automation.</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Key Strengths:</w:t>
      </w:r>
      <w:r w:rsidRPr="00431619">
        <w:rPr>
          <w:rFonts w:ascii="Times New Roman" w:hAnsi="Times New Roman" w:cs="Times New Roman"/>
          <w:color w:val="1F1F1F"/>
          <w:sz w:val="24"/>
          <w:szCs w:val="24"/>
        </w:rPr>
        <w:t xml:space="preserve"> Supports up to 1,000 IP devices and 50,000 objects per server; includes "Fault Triage" for priorit</w:t>
      </w:r>
      <w:r w:rsidR="00A46AF5" w:rsidRPr="00431619">
        <w:rPr>
          <w:rFonts w:ascii="Times New Roman" w:hAnsi="Times New Roman" w:cs="Times New Roman"/>
          <w:color w:val="1F1F1F"/>
          <w:sz w:val="24"/>
          <w:szCs w:val="24"/>
        </w:rPr>
        <w:t>ized issue resolution</w:t>
      </w:r>
      <w:r w:rsidRPr="00431619">
        <w:rPr>
          <w:rFonts w:ascii="Times New Roman" w:hAnsi="Times New Roman" w:cs="Times New Roman"/>
          <w:color w:val="1F1F1F"/>
          <w:sz w:val="24"/>
          <w:szCs w:val="24"/>
        </w:rPr>
        <w:t>.</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Key Limitations:</w:t>
      </w:r>
      <w:r w:rsidRPr="00431619">
        <w:rPr>
          <w:rFonts w:ascii="Times New Roman" w:hAnsi="Times New Roman" w:cs="Times New Roman"/>
          <w:color w:val="1F1F1F"/>
          <w:sz w:val="24"/>
          <w:szCs w:val="24"/>
        </w:rPr>
        <w:t xml:space="preserve"> Relies on standardized ASHRAE G36 sequences which may lack flexibility </w:t>
      </w:r>
      <w:r w:rsidR="00A46AF5" w:rsidRPr="00431619">
        <w:rPr>
          <w:rFonts w:ascii="Times New Roman" w:hAnsi="Times New Roman" w:cs="Times New Roman"/>
          <w:color w:val="1F1F1F"/>
          <w:sz w:val="24"/>
          <w:szCs w:val="24"/>
        </w:rPr>
        <w:t>for non-standard configurations</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Trial License Details:</w:t>
      </w:r>
      <w:r w:rsidRPr="00431619">
        <w:rPr>
          <w:rFonts w:ascii="Times New Roman" w:hAnsi="Times New Roman" w:cs="Times New Roman"/>
          <w:color w:val="1F1F1F"/>
          <w:sz w:val="24"/>
          <w:szCs w:val="24"/>
        </w:rPr>
        <w:t xml:space="preserve"> Trial licenses generally expire 90 days after activation, with a 14-day emergency grace license available </w:t>
      </w:r>
    </w:p>
    <w:p w:rsidR="00BD359E" w:rsidRDefault="005B5597" w:rsidP="001927A8">
      <w:pPr>
        <w:pBdr>
          <w:top w:val="nil"/>
          <w:left w:val="nil"/>
          <w:bottom w:val="nil"/>
          <w:right w:val="nil"/>
          <w:between w:val="nil"/>
        </w:pBdr>
        <w:spacing w:after="120" w:line="360" w:lineRule="auto"/>
        <w:ind w:left="210"/>
        <w:jc w:val="both"/>
        <w:rPr>
          <w:rFonts w:ascii="Times New Roman" w:hAnsi="Times New Roman" w:cs="Times New Roman"/>
          <w:color w:val="1F1F1F"/>
          <w:sz w:val="24"/>
          <w:szCs w:val="24"/>
        </w:rPr>
      </w:pPr>
      <w:r w:rsidRPr="00431619">
        <w:rPr>
          <w:rFonts w:ascii="Times New Roman" w:hAnsi="Times New Roman" w:cs="Times New Roman"/>
          <w:b/>
          <w:bCs/>
          <w:color w:val="1F1F1F"/>
          <w:sz w:val="24"/>
          <w:szCs w:val="24"/>
        </w:rPr>
        <w:t>Target Users:</w:t>
      </w:r>
      <w:r w:rsidRPr="00431619">
        <w:rPr>
          <w:rFonts w:ascii="Times New Roman" w:hAnsi="Times New Roman" w:cs="Times New Roman"/>
          <w:color w:val="1F1F1F"/>
          <w:sz w:val="24"/>
          <w:szCs w:val="24"/>
        </w:rPr>
        <w:t xml:space="preserve"> Contractors, facility managers, and university campus operators.</w:t>
      </w:r>
    </w:p>
    <w:p w:rsidR="00D64FEA" w:rsidRPr="00431619" w:rsidRDefault="00D64FEA" w:rsidP="001927A8">
      <w:pPr>
        <w:pBdr>
          <w:top w:val="nil"/>
          <w:left w:val="nil"/>
          <w:bottom w:val="nil"/>
          <w:right w:val="nil"/>
          <w:between w:val="nil"/>
        </w:pBdr>
        <w:spacing w:after="120" w:line="360" w:lineRule="auto"/>
        <w:ind w:left="210"/>
        <w:jc w:val="both"/>
        <w:rPr>
          <w:rFonts w:ascii="Times New Roman" w:hAnsi="Times New Roman" w:cs="Times New Roman"/>
          <w:sz w:val="24"/>
          <w:szCs w:val="24"/>
        </w:rPr>
      </w:pPr>
      <w:r>
        <w:rPr>
          <w:rFonts w:ascii="Times New Roman" w:hAnsi="Times New Roman" w:cs="Times New Roman"/>
          <w:b/>
          <w:bCs/>
          <w:color w:val="1F1F1F"/>
          <w:sz w:val="24"/>
          <w:szCs w:val="24"/>
        </w:rPr>
        <w:lastRenderedPageBreak/>
        <w:t xml:space="preserve">URL: </w:t>
      </w:r>
      <w:r w:rsidR="001A0D18" w:rsidRPr="001A0D18">
        <w:rPr>
          <w:rFonts w:ascii="Times New Roman" w:hAnsi="Times New Roman" w:cs="Times New Roman"/>
          <w:b/>
          <w:bCs/>
          <w:color w:val="1F1F1F"/>
          <w:sz w:val="24"/>
          <w:szCs w:val="24"/>
        </w:rPr>
        <w:t>https://www.johnsoncontrols.com/building-automation-and-controls/metasys</w:t>
      </w:r>
    </w:p>
    <w:p w:rsidR="00BD359E" w:rsidRPr="00431619" w:rsidRDefault="005B5597" w:rsidP="00D96AE8">
      <w:pPr>
        <w:pStyle w:val="Heading3"/>
        <w:spacing w:after="120" w:line="360" w:lineRule="auto"/>
        <w:jc w:val="both"/>
        <w:rPr>
          <w:rFonts w:ascii="Times New Roman" w:hAnsi="Times New Roman" w:cs="Times New Roman"/>
          <w:color w:val="1F1F1F"/>
          <w:sz w:val="24"/>
          <w:szCs w:val="24"/>
        </w:rPr>
      </w:pPr>
      <w:bookmarkStart w:id="15" w:name="_Toc230349945"/>
      <w:r w:rsidRPr="00431619">
        <w:rPr>
          <w:rFonts w:ascii="Times New Roman" w:hAnsi="Times New Roman" w:cs="Times New Roman"/>
          <w:color w:val="1F1F1F"/>
          <w:sz w:val="24"/>
          <w:szCs w:val="24"/>
        </w:rPr>
        <w:t>2.3.3 Honeywell Forge for Buildings</w:t>
      </w:r>
      <w:bookmarkEnd w:id="15"/>
    </w:p>
    <w:p w:rsidR="00BD359E"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Honeywell Forge Performance+ and Sustainability+ suites are cloud-based platforms designed for portfolio-level visibility and control (Honeywell, 2025).</w:t>
      </w:r>
    </w:p>
    <w:p w:rsidR="005A1476" w:rsidRDefault="00AB544F" w:rsidP="005A1476">
      <w:pPr>
        <w:keepNext/>
        <w:pBdr>
          <w:top w:val="nil"/>
          <w:left w:val="nil"/>
          <w:bottom w:val="nil"/>
          <w:right w:val="nil"/>
          <w:between w:val="nil"/>
        </w:pBdr>
        <w:spacing w:after="150" w:line="360" w:lineRule="auto"/>
        <w:jc w:val="both"/>
      </w:pPr>
      <w:r w:rsidRPr="00AB544F">
        <w:rPr>
          <w:rFonts w:ascii="Times New Roman" w:hAnsi="Times New Roman" w:cs="Times New Roman"/>
          <w:noProof/>
          <w:color w:val="1F1F1F"/>
          <w:sz w:val="24"/>
          <w:szCs w:val="24"/>
        </w:rPr>
        <w:drawing>
          <wp:inline distT="0" distB="0" distL="0" distR="0" wp14:anchorId="0D00E028" wp14:editId="0AFA42E4">
            <wp:extent cx="5943600" cy="2825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825750"/>
                    </a:xfrm>
                    <a:prstGeom prst="rect">
                      <a:avLst/>
                    </a:prstGeom>
                  </pic:spPr>
                </pic:pic>
              </a:graphicData>
            </a:graphic>
          </wp:inline>
        </w:drawing>
      </w:r>
    </w:p>
    <w:p w:rsidR="00AB544F" w:rsidRPr="00431619" w:rsidRDefault="005A1476" w:rsidP="005A1476">
      <w:pPr>
        <w:pStyle w:val="Caption"/>
        <w:jc w:val="both"/>
        <w:rPr>
          <w:rFonts w:ascii="Times New Roman" w:hAnsi="Times New Roman" w:cs="Times New Roman"/>
          <w:color w:val="1F1F1F"/>
          <w:sz w:val="24"/>
          <w:szCs w:val="24"/>
        </w:rPr>
      </w:pPr>
      <w:r>
        <w:t xml:space="preserve">Figure </w:t>
      </w:r>
      <w:r w:rsidR="00E41A3F">
        <w:fldChar w:fldCharType="begin"/>
      </w:r>
      <w:r w:rsidR="00E41A3F">
        <w:instrText xml:space="preserve"> STYLEREF 1 \s </w:instrText>
      </w:r>
      <w:r w:rsidR="00E41A3F">
        <w:fldChar w:fldCharType="separate"/>
      </w:r>
      <w:r>
        <w:rPr>
          <w:noProof/>
        </w:rPr>
        <w:t>0</w:t>
      </w:r>
      <w:r w:rsidR="00E41A3F">
        <w:rPr>
          <w:noProof/>
        </w:rPr>
        <w:fldChar w:fldCharType="end"/>
      </w:r>
      <w:r>
        <w:t>—</w:t>
      </w:r>
      <w:r w:rsidR="00E41A3F">
        <w:fldChar w:fldCharType="begin"/>
      </w:r>
      <w:r w:rsidR="00E41A3F">
        <w:instrText xml:space="preserve"> SEQ Figure \* ARABIC \s 1 </w:instrText>
      </w:r>
      <w:r w:rsidR="00E41A3F">
        <w:fldChar w:fldCharType="separate"/>
      </w:r>
      <w:r>
        <w:rPr>
          <w:noProof/>
        </w:rPr>
        <w:t>4</w:t>
      </w:r>
      <w:r w:rsidR="00E41A3F">
        <w:rPr>
          <w:noProof/>
        </w:rPr>
        <w:fldChar w:fldCharType="end"/>
      </w:r>
      <w:r>
        <w:t xml:space="preserve"> </w:t>
      </w:r>
      <w:r w:rsidRPr="001D56F6">
        <w:t>Honeywell Forge Sustainability+ Portfolio Visibility</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Platform:</w:t>
      </w:r>
      <w:r w:rsidRPr="00431619">
        <w:rPr>
          <w:rFonts w:ascii="Times New Roman" w:hAnsi="Times New Roman" w:cs="Times New Roman"/>
          <w:color w:val="1F1F1F"/>
          <w:sz w:val="24"/>
          <w:szCs w:val="24"/>
        </w:rPr>
        <w:t xml:space="preserve"> SaaS (Software as a Service) with native </w:t>
      </w:r>
      <w:r w:rsidR="00252C16" w:rsidRPr="00431619">
        <w:rPr>
          <w:rFonts w:ascii="Times New Roman" w:hAnsi="Times New Roman" w:cs="Times New Roman"/>
          <w:color w:val="1F1F1F"/>
          <w:sz w:val="24"/>
          <w:szCs w:val="24"/>
        </w:rPr>
        <w:t>mobile apps for iOS and Android.</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Purpose:</w:t>
      </w:r>
      <w:r w:rsidRPr="00431619">
        <w:rPr>
          <w:rFonts w:ascii="Times New Roman" w:hAnsi="Times New Roman" w:cs="Times New Roman"/>
          <w:color w:val="1F1F1F"/>
          <w:sz w:val="24"/>
          <w:szCs w:val="24"/>
        </w:rPr>
        <w:t xml:space="preserve"> Track and control siloed energy and carbon data; provide automated GHG repor</w:t>
      </w:r>
      <w:r w:rsidR="00252C16" w:rsidRPr="00431619">
        <w:rPr>
          <w:rFonts w:ascii="Times New Roman" w:hAnsi="Times New Roman" w:cs="Times New Roman"/>
          <w:color w:val="1F1F1F"/>
          <w:sz w:val="24"/>
          <w:szCs w:val="24"/>
        </w:rPr>
        <w:t>ting and predictive maintenance.</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Key Strengths:</w:t>
      </w:r>
      <w:r w:rsidRPr="00431619">
        <w:rPr>
          <w:rFonts w:ascii="Times New Roman" w:hAnsi="Times New Roman" w:cs="Times New Roman"/>
          <w:color w:val="1F1F1F"/>
          <w:sz w:val="24"/>
          <w:szCs w:val="24"/>
        </w:rPr>
        <w:t xml:space="preserve"> Leverages ML to accommodate occupancy data and energy pricing for maximized savings; automated </w:t>
      </w:r>
      <w:r w:rsidR="00252C16" w:rsidRPr="00431619">
        <w:rPr>
          <w:rFonts w:ascii="Times New Roman" w:hAnsi="Times New Roman" w:cs="Times New Roman"/>
          <w:color w:val="1F1F1F"/>
          <w:sz w:val="24"/>
          <w:szCs w:val="24"/>
        </w:rPr>
        <w:t>fault detection and diagnostics.</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Key Limitations:</w:t>
      </w:r>
      <w:r w:rsidRPr="00431619">
        <w:rPr>
          <w:rFonts w:ascii="Times New Roman" w:hAnsi="Times New Roman" w:cs="Times New Roman"/>
          <w:color w:val="1F1F1F"/>
          <w:sz w:val="24"/>
          <w:szCs w:val="24"/>
        </w:rPr>
        <w:t xml:space="preserve"> Requires specific connectivity modules to function; SaaS pricing can be c</w:t>
      </w:r>
      <w:r w:rsidR="00252C16" w:rsidRPr="00431619">
        <w:rPr>
          <w:rFonts w:ascii="Times New Roman" w:hAnsi="Times New Roman" w:cs="Times New Roman"/>
          <w:color w:val="1F1F1F"/>
          <w:sz w:val="24"/>
          <w:szCs w:val="24"/>
        </w:rPr>
        <w:t>ostly for multi-site portfolios.</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Trial License Details:</w:t>
      </w:r>
      <w:r w:rsidRPr="00431619">
        <w:rPr>
          <w:rFonts w:ascii="Times New Roman" w:hAnsi="Times New Roman" w:cs="Times New Roman"/>
          <w:color w:val="1F1F1F"/>
          <w:sz w:val="24"/>
          <w:szCs w:val="24"/>
        </w:rPr>
        <w:t xml:space="preserve"> 30-day free trial available for visitor management; personalized demos required for </w:t>
      </w:r>
      <w:r w:rsidR="00252C16" w:rsidRPr="00431619">
        <w:rPr>
          <w:rFonts w:ascii="Times New Roman" w:hAnsi="Times New Roman" w:cs="Times New Roman"/>
          <w:color w:val="1F1F1F"/>
          <w:sz w:val="24"/>
          <w:szCs w:val="24"/>
        </w:rPr>
        <w:t>energy modules</w:t>
      </w:r>
      <w:r w:rsidRPr="00431619">
        <w:rPr>
          <w:rFonts w:ascii="Times New Roman" w:hAnsi="Times New Roman" w:cs="Times New Roman"/>
          <w:color w:val="1F1F1F"/>
          <w:sz w:val="24"/>
          <w:szCs w:val="24"/>
        </w:rPr>
        <w:t>.</w:t>
      </w:r>
    </w:p>
    <w:p w:rsidR="00BD359E" w:rsidRDefault="005B5597" w:rsidP="001927A8">
      <w:pPr>
        <w:pBdr>
          <w:top w:val="nil"/>
          <w:left w:val="nil"/>
          <w:bottom w:val="nil"/>
          <w:right w:val="nil"/>
          <w:between w:val="nil"/>
        </w:pBdr>
        <w:spacing w:after="120" w:line="360" w:lineRule="auto"/>
        <w:ind w:left="210"/>
        <w:jc w:val="both"/>
        <w:rPr>
          <w:rFonts w:ascii="Times New Roman" w:hAnsi="Times New Roman" w:cs="Times New Roman"/>
          <w:color w:val="1F1F1F"/>
          <w:sz w:val="24"/>
          <w:szCs w:val="24"/>
        </w:rPr>
      </w:pPr>
      <w:r w:rsidRPr="00431619">
        <w:rPr>
          <w:rFonts w:ascii="Times New Roman" w:hAnsi="Times New Roman" w:cs="Times New Roman"/>
          <w:b/>
          <w:bCs/>
          <w:color w:val="1F1F1F"/>
          <w:sz w:val="24"/>
          <w:szCs w:val="24"/>
        </w:rPr>
        <w:t>Target Users:</w:t>
      </w:r>
      <w:r w:rsidRPr="00431619">
        <w:rPr>
          <w:rFonts w:ascii="Times New Roman" w:hAnsi="Times New Roman" w:cs="Times New Roman"/>
          <w:color w:val="1F1F1F"/>
          <w:sz w:val="24"/>
          <w:szCs w:val="24"/>
        </w:rPr>
        <w:t xml:space="preserve"> Commercial building owners, industrial sectors, and airport operators.</w:t>
      </w:r>
    </w:p>
    <w:p w:rsidR="00D64FEA" w:rsidRPr="00431619" w:rsidRDefault="00D64FEA" w:rsidP="001927A8">
      <w:pPr>
        <w:pBdr>
          <w:top w:val="nil"/>
          <w:left w:val="nil"/>
          <w:bottom w:val="nil"/>
          <w:right w:val="nil"/>
          <w:between w:val="nil"/>
        </w:pBdr>
        <w:spacing w:after="120" w:line="360" w:lineRule="auto"/>
        <w:ind w:left="210"/>
        <w:jc w:val="both"/>
        <w:rPr>
          <w:rFonts w:ascii="Times New Roman" w:hAnsi="Times New Roman" w:cs="Times New Roman"/>
          <w:sz w:val="24"/>
          <w:szCs w:val="24"/>
        </w:rPr>
      </w:pPr>
      <w:r>
        <w:rPr>
          <w:rFonts w:ascii="Times New Roman" w:hAnsi="Times New Roman" w:cs="Times New Roman"/>
          <w:b/>
          <w:bCs/>
          <w:color w:val="1F1F1F"/>
          <w:sz w:val="24"/>
          <w:szCs w:val="24"/>
        </w:rPr>
        <w:t>URL:</w:t>
      </w:r>
      <w:r>
        <w:rPr>
          <w:rFonts w:ascii="Times New Roman" w:hAnsi="Times New Roman" w:cs="Times New Roman"/>
          <w:sz w:val="24"/>
          <w:szCs w:val="24"/>
        </w:rPr>
        <w:t xml:space="preserve"> </w:t>
      </w:r>
      <w:r w:rsidRPr="00D64FEA">
        <w:rPr>
          <w:rFonts w:ascii="Times New Roman" w:hAnsi="Times New Roman" w:cs="Times New Roman"/>
          <w:sz w:val="24"/>
          <w:szCs w:val="24"/>
        </w:rPr>
        <w:t>https://www.honeywell.com/us/en/solutions/honeywell-forge</w:t>
      </w:r>
    </w:p>
    <w:p w:rsidR="00BD359E" w:rsidRDefault="005B5597" w:rsidP="00D96AE8">
      <w:pPr>
        <w:pStyle w:val="Heading3"/>
        <w:spacing w:after="120" w:line="360" w:lineRule="auto"/>
        <w:jc w:val="both"/>
        <w:rPr>
          <w:rFonts w:ascii="Times New Roman" w:hAnsi="Times New Roman" w:cs="Times New Roman"/>
          <w:color w:val="1F1F1F"/>
          <w:sz w:val="24"/>
          <w:szCs w:val="24"/>
        </w:rPr>
      </w:pPr>
      <w:bookmarkStart w:id="16" w:name="_Toc230349946"/>
      <w:r w:rsidRPr="00431619">
        <w:rPr>
          <w:rFonts w:ascii="Times New Roman" w:hAnsi="Times New Roman" w:cs="Times New Roman"/>
          <w:color w:val="1F1F1F"/>
          <w:sz w:val="24"/>
          <w:szCs w:val="24"/>
        </w:rPr>
        <w:t>2.3.4 Siemens Desigo CC</w:t>
      </w:r>
      <w:bookmarkEnd w:id="16"/>
    </w:p>
    <w:p w:rsidR="005A1476" w:rsidRDefault="00AB544F" w:rsidP="005A1476">
      <w:pPr>
        <w:keepNext/>
      </w:pPr>
      <w:r w:rsidRPr="00AB544F">
        <w:rPr>
          <w:noProof/>
        </w:rPr>
        <w:lastRenderedPageBreak/>
        <w:drawing>
          <wp:inline distT="0" distB="0" distL="0" distR="0" wp14:anchorId="1F89CB0D" wp14:editId="30341519">
            <wp:extent cx="5943600" cy="3371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71850"/>
                    </a:xfrm>
                    <a:prstGeom prst="rect">
                      <a:avLst/>
                    </a:prstGeom>
                  </pic:spPr>
                </pic:pic>
              </a:graphicData>
            </a:graphic>
          </wp:inline>
        </w:drawing>
      </w:r>
    </w:p>
    <w:p w:rsidR="00AB544F" w:rsidRPr="00AB544F" w:rsidRDefault="005A1476" w:rsidP="005A1476">
      <w:pPr>
        <w:pStyle w:val="Caption"/>
      </w:pPr>
      <w:r>
        <w:t xml:space="preserve">Figure </w:t>
      </w:r>
      <w:r w:rsidR="00E41A3F">
        <w:fldChar w:fldCharType="begin"/>
      </w:r>
      <w:r w:rsidR="00E41A3F">
        <w:instrText xml:space="preserve"> STYLEREF 1 \s </w:instrText>
      </w:r>
      <w:r w:rsidR="00E41A3F">
        <w:fldChar w:fldCharType="separate"/>
      </w:r>
      <w:r>
        <w:rPr>
          <w:noProof/>
        </w:rPr>
        <w:t>0</w:t>
      </w:r>
      <w:r w:rsidR="00E41A3F">
        <w:rPr>
          <w:noProof/>
        </w:rPr>
        <w:fldChar w:fldCharType="end"/>
      </w:r>
      <w:r>
        <w:t>—</w:t>
      </w:r>
      <w:r w:rsidR="00E41A3F">
        <w:fldChar w:fldCharType="begin"/>
      </w:r>
      <w:r w:rsidR="00E41A3F">
        <w:instrText xml:space="preserve"> SEQ Figure \* ARABIC \s 1 </w:instrText>
      </w:r>
      <w:r w:rsidR="00E41A3F">
        <w:fldChar w:fldCharType="separate"/>
      </w:r>
      <w:r>
        <w:rPr>
          <w:noProof/>
        </w:rPr>
        <w:t>5</w:t>
      </w:r>
      <w:r w:rsidR="00E41A3F">
        <w:rPr>
          <w:noProof/>
        </w:rPr>
        <w:fldChar w:fldCharType="end"/>
      </w:r>
      <w:r>
        <w:t xml:space="preserve"> </w:t>
      </w:r>
      <w:r w:rsidRPr="001A6374">
        <w:t>Siemens Desigo CC Integrated Management Platform</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Desigo CC is an integrated building management platform designed</w:t>
      </w:r>
      <w:r w:rsidR="00252C16" w:rsidRPr="00431619">
        <w:rPr>
          <w:rFonts w:ascii="Times New Roman" w:hAnsi="Times New Roman" w:cs="Times New Roman"/>
          <w:color w:val="1F1F1F"/>
          <w:sz w:val="24"/>
          <w:szCs w:val="24"/>
        </w:rPr>
        <w:t xml:space="preserve"> for high-performing buildings.</w:t>
      </w:r>
    </w:p>
    <w:p w:rsidR="00BD359E" w:rsidRPr="00431619" w:rsidRDefault="005B5597" w:rsidP="00252C16">
      <w:pPr>
        <w:pBdr>
          <w:top w:val="nil"/>
          <w:left w:val="nil"/>
          <w:bottom w:val="nil"/>
          <w:right w:val="nil"/>
          <w:between w:val="nil"/>
        </w:pBdr>
        <w:spacing w:line="360" w:lineRule="auto"/>
        <w:ind w:left="210"/>
        <w:jc w:val="both"/>
        <w:rPr>
          <w:rFonts w:ascii="Times New Roman" w:hAnsi="Times New Roman" w:cs="Times New Roman"/>
          <w:color w:val="1F1F1F"/>
          <w:sz w:val="24"/>
          <w:szCs w:val="24"/>
        </w:rPr>
      </w:pPr>
      <w:r w:rsidRPr="00431619">
        <w:rPr>
          <w:rFonts w:ascii="Times New Roman" w:hAnsi="Times New Roman" w:cs="Times New Roman"/>
          <w:b/>
          <w:bCs/>
          <w:color w:val="1F1F1F"/>
          <w:sz w:val="24"/>
          <w:szCs w:val="24"/>
        </w:rPr>
        <w:t>Platform:</w:t>
      </w:r>
      <w:r w:rsidRPr="00431619">
        <w:rPr>
          <w:rFonts w:ascii="Times New Roman" w:hAnsi="Times New Roman" w:cs="Times New Roman"/>
          <w:color w:val="1F1F1F"/>
          <w:sz w:val="24"/>
          <w:szCs w:val="24"/>
        </w:rPr>
        <w:t xml:space="preserve"> Modular architecture supporting Windows; Flex Client f</w:t>
      </w:r>
      <w:r w:rsidR="00252C16" w:rsidRPr="00431619">
        <w:rPr>
          <w:rFonts w:ascii="Times New Roman" w:hAnsi="Times New Roman" w:cs="Times New Roman"/>
          <w:color w:val="1F1F1F"/>
          <w:sz w:val="24"/>
          <w:szCs w:val="24"/>
        </w:rPr>
        <w:t>or browser-based mobile access</w:t>
      </w:r>
      <w:r w:rsidRPr="00431619">
        <w:rPr>
          <w:rFonts w:ascii="Times New Roman" w:hAnsi="Times New Roman" w:cs="Times New Roman"/>
          <w:color w:val="1F1F1F"/>
          <w:sz w:val="24"/>
          <w:szCs w:val="24"/>
        </w:rPr>
        <w:t>.</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Purpose:</w:t>
      </w:r>
      <w:r w:rsidRPr="00431619">
        <w:rPr>
          <w:rFonts w:ascii="Times New Roman" w:hAnsi="Times New Roman" w:cs="Times New Roman"/>
          <w:color w:val="1F1F1F"/>
          <w:sz w:val="24"/>
          <w:szCs w:val="24"/>
        </w:rPr>
        <w:t xml:space="preserve"> Centralize management of HVAC, lighting, fire safety, and secur</w:t>
      </w:r>
      <w:r w:rsidR="00252C16" w:rsidRPr="00431619">
        <w:rPr>
          <w:rFonts w:ascii="Times New Roman" w:hAnsi="Times New Roman" w:cs="Times New Roman"/>
          <w:color w:val="1F1F1F"/>
          <w:sz w:val="24"/>
          <w:szCs w:val="24"/>
        </w:rPr>
        <w:t>ity to reduce operational costs.</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Key Strengths:</w:t>
      </w:r>
      <w:r w:rsidRPr="00431619">
        <w:rPr>
          <w:rFonts w:ascii="Times New Roman" w:hAnsi="Times New Roman" w:cs="Times New Roman"/>
          <w:color w:val="1F1F1F"/>
          <w:sz w:val="24"/>
          <w:szCs w:val="24"/>
        </w:rPr>
        <w:t xml:space="preserve"> Meets 21CFR Pharma requirements; "Green Leaf" signs display energy </w:t>
      </w:r>
      <w:r w:rsidR="00252C16" w:rsidRPr="00431619">
        <w:rPr>
          <w:rFonts w:ascii="Times New Roman" w:hAnsi="Times New Roman" w:cs="Times New Roman"/>
          <w:color w:val="1F1F1F"/>
          <w:sz w:val="24"/>
          <w:szCs w:val="24"/>
        </w:rPr>
        <w:t>efficiency status in real-time.</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Key Limitations:</w:t>
      </w:r>
      <w:r w:rsidRPr="00431619">
        <w:rPr>
          <w:rFonts w:ascii="Times New Roman" w:hAnsi="Times New Roman" w:cs="Times New Roman"/>
          <w:color w:val="1F1F1F"/>
          <w:sz w:val="24"/>
          <w:szCs w:val="24"/>
        </w:rPr>
        <w:t xml:space="preserve"> License server dependency can cause failure if internet connection is inte</w:t>
      </w:r>
      <w:r w:rsidR="00252C16" w:rsidRPr="00431619">
        <w:rPr>
          <w:rFonts w:ascii="Times New Roman" w:hAnsi="Times New Roman" w:cs="Times New Roman"/>
          <w:color w:val="1F1F1F"/>
          <w:sz w:val="24"/>
          <w:szCs w:val="24"/>
        </w:rPr>
        <w:t>rrupted for more than 5 minutes.</w:t>
      </w:r>
    </w:p>
    <w:p w:rsidR="00BD359E" w:rsidRPr="00431619" w:rsidRDefault="005B5597" w:rsidP="001927A8">
      <w:pPr>
        <w:pBdr>
          <w:top w:val="nil"/>
          <w:left w:val="nil"/>
          <w:bottom w:val="nil"/>
          <w:right w:val="nil"/>
          <w:between w:val="nil"/>
        </w:pBdr>
        <w:spacing w:line="360" w:lineRule="auto"/>
        <w:ind w:left="210"/>
        <w:jc w:val="both"/>
        <w:rPr>
          <w:rFonts w:ascii="Times New Roman" w:hAnsi="Times New Roman" w:cs="Times New Roman"/>
          <w:sz w:val="24"/>
          <w:szCs w:val="24"/>
        </w:rPr>
      </w:pPr>
      <w:r w:rsidRPr="00431619">
        <w:rPr>
          <w:rFonts w:ascii="Times New Roman" w:hAnsi="Times New Roman" w:cs="Times New Roman"/>
          <w:b/>
          <w:bCs/>
          <w:color w:val="1F1F1F"/>
          <w:sz w:val="24"/>
          <w:szCs w:val="24"/>
        </w:rPr>
        <w:t>Trial License Details:</w:t>
      </w:r>
      <w:r w:rsidRPr="00431619">
        <w:rPr>
          <w:rFonts w:ascii="Times New Roman" w:hAnsi="Times New Roman" w:cs="Times New Roman"/>
          <w:color w:val="1F1F1F"/>
          <w:sz w:val="24"/>
          <w:szCs w:val="24"/>
        </w:rPr>
        <w:t xml:space="preserve"> 12-month demo licenses available for engineering; 30-minute demo mode for </w:t>
      </w:r>
      <w:r w:rsidR="00252C16" w:rsidRPr="00431619">
        <w:rPr>
          <w:rFonts w:ascii="Times New Roman" w:hAnsi="Times New Roman" w:cs="Times New Roman"/>
          <w:color w:val="1F1F1F"/>
          <w:sz w:val="24"/>
          <w:szCs w:val="24"/>
        </w:rPr>
        <w:t>projects without valid licenses.</w:t>
      </w:r>
    </w:p>
    <w:p w:rsidR="00BD359E" w:rsidRDefault="005B5597" w:rsidP="001927A8">
      <w:pPr>
        <w:pBdr>
          <w:top w:val="nil"/>
          <w:left w:val="nil"/>
          <w:bottom w:val="nil"/>
          <w:right w:val="nil"/>
          <w:between w:val="nil"/>
        </w:pBdr>
        <w:spacing w:after="120" w:line="360" w:lineRule="auto"/>
        <w:ind w:left="210"/>
        <w:jc w:val="both"/>
        <w:rPr>
          <w:rFonts w:ascii="Times New Roman" w:hAnsi="Times New Roman" w:cs="Times New Roman"/>
          <w:color w:val="1F1F1F"/>
          <w:sz w:val="24"/>
          <w:szCs w:val="24"/>
        </w:rPr>
      </w:pPr>
      <w:r w:rsidRPr="00431619">
        <w:rPr>
          <w:rFonts w:ascii="Times New Roman" w:hAnsi="Times New Roman" w:cs="Times New Roman"/>
          <w:b/>
          <w:bCs/>
          <w:color w:val="1F1F1F"/>
          <w:sz w:val="24"/>
          <w:szCs w:val="24"/>
        </w:rPr>
        <w:t>Target Users:</w:t>
      </w:r>
      <w:r w:rsidRPr="00431619">
        <w:rPr>
          <w:rFonts w:ascii="Times New Roman" w:hAnsi="Times New Roman" w:cs="Times New Roman"/>
          <w:color w:val="1F1F1F"/>
          <w:sz w:val="24"/>
          <w:szCs w:val="24"/>
        </w:rPr>
        <w:t xml:space="preserve"> Labs, data centers, university campuses, and hospitals.</w:t>
      </w:r>
    </w:p>
    <w:p w:rsidR="00D64FEA" w:rsidRPr="00431619" w:rsidRDefault="00D64FEA" w:rsidP="001927A8">
      <w:pPr>
        <w:pBdr>
          <w:top w:val="nil"/>
          <w:left w:val="nil"/>
          <w:bottom w:val="nil"/>
          <w:right w:val="nil"/>
          <w:between w:val="nil"/>
        </w:pBdr>
        <w:spacing w:after="120" w:line="360" w:lineRule="auto"/>
        <w:ind w:left="210"/>
        <w:jc w:val="both"/>
        <w:rPr>
          <w:rFonts w:ascii="Times New Roman" w:hAnsi="Times New Roman" w:cs="Times New Roman"/>
          <w:sz w:val="24"/>
          <w:szCs w:val="24"/>
        </w:rPr>
      </w:pPr>
      <w:r>
        <w:rPr>
          <w:rFonts w:ascii="Times New Roman" w:hAnsi="Times New Roman" w:cs="Times New Roman"/>
          <w:b/>
          <w:bCs/>
          <w:color w:val="1F1F1F"/>
          <w:sz w:val="24"/>
          <w:szCs w:val="24"/>
        </w:rPr>
        <w:t>URL:</w:t>
      </w:r>
      <w:r>
        <w:rPr>
          <w:rFonts w:ascii="Times New Roman" w:hAnsi="Times New Roman" w:cs="Times New Roman"/>
          <w:sz w:val="24"/>
          <w:szCs w:val="24"/>
        </w:rPr>
        <w:t xml:space="preserve"> </w:t>
      </w:r>
      <w:r w:rsidR="001A0D18" w:rsidRPr="001A0D18">
        <w:rPr>
          <w:rFonts w:ascii="Times New Roman" w:hAnsi="Times New Roman" w:cs="Times New Roman"/>
          <w:sz w:val="24"/>
          <w:szCs w:val="24"/>
        </w:rPr>
        <w:t>https://www.siemens.com/en-us/products/desigo/cc/</w:t>
      </w:r>
    </w:p>
    <w:p w:rsidR="00BD359E" w:rsidRPr="00431619" w:rsidRDefault="005B5597" w:rsidP="00D96AE8">
      <w:pPr>
        <w:pBdr>
          <w:top w:val="nil"/>
          <w:left w:val="nil"/>
          <w:bottom w:val="nil"/>
          <w:right w:val="nil"/>
          <w:between w:val="nil"/>
        </w:pBdr>
        <w:spacing w:before="240"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The evaluation of these systems reveals that while each achieves high performance individually, they fail as integrated, algorithmic-first solutions. Most platforms treat "Fault Detection" as a </w:t>
      </w:r>
      <w:r w:rsidRPr="00431619">
        <w:rPr>
          <w:rFonts w:ascii="Times New Roman" w:hAnsi="Times New Roman" w:cs="Times New Roman"/>
          <w:color w:val="1F1F1F"/>
          <w:sz w:val="24"/>
          <w:szCs w:val="24"/>
        </w:rPr>
        <w:lastRenderedPageBreak/>
        <w:t>diagnostic post-mortem rather than a proactive filter for forecasting. Proprietary AI modules are often "black boxes" that building managers cannot customize. There is a critical need for an open, unified algorithmic framework that combines robust statistical preprocessing (IQR) with transparent, optimized forecasting (SARIMA).</w:t>
      </w:r>
    </w:p>
    <w:p w:rsidR="00BD359E" w:rsidRPr="00431619" w:rsidRDefault="005B5597" w:rsidP="00D96AE8">
      <w:pPr>
        <w:pStyle w:val="Heading2"/>
        <w:spacing w:before="0" w:after="120" w:line="360" w:lineRule="auto"/>
        <w:jc w:val="both"/>
        <w:rPr>
          <w:rFonts w:ascii="Times New Roman" w:hAnsi="Times New Roman" w:cs="Times New Roman"/>
          <w:color w:val="1F1F1F"/>
          <w:sz w:val="24"/>
          <w:szCs w:val="24"/>
        </w:rPr>
      </w:pPr>
      <w:bookmarkStart w:id="17" w:name="_Toc230349947"/>
      <w:r w:rsidRPr="00431619">
        <w:rPr>
          <w:rFonts w:ascii="Times New Roman" w:hAnsi="Times New Roman" w:cs="Times New Roman"/>
          <w:color w:val="1F1F1F"/>
          <w:sz w:val="24"/>
          <w:szCs w:val="24"/>
        </w:rPr>
        <w:t>2.4 Lessons Learnt from the Review</w:t>
      </w:r>
      <w:bookmarkEnd w:id="17"/>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The review of contemporary literature and previous systems leads to several critical technical insights. Data quality is the foundational requirement for accuracy; even advanced forecasting models fail if training data is contaminated with operational anomalies. Integrating IQR-based detection is a mathematical necessity for model stability (Mohammed, 2024). Additionally, seasonality is a dominant feature in building energy data. Models like SARIMA that inherently understand seasonality often outperform complex deep learning models when data availability is limited (Park, 2021).</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Furthermore, automation of tuning is essential given the high-frequency nature of building sensors. Grid-search algorithms must be automated to allow models to adapt to building retrofits or seasonal shifts (Yang, 2021). Operational resilience requires integration; systems must coordinate across domains to avoid peak demand spikes and equipment damage (Kumar, 2025). Finally, interpretability remains a key driver for adoption. Facility managers require transparent, traceable records like those provided by SARIMA and IQR to establish operational trust.</w:t>
      </w:r>
    </w:p>
    <w:p w:rsidR="00BD359E" w:rsidRPr="00431619" w:rsidRDefault="005B5597" w:rsidP="00D96AE8">
      <w:pPr>
        <w:pStyle w:val="Heading2"/>
        <w:spacing w:before="0" w:after="120" w:line="360" w:lineRule="auto"/>
        <w:jc w:val="both"/>
        <w:rPr>
          <w:rFonts w:ascii="Times New Roman" w:hAnsi="Times New Roman" w:cs="Times New Roman"/>
          <w:color w:val="1F1F1F"/>
          <w:sz w:val="24"/>
          <w:szCs w:val="24"/>
        </w:rPr>
      </w:pPr>
      <w:bookmarkStart w:id="18" w:name="_Toc230349948"/>
      <w:r w:rsidRPr="00431619">
        <w:rPr>
          <w:rFonts w:ascii="Times New Roman" w:hAnsi="Times New Roman" w:cs="Times New Roman"/>
          <w:color w:val="1F1F1F"/>
          <w:sz w:val="24"/>
          <w:szCs w:val="24"/>
        </w:rPr>
        <w:t>2.5 Critique of Existing Work</w:t>
      </w:r>
      <w:bookmarkEnd w:id="18"/>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A critical evaluation of existing work reveals methodological weaknesses. Current literature is dominated by studies using static datasets rather than real-time operational feeds, creating a gap in understanding how models handle sensor drift (Park, 2025). Additionally, many studies treat outlier detection as a one-time cleaning step. In practice, building dynamics are fluid; an outlier in January might be standard behavior in July. Static preprocessing fails to capture this drift (Liu, 2024).</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There is also a lack of rigorous comparison between "grid search" and "random search" in the context of SARIMA for buildings. Most researchers select grid search by default without addressing its computational bottleneck for large multi-zone buildings (Abba, 2024). The most significant critique remains the synthesis gap: researchers continue to develop isolated </w:t>
      </w:r>
      <w:r w:rsidRPr="00431619">
        <w:rPr>
          <w:rFonts w:ascii="Times New Roman" w:hAnsi="Times New Roman" w:cs="Times New Roman"/>
          <w:color w:val="1F1F1F"/>
          <w:sz w:val="24"/>
          <w:szCs w:val="24"/>
        </w:rPr>
        <w:lastRenderedPageBreak/>
        <w:t>improvements in forecasting or detection, but the literature lacks a unified, end-to-end algorithmic framework that integrates these components for system-level efficiency.</w:t>
      </w:r>
    </w:p>
    <w:p w:rsidR="00BD359E" w:rsidRPr="00431619" w:rsidRDefault="005B5597" w:rsidP="00D96AE8">
      <w:pPr>
        <w:pStyle w:val="Heading2"/>
        <w:spacing w:before="0" w:after="120" w:line="360" w:lineRule="auto"/>
        <w:jc w:val="both"/>
        <w:rPr>
          <w:rFonts w:ascii="Times New Roman" w:hAnsi="Times New Roman" w:cs="Times New Roman"/>
          <w:color w:val="1F1F1F"/>
          <w:sz w:val="24"/>
          <w:szCs w:val="24"/>
        </w:rPr>
      </w:pPr>
      <w:bookmarkStart w:id="19" w:name="_Toc230349949"/>
      <w:r w:rsidRPr="00431619">
        <w:rPr>
          <w:rFonts w:ascii="Times New Roman" w:hAnsi="Times New Roman" w:cs="Times New Roman"/>
          <w:color w:val="1F1F1F"/>
          <w:sz w:val="24"/>
          <w:szCs w:val="24"/>
        </w:rPr>
        <w:t>2.6 Conclusion</w:t>
      </w:r>
      <w:bookmarkEnd w:id="19"/>
    </w:p>
    <w:p w:rsidR="0042593D" w:rsidRPr="00431619" w:rsidRDefault="0042593D" w:rsidP="0042593D">
      <w:pPr>
        <w:pStyle w:val="NormalWeb"/>
        <w:spacing w:line="360" w:lineRule="auto"/>
        <w:jc w:val="both"/>
      </w:pPr>
      <w:r w:rsidRPr="00431619">
        <w:t>This chapter has presented a comprehensive review and critical analysis of existing research in building energy management systems. The discussion examined key themes, including the building energy performance</w:t>
      </w:r>
      <w:r w:rsidR="00E00356" w:rsidRPr="00431619">
        <w:t xml:space="preserve"> gap</w:t>
      </w:r>
      <w:r w:rsidRPr="00431619">
        <w:t>, advancements in time-series forecasting techniques, anomaly detection methods, and the evolution of integrated energy management platforms. Collectively, these studies demonstrate significant progress in improving energy efficiency and predictive capabilities within the built environment.</w:t>
      </w:r>
    </w:p>
    <w:p w:rsidR="0042593D" w:rsidRPr="00431619" w:rsidRDefault="0042593D" w:rsidP="0042593D">
      <w:pPr>
        <w:pStyle w:val="NormalWeb"/>
        <w:spacing w:line="360" w:lineRule="auto"/>
        <w:jc w:val="both"/>
      </w:pPr>
      <w:r w:rsidRPr="00431619">
        <w:t>However, the review also reveals persistent limitations across the literature. Existing approaches frequently address forecasting, anomaly detection, and system optimization as separate components, resulting in fragmented solutions with limited interoperability. In addition, challenges related to data quality, model adaptability, and system scalability remain insufficiently addressed. These gaps highlight the absence of cohesive frameworks that effectively align preprocessing, predictive modeling, and system-level integration.</w:t>
      </w:r>
    </w:p>
    <w:p w:rsidR="00431C33" w:rsidRPr="00431619" w:rsidRDefault="0042593D" w:rsidP="0042593D">
      <w:pPr>
        <w:pStyle w:val="NormalWeb"/>
        <w:spacing w:line="360" w:lineRule="auto"/>
        <w:jc w:val="both"/>
      </w:pPr>
      <w:r w:rsidRPr="00431619">
        <w:t>The synthesis of these findings establishes a clear research gap within the current body of knowledge. This gap provides the foundation for the subsequent methodological development presented in the following chapters, where approaches to improving integration and robustness in buildi</w:t>
      </w:r>
      <w:r w:rsidR="00E00356" w:rsidRPr="00431619">
        <w:t xml:space="preserve">ng energy management systems are </w:t>
      </w:r>
      <w:r w:rsidRPr="00431619">
        <w:t>explored.</w:t>
      </w:r>
      <w:r w:rsidR="00431C33" w:rsidRPr="00431619">
        <w:rPr>
          <w:color w:val="1F1F1F"/>
        </w:rPr>
        <w:br w:type="page"/>
      </w:r>
    </w:p>
    <w:p w:rsidR="00BD359E" w:rsidRPr="00431619" w:rsidRDefault="00355832" w:rsidP="00D96AE8">
      <w:pPr>
        <w:pStyle w:val="Heading1"/>
        <w:spacing w:before="120" w:after="120" w:line="360" w:lineRule="auto"/>
        <w:jc w:val="both"/>
        <w:rPr>
          <w:rFonts w:ascii="Times New Roman" w:hAnsi="Times New Roman" w:cs="Times New Roman"/>
          <w:color w:val="1F1F1F"/>
          <w:sz w:val="24"/>
          <w:szCs w:val="24"/>
        </w:rPr>
      </w:pPr>
      <w:bookmarkStart w:id="20" w:name="_Toc230349950"/>
      <w:r w:rsidRPr="00431619">
        <w:rPr>
          <w:rFonts w:ascii="Times New Roman" w:hAnsi="Times New Roman" w:cs="Times New Roman"/>
          <w:color w:val="1F1F1F"/>
          <w:sz w:val="24"/>
          <w:szCs w:val="24"/>
        </w:rPr>
        <w:lastRenderedPageBreak/>
        <w:t>References</w:t>
      </w:r>
      <w:bookmarkEnd w:id="20"/>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Abba, A. (2024). </w:t>
      </w:r>
      <w:r w:rsidRPr="00431619">
        <w:rPr>
          <w:rFonts w:ascii="Times New Roman" w:hAnsi="Times New Roman" w:cs="Times New Roman"/>
          <w:i/>
          <w:iCs/>
          <w:color w:val="1F1F1F"/>
          <w:sz w:val="24"/>
          <w:szCs w:val="24"/>
        </w:rPr>
        <w:t>Optimization strategies for building energy models</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Ahmad, A., et al. (2025). </w:t>
      </w:r>
      <w:r w:rsidRPr="00431619">
        <w:rPr>
          <w:rFonts w:ascii="Times New Roman" w:hAnsi="Times New Roman" w:cs="Times New Roman"/>
          <w:i/>
          <w:iCs/>
          <w:color w:val="1F1F1F"/>
          <w:sz w:val="24"/>
          <w:szCs w:val="24"/>
        </w:rPr>
        <w:t>Hybrid functional time series (FTS) forecasting framework for energy markets</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Andoh, R., et al. (2024). </w:t>
      </w:r>
      <w:r w:rsidRPr="00431619">
        <w:rPr>
          <w:rFonts w:ascii="Times New Roman" w:hAnsi="Times New Roman" w:cs="Times New Roman"/>
          <w:i/>
          <w:iCs/>
          <w:color w:val="1F1F1F"/>
          <w:sz w:val="24"/>
          <w:szCs w:val="24"/>
        </w:rPr>
        <w:t>Energy consumption forecasting models for smart grids: A state-of-the-art review</w:t>
      </w:r>
      <w:r w:rsidRPr="00431619">
        <w:rPr>
          <w:rFonts w:ascii="Times New Roman" w:hAnsi="Times New Roman" w:cs="Times New Roman"/>
          <w:color w:val="1F1F1F"/>
          <w:sz w:val="24"/>
          <w:szCs w:val="24"/>
        </w:rPr>
        <w:t>.</w:t>
      </w:r>
    </w:p>
    <w:p w:rsidR="001C11D9" w:rsidRPr="00431619" w:rsidRDefault="001C11D9"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Andrianajaina, H., et al. (2022). Grid search approach for SARIMAX hyperparameter optimization in photovoltaic modeling. </w:t>
      </w:r>
      <w:r w:rsidRPr="00431619">
        <w:rPr>
          <w:rFonts w:ascii="Times New Roman" w:hAnsi="Times New Roman" w:cs="Times New Roman"/>
          <w:i/>
          <w:iCs/>
          <w:color w:val="1F1F1F"/>
          <w:sz w:val="24"/>
          <w:szCs w:val="24"/>
        </w:rPr>
        <w:t>Global Journal of Energy Technology Research Updates</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CIM. (2025). </w:t>
      </w:r>
      <w:r w:rsidRPr="00431619">
        <w:rPr>
          <w:rFonts w:ascii="Times New Roman" w:hAnsi="Times New Roman" w:cs="Times New Roman"/>
          <w:i/>
          <w:iCs/>
          <w:color w:val="1F1F1F"/>
          <w:sz w:val="24"/>
          <w:szCs w:val="24"/>
        </w:rPr>
        <w:t>Building energy management systems (BEMS) for efficiency</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Fantozzi, F., &amp; Rocca, M. (2023). </w:t>
      </w:r>
      <w:r w:rsidRPr="00431619">
        <w:rPr>
          <w:rFonts w:ascii="Times New Roman" w:hAnsi="Times New Roman" w:cs="Times New Roman"/>
          <w:i/>
          <w:iCs/>
          <w:color w:val="1F1F1F"/>
          <w:sz w:val="24"/>
          <w:szCs w:val="24"/>
        </w:rPr>
        <w:t>Occupant satisfaction as a measure of Green Building Performance</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Gong, J. (2025). </w:t>
      </w:r>
      <w:r w:rsidRPr="00431619">
        <w:rPr>
          <w:rFonts w:ascii="Times New Roman" w:hAnsi="Times New Roman" w:cs="Times New Roman"/>
          <w:i/>
          <w:iCs/>
          <w:color w:val="1F1F1F"/>
          <w:sz w:val="24"/>
          <w:szCs w:val="24"/>
        </w:rPr>
        <w:t>Building energy management model integrating rule-based control and genetic algorithm</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Himeur, Y., et al. (2024). </w:t>
      </w:r>
      <w:r w:rsidRPr="00431619">
        <w:rPr>
          <w:rFonts w:ascii="Times New Roman" w:hAnsi="Times New Roman" w:cs="Times New Roman"/>
          <w:i/>
          <w:iCs/>
          <w:color w:val="1F1F1F"/>
          <w:sz w:val="24"/>
          <w:szCs w:val="24"/>
        </w:rPr>
        <w:t>Understanding time-series building energy data: A review of challenges</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Honeywell. (2021). </w:t>
      </w:r>
      <w:r w:rsidRPr="00431619">
        <w:rPr>
          <w:rFonts w:ascii="Times New Roman" w:hAnsi="Times New Roman" w:cs="Times New Roman"/>
          <w:i/>
          <w:iCs/>
          <w:color w:val="1F1F1F"/>
          <w:sz w:val="24"/>
          <w:szCs w:val="24"/>
        </w:rPr>
        <w:t>Honeywell Forge for industrial and manufacturing buildings</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Honeywell. (2025). </w:t>
      </w:r>
      <w:r w:rsidRPr="00431619">
        <w:rPr>
          <w:rFonts w:ascii="Times New Roman" w:hAnsi="Times New Roman" w:cs="Times New Roman"/>
          <w:i/>
          <w:iCs/>
          <w:color w:val="1F1F1F"/>
          <w:sz w:val="24"/>
          <w:szCs w:val="24"/>
        </w:rPr>
        <w:t>Honeywell Forge Sustainability+ for buildings: Carbon and energy management</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Huda, N. M. (2025). </w:t>
      </w:r>
      <w:r w:rsidRPr="00431619">
        <w:rPr>
          <w:rFonts w:ascii="Times New Roman" w:hAnsi="Times New Roman" w:cs="Times New Roman"/>
          <w:i/>
          <w:iCs/>
          <w:color w:val="1F1F1F"/>
          <w:sz w:val="24"/>
          <w:szCs w:val="24"/>
        </w:rPr>
        <w:t>ARIMA modeling with iterative outlier detection for environmental forecasting</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Johnson Controls. (2025). </w:t>
      </w:r>
      <w:r w:rsidRPr="00431619">
        <w:rPr>
          <w:rFonts w:ascii="Times New Roman" w:hAnsi="Times New Roman" w:cs="Times New Roman"/>
          <w:i/>
          <w:iCs/>
          <w:color w:val="1F1F1F"/>
          <w:sz w:val="24"/>
          <w:szCs w:val="24"/>
        </w:rPr>
        <w:t>Metasys: The secure and intuitive building automation platform</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Kumar, M. (2025). </w:t>
      </w:r>
      <w:r w:rsidRPr="00431619">
        <w:rPr>
          <w:rFonts w:ascii="Times New Roman" w:hAnsi="Times New Roman" w:cs="Times New Roman"/>
          <w:i/>
          <w:iCs/>
          <w:color w:val="1F1F1F"/>
          <w:sz w:val="24"/>
          <w:szCs w:val="24"/>
        </w:rPr>
        <w:t>EcoStruxure Foresight Operation: Unifying energy and building domains</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Liang, Y., &amp; Qiu, Z. (2024). </w:t>
      </w:r>
      <w:r w:rsidRPr="00431619">
        <w:rPr>
          <w:rFonts w:ascii="Times New Roman" w:hAnsi="Times New Roman" w:cs="Times New Roman"/>
          <w:i/>
          <w:iCs/>
          <w:color w:val="1F1F1F"/>
          <w:sz w:val="24"/>
          <w:szCs w:val="24"/>
        </w:rPr>
        <w:t>Forecasting thermal energy demand: A multimodal approach using Random Forest and SARIMA</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Liu, Y., et al. (2024). </w:t>
      </w:r>
      <w:r w:rsidRPr="00431619">
        <w:rPr>
          <w:rFonts w:ascii="Times New Roman" w:hAnsi="Times New Roman" w:cs="Times New Roman"/>
          <w:i/>
          <w:iCs/>
          <w:color w:val="1F1F1F"/>
          <w:sz w:val="24"/>
          <w:szCs w:val="24"/>
        </w:rPr>
        <w:t>Vision-based outlier detection (VOD) for building energy data</w:t>
      </w:r>
      <w:r w:rsidRPr="00431619">
        <w:rPr>
          <w:rFonts w:ascii="Times New Roman" w:hAnsi="Times New Roman" w:cs="Times New Roman"/>
          <w:color w:val="1F1F1F"/>
          <w:sz w:val="24"/>
          <w:szCs w:val="24"/>
        </w:rPr>
        <w:t>.</w:t>
      </w:r>
    </w:p>
    <w:p w:rsidR="00431619" w:rsidRPr="00431619" w:rsidRDefault="00431619"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Iatsyshyn, A., et al. (2025). Forecasting of national electricity demand using SARIMA models: A </w:t>
      </w:r>
      <w:r w:rsidRPr="00431619">
        <w:rPr>
          <w:rFonts w:ascii="Times New Roman" w:hAnsi="Times New Roman" w:cs="Times New Roman"/>
          <w:color w:val="1F1F1F"/>
          <w:sz w:val="24"/>
          <w:szCs w:val="24"/>
        </w:rPr>
        <w:lastRenderedPageBreak/>
        <w:t xml:space="preserve">diagnostic analysis. </w:t>
      </w:r>
      <w:r w:rsidRPr="00431619">
        <w:rPr>
          <w:rFonts w:ascii="Times New Roman" w:hAnsi="Times New Roman" w:cs="Times New Roman"/>
          <w:i/>
          <w:iCs/>
          <w:color w:val="1F1F1F"/>
          <w:sz w:val="24"/>
          <w:szCs w:val="24"/>
        </w:rPr>
        <w:t>Science and Technology for Energy Transition</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Martucci, B. (2025). </w:t>
      </w:r>
      <w:r w:rsidRPr="00431619">
        <w:rPr>
          <w:rFonts w:ascii="Times New Roman" w:hAnsi="Times New Roman" w:cs="Times New Roman"/>
          <w:i/>
          <w:iCs/>
          <w:color w:val="1F1F1F"/>
          <w:sz w:val="24"/>
          <w:szCs w:val="24"/>
        </w:rPr>
        <w:t>Schneider Electric debuts unified AI-powered platform for buildings</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Mohammed, H. H., et al. (2024). </w:t>
      </w:r>
      <w:r w:rsidRPr="00431619">
        <w:rPr>
          <w:rFonts w:ascii="Times New Roman" w:hAnsi="Times New Roman" w:cs="Times New Roman"/>
          <w:i/>
          <w:iCs/>
          <w:color w:val="1F1F1F"/>
          <w:sz w:val="24"/>
          <w:szCs w:val="24"/>
        </w:rPr>
        <w:t>Regional energy forecasting with IQR-based anomaly detection</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Park, H., et al. (2021). </w:t>
      </w:r>
      <w:r w:rsidRPr="00431619">
        <w:rPr>
          <w:rFonts w:ascii="Times New Roman" w:hAnsi="Times New Roman" w:cs="Times New Roman"/>
          <w:i/>
          <w:iCs/>
          <w:color w:val="1F1F1F"/>
          <w:sz w:val="24"/>
          <w:szCs w:val="24"/>
        </w:rPr>
        <w:t>Optimized SARIMA model based on quantile outlier detection</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Park, H., et al. (2025). </w:t>
      </w:r>
      <w:r w:rsidRPr="00431619">
        <w:rPr>
          <w:rFonts w:ascii="Times New Roman" w:hAnsi="Times New Roman" w:cs="Times New Roman"/>
          <w:i/>
          <w:iCs/>
          <w:color w:val="1F1F1F"/>
          <w:sz w:val="24"/>
          <w:szCs w:val="24"/>
        </w:rPr>
        <w:t>Digital twin-enabled framework for building monitoring and anomaly detection</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Pfisterer, K. (2025). </w:t>
      </w:r>
      <w:r w:rsidRPr="00431619">
        <w:rPr>
          <w:rFonts w:ascii="Times New Roman" w:hAnsi="Times New Roman" w:cs="Times New Roman"/>
          <w:i/>
          <w:iCs/>
          <w:color w:val="1F1F1F"/>
          <w:sz w:val="24"/>
          <w:szCs w:val="24"/>
        </w:rPr>
        <w:t>Johnson Controls Metasys 15.0: Unmatched scalability and resiliency</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Schneider Electric. (2024). </w:t>
      </w:r>
      <w:r w:rsidRPr="00431619">
        <w:rPr>
          <w:rFonts w:ascii="Times New Roman" w:hAnsi="Times New Roman" w:cs="Times New Roman"/>
          <w:i/>
          <w:iCs/>
          <w:color w:val="1F1F1F"/>
          <w:sz w:val="24"/>
          <w:szCs w:val="24"/>
        </w:rPr>
        <w:t>EcoStruxure Building Operation specifications and requirements</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Siemens. (2021). </w:t>
      </w:r>
      <w:r w:rsidRPr="00431619">
        <w:rPr>
          <w:rFonts w:ascii="Times New Roman" w:hAnsi="Times New Roman" w:cs="Times New Roman"/>
          <w:i/>
          <w:iCs/>
          <w:color w:val="1F1F1F"/>
          <w:sz w:val="24"/>
          <w:szCs w:val="24"/>
        </w:rPr>
        <w:t>Desigo CC: Integrated building management platform brochure</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Siemens. (2025). </w:t>
      </w:r>
      <w:r w:rsidRPr="00431619">
        <w:rPr>
          <w:rFonts w:ascii="Times New Roman" w:hAnsi="Times New Roman" w:cs="Times New Roman"/>
          <w:i/>
          <w:iCs/>
          <w:color w:val="1F1F1F"/>
          <w:sz w:val="24"/>
          <w:szCs w:val="24"/>
        </w:rPr>
        <w:t>Desigo CC for high-performing buildings and critical environments</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Utama, P. H. K., et al. (2025). </w:t>
      </w:r>
      <w:r w:rsidRPr="00431619">
        <w:rPr>
          <w:rFonts w:ascii="Times New Roman" w:hAnsi="Times New Roman" w:cs="Times New Roman"/>
          <w:i/>
          <w:iCs/>
          <w:color w:val="1F1F1F"/>
          <w:sz w:val="24"/>
          <w:szCs w:val="24"/>
        </w:rPr>
        <w:t>Adaptive ensemble learning for building energy consumption prediction</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Yang, Z. (2021). </w:t>
      </w:r>
      <w:r w:rsidRPr="00431619">
        <w:rPr>
          <w:rFonts w:ascii="Times New Roman" w:hAnsi="Times New Roman" w:cs="Times New Roman"/>
          <w:i/>
          <w:iCs/>
          <w:color w:val="1F1F1F"/>
          <w:sz w:val="24"/>
          <w:szCs w:val="24"/>
        </w:rPr>
        <w:t>Regional energy consumption prediction based on SARIMAX-LSTM model</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Yuan, H., et al. (2025). </w:t>
      </w:r>
      <w:r w:rsidRPr="00431619">
        <w:rPr>
          <w:rFonts w:ascii="Times New Roman" w:hAnsi="Times New Roman" w:cs="Times New Roman"/>
          <w:i/>
          <w:iCs/>
          <w:color w:val="1F1F1F"/>
          <w:sz w:val="24"/>
          <w:szCs w:val="24"/>
        </w:rPr>
        <w:t>BuildingGym: A flexible framework for reinforcement learning in energy management</w:t>
      </w:r>
      <w:r w:rsidRPr="00431619">
        <w:rPr>
          <w:rFonts w:ascii="Times New Roman" w:hAnsi="Times New Roman" w:cs="Times New Roman"/>
          <w:color w:val="1F1F1F"/>
          <w:sz w:val="24"/>
          <w:szCs w:val="24"/>
        </w:rPr>
        <w:t>.</w:t>
      </w:r>
    </w:p>
    <w:p w:rsidR="00BD359E" w:rsidRPr="00431619" w:rsidRDefault="005B5597" w:rsidP="00D96AE8">
      <w:pPr>
        <w:pBdr>
          <w:top w:val="nil"/>
          <w:left w:val="nil"/>
          <w:bottom w:val="nil"/>
          <w:right w:val="nil"/>
          <w:between w:val="nil"/>
        </w:pBdr>
        <w:spacing w:after="150" w:line="360" w:lineRule="auto"/>
        <w:jc w:val="both"/>
        <w:rPr>
          <w:rFonts w:ascii="Times New Roman" w:hAnsi="Times New Roman" w:cs="Times New Roman"/>
          <w:color w:val="1F1F1F"/>
          <w:sz w:val="24"/>
          <w:szCs w:val="24"/>
        </w:rPr>
      </w:pPr>
      <w:r w:rsidRPr="00431619">
        <w:rPr>
          <w:rFonts w:ascii="Times New Roman" w:hAnsi="Times New Roman" w:cs="Times New Roman"/>
          <w:color w:val="1F1F1F"/>
          <w:sz w:val="24"/>
          <w:szCs w:val="24"/>
        </w:rPr>
        <w:t xml:space="preserve">Zheng, X., et al. (2024). </w:t>
      </w:r>
      <w:r w:rsidRPr="00431619">
        <w:rPr>
          <w:rFonts w:ascii="Times New Roman" w:hAnsi="Times New Roman" w:cs="Times New Roman"/>
          <w:i/>
          <w:iCs/>
          <w:color w:val="1F1F1F"/>
          <w:sz w:val="24"/>
          <w:szCs w:val="24"/>
        </w:rPr>
        <w:t>Review of the building energy performance gap: Magnitude, causes, and solutions</w:t>
      </w:r>
      <w:r w:rsidRPr="00431619">
        <w:rPr>
          <w:rFonts w:ascii="Times New Roman" w:hAnsi="Times New Roman" w:cs="Times New Roman"/>
          <w:color w:val="1F1F1F"/>
          <w:sz w:val="24"/>
          <w:szCs w:val="24"/>
        </w:rPr>
        <w:t>.</w:t>
      </w:r>
    </w:p>
    <w:sectPr w:rsidR="00BD359E" w:rsidRPr="00431619">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1A3F" w:rsidRDefault="00E41A3F" w:rsidP="004C15B3">
      <w:r>
        <w:separator/>
      </w:r>
    </w:p>
  </w:endnote>
  <w:endnote w:type="continuationSeparator" w:id="0">
    <w:p w:rsidR="00E41A3F" w:rsidRDefault="00E41A3F" w:rsidP="004C15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27784F3-B477-4FAB-89FE-3ADB47E94F99}"/>
  </w:font>
  <w:font w:name="Calibri">
    <w:panose1 w:val="020F0502020204030204"/>
    <w:charset w:val="00"/>
    <w:family w:val="swiss"/>
    <w:pitch w:val="variable"/>
    <w:sig w:usb0="E4002EFF" w:usb1="C200247B" w:usb2="00000009" w:usb3="00000000" w:csb0="000001FF" w:csb1="00000000"/>
    <w:embedRegular r:id="rId2" w:fontKey="{78CD413B-A4CF-4E97-B7C9-FED2F7091745}"/>
  </w:font>
  <w:font w:name="Cambria">
    <w:panose1 w:val="02040503050406030204"/>
    <w:charset w:val="00"/>
    <w:family w:val="roman"/>
    <w:pitch w:val="variable"/>
    <w:sig w:usb0="E00006FF" w:usb1="420024FF" w:usb2="02000000" w:usb3="00000000" w:csb0="0000019F" w:csb1="00000000"/>
    <w:embedRegular r:id="rId3" w:fontKey="{75FA37A3-1948-4D78-B943-6A64D0A14CBB}"/>
  </w:font>
  <w:font w:name="Cambria Math">
    <w:panose1 w:val="02040503050406030204"/>
    <w:charset w:val="00"/>
    <w:family w:val="roman"/>
    <w:pitch w:val="variable"/>
    <w:sig w:usb0="E00006FF" w:usb1="420024FF" w:usb2="02000000" w:usb3="00000000" w:csb0="0000019F" w:csb1="00000000"/>
    <w:embedRegular r:id="rId4" w:fontKey="{0BA4BC26-843A-49EE-8FE1-D6B175E03766}"/>
    <w:embedItalic r:id="rId5" w:fontKey="{06C48BA6-BD6D-4BF8-BFA9-F1D81825B57D}"/>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1A3F" w:rsidRDefault="00E41A3F" w:rsidP="004C15B3">
      <w:r>
        <w:separator/>
      </w:r>
    </w:p>
  </w:footnote>
  <w:footnote w:type="continuationSeparator" w:id="0">
    <w:p w:rsidR="00E41A3F" w:rsidRDefault="00E41A3F" w:rsidP="004C15B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2E75A4"/>
    <w:multiLevelType w:val="multilevel"/>
    <w:tmpl w:val="B1EAEB8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nsid w:val="0C0D08FB"/>
    <w:multiLevelType w:val="multilevel"/>
    <w:tmpl w:val="6138F616"/>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nsid w:val="2AC872D3"/>
    <w:multiLevelType w:val="multilevel"/>
    <w:tmpl w:val="8F460A6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nsid w:val="30572C4E"/>
    <w:multiLevelType w:val="multilevel"/>
    <w:tmpl w:val="EFF6466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59E"/>
    <w:rsid w:val="000249C8"/>
    <w:rsid w:val="00062A7F"/>
    <w:rsid w:val="00063C6A"/>
    <w:rsid w:val="00071633"/>
    <w:rsid w:val="0007386A"/>
    <w:rsid w:val="000E5630"/>
    <w:rsid w:val="001927A8"/>
    <w:rsid w:val="00195A15"/>
    <w:rsid w:val="001A0D18"/>
    <w:rsid w:val="001C11D9"/>
    <w:rsid w:val="001D70BE"/>
    <w:rsid w:val="00233D5E"/>
    <w:rsid w:val="00242DF2"/>
    <w:rsid w:val="00252C16"/>
    <w:rsid w:val="003062DE"/>
    <w:rsid w:val="00355832"/>
    <w:rsid w:val="00364AC7"/>
    <w:rsid w:val="0041196C"/>
    <w:rsid w:val="0042593D"/>
    <w:rsid w:val="00431619"/>
    <w:rsid w:val="00431C33"/>
    <w:rsid w:val="004953A3"/>
    <w:rsid w:val="004C15B3"/>
    <w:rsid w:val="005334E8"/>
    <w:rsid w:val="005A1476"/>
    <w:rsid w:val="005B5597"/>
    <w:rsid w:val="006108D0"/>
    <w:rsid w:val="00651868"/>
    <w:rsid w:val="00660CC5"/>
    <w:rsid w:val="00693E92"/>
    <w:rsid w:val="00727F05"/>
    <w:rsid w:val="007832BA"/>
    <w:rsid w:val="007B2E4D"/>
    <w:rsid w:val="007C5439"/>
    <w:rsid w:val="00884FB2"/>
    <w:rsid w:val="008905F4"/>
    <w:rsid w:val="008B67AD"/>
    <w:rsid w:val="008E2BC3"/>
    <w:rsid w:val="008E2D53"/>
    <w:rsid w:val="008F3B4E"/>
    <w:rsid w:val="009211CE"/>
    <w:rsid w:val="009741A5"/>
    <w:rsid w:val="009B68A8"/>
    <w:rsid w:val="009C262D"/>
    <w:rsid w:val="00A46AF5"/>
    <w:rsid w:val="00AB082C"/>
    <w:rsid w:val="00AB544F"/>
    <w:rsid w:val="00AC6EA9"/>
    <w:rsid w:val="00AD77F8"/>
    <w:rsid w:val="00AE05C0"/>
    <w:rsid w:val="00B414A6"/>
    <w:rsid w:val="00B7030D"/>
    <w:rsid w:val="00BD359E"/>
    <w:rsid w:val="00BF1C58"/>
    <w:rsid w:val="00BF2ADE"/>
    <w:rsid w:val="00C02B21"/>
    <w:rsid w:val="00C734D9"/>
    <w:rsid w:val="00CC411C"/>
    <w:rsid w:val="00CE704E"/>
    <w:rsid w:val="00D64FEA"/>
    <w:rsid w:val="00D8085E"/>
    <w:rsid w:val="00D96AE8"/>
    <w:rsid w:val="00DA376D"/>
    <w:rsid w:val="00E00356"/>
    <w:rsid w:val="00E41A3F"/>
    <w:rsid w:val="00E959A5"/>
    <w:rsid w:val="00EA07B6"/>
    <w:rsid w:val="00F362C5"/>
    <w:rsid w:val="00F7179A"/>
    <w:rsid w:val="00FD54F7"/>
    <w:rsid w:val="00FE0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B85E01A-4AC9-45A2-9079-B1C289FBA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OCHeading">
    <w:name w:val="TOC Heading"/>
    <w:basedOn w:val="Heading1"/>
    <w:next w:val="Normal"/>
    <w:uiPriority w:val="39"/>
    <w:unhideWhenUsed/>
    <w:qFormat/>
    <w:rsid w:val="0041196C"/>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41196C"/>
    <w:pPr>
      <w:spacing w:after="100"/>
    </w:pPr>
  </w:style>
  <w:style w:type="paragraph" w:styleId="TOC2">
    <w:name w:val="toc 2"/>
    <w:basedOn w:val="Normal"/>
    <w:next w:val="Normal"/>
    <w:autoRedefine/>
    <w:uiPriority w:val="39"/>
    <w:unhideWhenUsed/>
    <w:rsid w:val="0041196C"/>
    <w:pPr>
      <w:spacing w:after="100"/>
      <w:ind w:left="220"/>
    </w:pPr>
  </w:style>
  <w:style w:type="paragraph" w:styleId="TOC3">
    <w:name w:val="toc 3"/>
    <w:basedOn w:val="Normal"/>
    <w:next w:val="Normal"/>
    <w:autoRedefine/>
    <w:uiPriority w:val="39"/>
    <w:unhideWhenUsed/>
    <w:rsid w:val="0041196C"/>
    <w:pPr>
      <w:spacing w:after="100"/>
      <w:ind w:left="440"/>
    </w:pPr>
  </w:style>
  <w:style w:type="character" w:styleId="Hyperlink">
    <w:name w:val="Hyperlink"/>
    <w:basedOn w:val="DefaultParagraphFont"/>
    <w:uiPriority w:val="99"/>
    <w:unhideWhenUsed/>
    <w:rsid w:val="0041196C"/>
    <w:rPr>
      <w:color w:val="0000FF" w:themeColor="hyperlink"/>
      <w:u w:val="single"/>
    </w:rPr>
  </w:style>
  <w:style w:type="character" w:styleId="BookTitle">
    <w:name w:val="Book Title"/>
    <w:basedOn w:val="DefaultParagraphFont"/>
    <w:uiPriority w:val="33"/>
    <w:qFormat/>
    <w:rsid w:val="008905F4"/>
    <w:rPr>
      <w:b/>
      <w:bCs/>
      <w:i/>
      <w:iCs/>
      <w:spacing w:val="5"/>
    </w:rPr>
  </w:style>
  <w:style w:type="paragraph" w:styleId="NoSpacing">
    <w:name w:val="No Spacing"/>
    <w:uiPriority w:val="1"/>
    <w:qFormat/>
    <w:rsid w:val="008905F4"/>
  </w:style>
  <w:style w:type="paragraph" w:styleId="NormalWeb">
    <w:name w:val="Normal (Web)"/>
    <w:basedOn w:val="Normal"/>
    <w:uiPriority w:val="99"/>
    <w:unhideWhenUsed/>
    <w:rsid w:val="008905F4"/>
    <w:pPr>
      <w:widowControl/>
      <w:spacing w:before="100" w:beforeAutospacing="1" w:after="100" w:afterAutospacing="1"/>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063C6A"/>
    <w:pPr>
      <w:spacing w:after="200"/>
    </w:pPr>
    <w:rPr>
      <w:i/>
      <w:iCs/>
      <w:color w:val="1F497D" w:themeColor="text2"/>
      <w:sz w:val="18"/>
      <w:szCs w:val="18"/>
    </w:rPr>
  </w:style>
  <w:style w:type="table" w:styleId="TableGrid">
    <w:name w:val="Table Grid"/>
    <w:basedOn w:val="TableNormal"/>
    <w:uiPriority w:val="39"/>
    <w:rsid w:val="00F7179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katex-mathml">
    <w:name w:val="katex-mathml"/>
    <w:basedOn w:val="DefaultParagraphFont"/>
    <w:rsid w:val="008E2D53"/>
  </w:style>
  <w:style w:type="character" w:customStyle="1" w:styleId="mord">
    <w:name w:val="mord"/>
    <w:basedOn w:val="DefaultParagraphFont"/>
    <w:rsid w:val="008E2D53"/>
  </w:style>
  <w:style w:type="character" w:customStyle="1" w:styleId="mopen">
    <w:name w:val="mopen"/>
    <w:basedOn w:val="DefaultParagraphFont"/>
    <w:rsid w:val="008E2D53"/>
  </w:style>
  <w:style w:type="character" w:customStyle="1" w:styleId="mpunct">
    <w:name w:val="mpunct"/>
    <w:basedOn w:val="DefaultParagraphFont"/>
    <w:rsid w:val="008E2D53"/>
  </w:style>
  <w:style w:type="character" w:customStyle="1" w:styleId="mclose">
    <w:name w:val="mclose"/>
    <w:basedOn w:val="DefaultParagraphFont"/>
    <w:rsid w:val="008E2D53"/>
  </w:style>
  <w:style w:type="character" w:customStyle="1" w:styleId="vlist-s">
    <w:name w:val="vlist-s"/>
    <w:basedOn w:val="DefaultParagraphFont"/>
    <w:rsid w:val="008E2D53"/>
  </w:style>
  <w:style w:type="character" w:styleId="Strong">
    <w:name w:val="Strong"/>
    <w:basedOn w:val="DefaultParagraphFont"/>
    <w:uiPriority w:val="22"/>
    <w:qFormat/>
    <w:rsid w:val="000249C8"/>
    <w:rPr>
      <w:b/>
      <w:bCs/>
    </w:rPr>
  </w:style>
  <w:style w:type="character" w:customStyle="1" w:styleId="mbin">
    <w:name w:val="mbin"/>
    <w:basedOn w:val="DefaultParagraphFont"/>
    <w:rsid w:val="007832BA"/>
  </w:style>
  <w:style w:type="character" w:customStyle="1" w:styleId="mrel">
    <w:name w:val="mrel"/>
    <w:basedOn w:val="DefaultParagraphFont"/>
    <w:rsid w:val="007832BA"/>
  </w:style>
  <w:style w:type="character" w:customStyle="1" w:styleId="mop">
    <w:name w:val="mop"/>
    <w:basedOn w:val="DefaultParagraphFont"/>
    <w:rsid w:val="007832BA"/>
  </w:style>
  <w:style w:type="character" w:styleId="PlaceholderText">
    <w:name w:val="Placeholder Text"/>
    <w:basedOn w:val="DefaultParagraphFont"/>
    <w:uiPriority w:val="99"/>
    <w:semiHidden/>
    <w:rsid w:val="004C15B3"/>
    <w:rPr>
      <w:color w:val="808080"/>
    </w:rPr>
  </w:style>
  <w:style w:type="paragraph" w:styleId="Header">
    <w:name w:val="header"/>
    <w:basedOn w:val="Normal"/>
    <w:link w:val="HeaderChar"/>
    <w:uiPriority w:val="99"/>
    <w:unhideWhenUsed/>
    <w:rsid w:val="004C15B3"/>
    <w:pPr>
      <w:tabs>
        <w:tab w:val="center" w:pos="4680"/>
        <w:tab w:val="right" w:pos="9360"/>
      </w:tabs>
    </w:pPr>
  </w:style>
  <w:style w:type="character" w:customStyle="1" w:styleId="HeaderChar">
    <w:name w:val="Header Char"/>
    <w:basedOn w:val="DefaultParagraphFont"/>
    <w:link w:val="Header"/>
    <w:uiPriority w:val="99"/>
    <w:rsid w:val="004C15B3"/>
  </w:style>
  <w:style w:type="paragraph" w:styleId="Footer">
    <w:name w:val="footer"/>
    <w:basedOn w:val="Normal"/>
    <w:link w:val="FooterChar"/>
    <w:uiPriority w:val="99"/>
    <w:unhideWhenUsed/>
    <w:rsid w:val="004C15B3"/>
    <w:pPr>
      <w:tabs>
        <w:tab w:val="center" w:pos="4680"/>
        <w:tab w:val="right" w:pos="9360"/>
      </w:tabs>
    </w:pPr>
  </w:style>
  <w:style w:type="character" w:customStyle="1" w:styleId="FooterChar">
    <w:name w:val="Footer Char"/>
    <w:basedOn w:val="DefaultParagraphFont"/>
    <w:link w:val="Footer"/>
    <w:uiPriority w:val="99"/>
    <w:rsid w:val="004C1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518623">
      <w:bodyDiv w:val="1"/>
      <w:marLeft w:val="0"/>
      <w:marRight w:val="0"/>
      <w:marTop w:val="0"/>
      <w:marBottom w:val="0"/>
      <w:divBdr>
        <w:top w:val="none" w:sz="0" w:space="0" w:color="auto"/>
        <w:left w:val="none" w:sz="0" w:space="0" w:color="auto"/>
        <w:bottom w:val="none" w:sz="0" w:space="0" w:color="auto"/>
        <w:right w:val="none" w:sz="0" w:space="0" w:color="auto"/>
      </w:divBdr>
    </w:div>
    <w:div w:id="417604798">
      <w:bodyDiv w:val="1"/>
      <w:marLeft w:val="0"/>
      <w:marRight w:val="0"/>
      <w:marTop w:val="0"/>
      <w:marBottom w:val="0"/>
      <w:divBdr>
        <w:top w:val="none" w:sz="0" w:space="0" w:color="auto"/>
        <w:left w:val="none" w:sz="0" w:space="0" w:color="auto"/>
        <w:bottom w:val="none" w:sz="0" w:space="0" w:color="auto"/>
        <w:right w:val="none" w:sz="0" w:space="0" w:color="auto"/>
      </w:divBdr>
    </w:div>
    <w:div w:id="473523901">
      <w:bodyDiv w:val="1"/>
      <w:marLeft w:val="0"/>
      <w:marRight w:val="0"/>
      <w:marTop w:val="0"/>
      <w:marBottom w:val="0"/>
      <w:divBdr>
        <w:top w:val="none" w:sz="0" w:space="0" w:color="auto"/>
        <w:left w:val="none" w:sz="0" w:space="0" w:color="auto"/>
        <w:bottom w:val="none" w:sz="0" w:space="0" w:color="auto"/>
        <w:right w:val="none" w:sz="0" w:space="0" w:color="auto"/>
      </w:divBdr>
    </w:div>
    <w:div w:id="693770596">
      <w:bodyDiv w:val="1"/>
      <w:marLeft w:val="0"/>
      <w:marRight w:val="0"/>
      <w:marTop w:val="0"/>
      <w:marBottom w:val="0"/>
      <w:divBdr>
        <w:top w:val="none" w:sz="0" w:space="0" w:color="auto"/>
        <w:left w:val="none" w:sz="0" w:space="0" w:color="auto"/>
        <w:bottom w:val="none" w:sz="0" w:space="0" w:color="auto"/>
        <w:right w:val="none" w:sz="0" w:space="0" w:color="auto"/>
      </w:divBdr>
    </w:div>
    <w:div w:id="730268990">
      <w:bodyDiv w:val="1"/>
      <w:marLeft w:val="0"/>
      <w:marRight w:val="0"/>
      <w:marTop w:val="0"/>
      <w:marBottom w:val="0"/>
      <w:divBdr>
        <w:top w:val="none" w:sz="0" w:space="0" w:color="auto"/>
        <w:left w:val="none" w:sz="0" w:space="0" w:color="auto"/>
        <w:bottom w:val="none" w:sz="0" w:space="0" w:color="auto"/>
        <w:right w:val="none" w:sz="0" w:space="0" w:color="auto"/>
      </w:divBdr>
    </w:div>
    <w:div w:id="832991582">
      <w:bodyDiv w:val="1"/>
      <w:marLeft w:val="0"/>
      <w:marRight w:val="0"/>
      <w:marTop w:val="0"/>
      <w:marBottom w:val="0"/>
      <w:divBdr>
        <w:top w:val="none" w:sz="0" w:space="0" w:color="auto"/>
        <w:left w:val="none" w:sz="0" w:space="0" w:color="auto"/>
        <w:bottom w:val="none" w:sz="0" w:space="0" w:color="auto"/>
        <w:right w:val="none" w:sz="0" w:space="0" w:color="auto"/>
      </w:divBdr>
    </w:div>
    <w:div w:id="941494055">
      <w:bodyDiv w:val="1"/>
      <w:marLeft w:val="0"/>
      <w:marRight w:val="0"/>
      <w:marTop w:val="0"/>
      <w:marBottom w:val="0"/>
      <w:divBdr>
        <w:top w:val="none" w:sz="0" w:space="0" w:color="auto"/>
        <w:left w:val="none" w:sz="0" w:space="0" w:color="auto"/>
        <w:bottom w:val="none" w:sz="0" w:space="0" w:color="auto"/>
        <w:right w:val="none" w:sz="0" w:space="0" w:color="auto"/>
      </w:divBdr>
    </w:div>
    <w:div w:id="1021857944">
      <w:bodyDiv w:val="1"/>
      <w:marLeft w:val="0"/>
      <w:marRight w:val="0"/>
      <w:marTop w:val="0"/>
      <w:marBottom w:val="0"/>
      <w:divBdr>
        <w:top w:val="none" w:sz="0" w:space="0" w:color="auto"/>
        <w:left w:val="none" w:sz="0" w:space="0" w:color="auto"/>
        <w:bottom w:val="none" w:sz="0" w:space="0" w:color="auto"/>
        <w:right w:val="none" w:sz="0" w:space="0" w:color="auto"/>
      </w:divBdr>
    </w:div>
    <w:div w:id="1196382562">
      <w:bodyDiv w:val="1"/>
      <w:marLeft w:val="0"/>
      <w:marRight w:val="0"/>
      <w:marTop w:val="0"/>
      <w:marBottom w:val="0"/>
      <w:divBdr>
        <w:top w:val="none" w:sz="0" w:space="0" w:color="auto"/>
        <w:left w:val="none" w:sz="0" w:space="0" w:color="auto"/>
        <w:bottom w:val="none" w:sz="0" w:space="0" w:color="auto"/>
        <w:right w:val="none" w:sz="0" w:space="0" w:color="auto"/>
      </w:divBdr>
    </w:div>
    <w:div w:id="1299801898">
      <w:bodyDiv w:val="1"/>
      <w:marLeft w:val="0"/>
      <w:marRight w:val="0"/>
      <w:marTop w:val="0"/>
      <w:marBottom w:val="0"/>
      <w:divBdr>
        <w:top w:val="none" w:sz="0" w:space="0" w:color="auto"/>
        <w:left w:val="none" w:sz="0" w:space="0" w:color="auto"/>
        <w:bottom w:val="none" w:sz="0" w:space="0" w:color="auto"/>
        <w:right w:val="none" w:sz="0" w:space="0" w:color="auto"/>
      </w:divBdr>
    </w:div>
    <w:div w:id="1480226601">
      <w:bodyDiv w:val="1"/>
      <w:marLeft w:val="0"/>
      <w:marRight w:val="0"/>
      <w:marTop w:val="0"/>
      <w:marBottom w:val="0"/>
      <w:divBdr>
        <w:top w:val="none" w:sz="0" w:space="0" w:color="auto"/>
        <w:left w:val="none" w:sz="0" w:space="0" w:color="auto"/>
        <w:bottom w:val="none" w:sz="0" w:space="0" w:color="auto"/>
        <w:right w:val="none" w:sz="0" w:space="0" w:color="auto"/>
      </w:divBdr>
    </w:div>
    <w:div w:id="1605111351">
      <w:bodyDiv w:val="1"/>
      <w:marLeft w:val="0"/>
      <w:marRight w:val="0"/>
      <w:marTop w:val="0"/>
      <w:marBottom w:val="0"/>
      <w:divBdr>
        <w:top w:val="none" w:sz="0" w:space="0" w:color="auto"/>
        <w:left w:val="none" w:sz="0" w:space="0" w:color="auto"/>
        <w:bottom w:val="none" w:sz="0" w:space="0" w:color="auto"/>
        <w:right w:val="none" w:sz="0" w:space="0" w:color="auto"/>
      </w:divBdr>
    </w:div>
    <w:div w:id="1998876155">
      <w:bodyDiv w:val="1"/>
      <w:marLeft w:val="0"/>
      <w:marRight w:val="0"/>
      <w:marTop w:val="0"/>
      <w:marBottom w:val="0"/>
      <w:divBdr>
        <w:top w:val="none" w:sz="0" w:space="0" w:color="auto"/>
        <w:left w:val="none" w:sz="0" w:space="0" w:color="auto"/>
        <w:bottom w:val="none" w:sz="0" w:space="0" w:color="auto"/>
        <w:right w:val="none" w:sz="0" w:space="0" w:color="auto"/>
      </w:divBdr>
    </w:div>
    <w:div w:id="20300598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0A1DB-293E-40ED-8B46-570CFC7F3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4589</Words>
  <Characters>26163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Musyani</Company>
  <LinksUpToDate>false</LinksUpToDate>
  <CharactersWithSpaces>30691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Luckson Musyani</dc:creator>
  <cp:lastModifiedBy>Microsoft account</cp:lastModifiedBy>
  <cp:revision>2</cp:revision>
  <dcterms:created xsi:type="dcterms:W3CDTF">2026-05-22T11:46:00Z</dcterms:created>
  <dcterms:modified xsi:type="dcterms:W3CDTF">2026-05-22T11:46:00Z</dcterms:modified>
</cp:coreProperties>
</file>