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ЛАБОРАТОРНАЯ РАБОТА №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«Исследование способов модульного тестирования программного обеспечения»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t>.1 Цель работы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t>.2 Вариант задания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Задача. Дана строка, среди символов которой есть двоеточие. Получить все символы, расположенные между первым и вторым двоеточием. Если второго двоеточия нет, то получить все символы, расположенные после единственного имеющегося двоеточия.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Составить спецификацию тестового случая для одного из методов выбранного класса.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тестируемый класс и необходимое тестовое окружение на языке С#.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тестирование с выводом результатов на экран и сохранением в log-файл.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Проанализировать результаты тестирования, сделать выводы.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t>.3 Ход выполнения работы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1.3.1 В начале выполнения лабораторной работы был написан класс, который определяет количество отрицательных элементов в тех строках прямоугольной матрицы, которые содержат хотя бы один нулевой элемент. Код программы представлен в листинге 1.1.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1.1 – </w:t>
      </w:r>
      <w:r>
        <w:rPr>
          <w:rFonts w:cs="Times New Roman" w:ascii="Times New Roman" w:hAnsi="Times New Roman"/>
          <w:sz w:val="28"/>
          <w:szCs w:val="28"/>
        </w:rPr>
        <w:t>Текст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первого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тестируемого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класса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class MatrixCounter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int CountNegativeNumbersInRowsWithZeros(List&lt;List&lt;int&gt;&gt; data)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result = 0;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foreach (var row in data)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(row.Contains(0))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var amount = row.Count(x =&gt; x &lt; 0);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result += amount;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result;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этой программы были определены области эквивалентности, которые показаны в таблице 1.1.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1.1 – Области эквивалентности для первого класса</w:t>
      </w:r>
    </w:p>
    <w:tbl>
      <w:tblPr>
        <w:tblStyle w:val="a7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56"/>
        <w:gridCol w:w="3193"/>
        <w:gridCol w:w="2996"/>
      </w:tblGrid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Размер матрицы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ноль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отрицательные элементы в строке с нулём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×1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×1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33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одной строке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одной строке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нескольких строках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</w:tr>
      <w:tr>
        <w:trPr>
          <w:trHeight w:val="318" w:hRule="atLeast"/>
        </w:trPr>
        <w:tc>
          <w:tcPr>
            <w:tcW w:w="3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×</w:t>
            </w: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</w:t>
            </w:r>
          </w:p>
        </w:tc>
        <w:tc>
          <w:tcPr>
            <w:tcW w:w="31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нескольких строках</w:t>
            </w:r>
          </w:p>
        </w:tc>
        <w:tc>
          <w:tcPr>
            <w:tcW w:w="29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1.2.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1.2 – Тестовые последовательности для первой программы</w:t>
      </w:r>
    </w:p>
    <w:tbl>
      <w:tblPr>
        <w:tblStyle w:val="a7"/>
        <w:tblW w:w="311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14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Входная матрица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HTMLPreformatted"/>
              <w:widowControl/>
              <w:spacing w:before="0" w:after="60"/>
              <w:jc w:val="start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Style w:val="hljs-comment"/>
                <w:rFonts w:cs="Times New Roman" w:ascii="Times New Roman" w:hAnsi="Times New Roman"/>
                <w:color w:val="111111"/>
                <w:kern w:val="0"/>
                <w:sz w:val="28"/>
                <w:szCs w:val="28"/>
                <w:lang w:val="ru-RU" w:bidi="ar-SA"/>
              </w:rPr>
              <w:t>[1, 2, 3]</w:t>
            </w:r>
          </w:p>
          <w:p>
            <w:pPr>
              <w:pStyle w:val="HTMLPreformatted"/>
              <w:widowControl/>
              <w:spacing w:before="0" w:after="60"/>
              <w:jc w:val="start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Style w:val="hljs-comment"/>
                <w:rFonts w:cs="Times New Roman" w:ascii="Times New Roman" w:hAnsi="Times New Roman"/>
                <w:color w:val="111111"/>
                <w:kern w:val="0"/>
                <w:sz w:val="28"/>
                <w:szCs w:val="28"/>
                <w:lang w:val="ru-RU" w:bidi="ar-SA"/>
              </w:rPr>
              <w:t>[4, 5, 6]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ljs-comment"/>
                <w:rFonts w:eastAsia="Calibri" w:cs="Times New Roman" w:ascii="Times New Roman" w:hAnsi="Times New Roman"/>
                <w:color w:val="111111"/>
                <w:kern w:val="0"/>
                <w:sz w:val="28"/>
                <w:szCs w:val="28"/>
                <w:lang w:val="ru-RU" w:eastAsia="en-US" w:bidi="ar-SA"/>
              </w:rPr>
              <w:t>[7, 8, 9]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[1, 5, 0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, 0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]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[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4, 5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]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[1,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]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[0, 0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 xml:space="preserve">, 0,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-1]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[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 xml:space="preserve">6,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7, 8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, 9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]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[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]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HTMLPreformatted"/>
              <w:widowControl/>
              <w:spacing w:before="0" w:after="60"/>
              <w:jc w:val="start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Style w:val="hljs-comment"/>
                <w:rFonts w:cs="Times New Roman" w:ascii="Times New Roman" w:hAnsi="Times New Roman"/>
                <w:color w:val="111111"/>
                <w:kern w:val="0"/>
                <w:sz w:val="28"/>
                <w:szCs w:val="28"/>
                <w:lang w:val="ru-RU" w:bidi="ar-SA"/>
              </w:rPr>
              <w:t>[1, 2, 0]</w:t>
            </w:r>
          </w:p>
          <w:p>
            <w:pPr>
              <w:pStyle w:val="HTMLPreformatted"/>
              <w:widowControl/>
              <w:spacing w:before="0" w:after="60"/>
              <w:jc w:val="start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Style w:val="hljs-comment"/>
                <w:rFonts w:cs="Times New Roman" w:ascii="Times New Roman" w:hAnsi="Times New Roman"/>
                <w:color w:val="111111"/>
                <w:kern w:val="0"/>
                <w:sz w:val="28"/>
                <w:szCs w:val="28"/>
                <w:lang w:val="ru-RU" w:bidi="ar-SA"/>
              </w:rPr>
              <w:t>[4, 0, 6]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Style w:val="hljs-comment"/>
                <w:rFonts w:eastAsia="Calibri" w:cs="Times New Roman" w:ascii="Times New Roman" w:hAnsi="Times New Roman"/>
                <w:color w:val="111111"/>
                <w:kern w:val="0"/>
                <w:sz w:val="28"/>
                <w:szCs w:val="28"/>
                <w:lang w:val="ru-RU" w:eastAsia="en-US" w:bidi="ar-SA"/>
              </w:rPr>
              <w:t xml:space="preserve">[7, </w:t>
            </w:r>
            <w:r>
              <w:rPr>
                <w:rStyle w:val="hljs-comment"/>
                <w:rFonts w:eastAsia="Calibri" w:cs="Times New Roman" w:ascii="Times New Roman" w:hAnsi="Times New Roman"/>
                <w:color w:val="111111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Style w:val="hljs-comment"/>
                <w:rFonts w:eastAsia="Calibri" w:cs="Times New Roman" w:ascii="Times New Roman" w:hAnsi="Times New Roman"/>
                <w:color w:val="111111"/>
                <w:kern w:val="0"/>
                <w:sz w:val="28"/>
                <w:szCs w:val="28"/>
                <w:lang w:val="ru-RU" w:eastAsia="en-US" w:bidi="ar-SA"/>
              </w:rPr>
              <w:t>, 9]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[1, 0, 0, -1, 0]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[2, 3, 4, 5, 6]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333333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[0, 0, -1, -6, 0]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данного класса были написаны юнит-тесты с тестовыми последовательностями определёнными ранее. Код тестов представлен в листинге 1.2. Результаты выполнения тестов представлены на рисунке 1.1.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1.2 – </w:t>
      </w:r>
      <w:r>
        <w:rPr>
          <w:rFonts w:cs="Times New Roman" w:ascii="Times New Roman" w:hAnsi="Times New Roman"/>
          <w:sz w:val="28"/>
          <w:szCs w:val="28"/>
        </w:rPr>
        <w:t>Тесты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первого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тестируемого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класса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class MatrixCounterTests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readonly MatrixCounter _matrix;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MatrixCounterTests()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_matrix = new MatrixCounter();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MatrixTest1()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 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result.ShouldBeEquivalentTo(0);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MatrixTest2()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 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result.ShouldBeEquivalentTo(0);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MatrixTest3()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2, 3},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4, 5, 6},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7, 8, 9},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result.ShouldBeEquivalentTo(0);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MatrixTest4()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5, 0, 0},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2, 3, 4, 5},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result.ShouldBeEquivalentTo(0);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MatrixTest5()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2, 3, 4},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0, 0, 0, -1},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6, 7, 8, 9},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2, 3, 4},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result.ShouldBeEquivalentTo(1);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MatrixTest6()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2, 0},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4, 0, 6},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7, 0, 9},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result.ShouldBeEquivalentTo(0);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MatrixTest7()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new List&lt;List&lt;int&gt;&gt;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1, 0, 0, -1, 0},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2, 3, 4, 5, 6},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 List&lt;int&gt; { 0, 0, -1, -6, 0},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_matrix.CountNegativeNumbersInRowsWithZeros(source);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result.ShouldBeEquivalentTo(3);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490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1.1 – Результат выполнения юнит-тестов первого класса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1.3.2 Далее был написан класс, который получает все символы, расположенные между первым и вторым двоеточием. Если второго двоеточия нет, то получает все символы, расположенные после единственного имеющегося двоеточия. Код программы представлен в листинге 1.3.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1.3 – Текст класса расширения строки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class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StringExtension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static string GetStringBetweenColons(this string str)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match = Regex.Match(str, ":[^:]*:?");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match.Groups[0].Value.Replace(":", "");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result;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этой программы были определены области эквивалентности, которые показаны в таблице 1.3.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1.3 – Области эквивалентности для второй программы</w:t>
      </w:r>
    </w:p>
    <w:tbl>
      <w:tblPr>
        <w:tblStyle w:val="a7"/>
        <w:tblW w:w="533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669"/>
        <w:gridCol w:w="2669"/>
      </w:tblGrid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Размер строки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Двоеточие</w:t>
            </w:r>
          </w:p>
        </w:tc>
      </w:tr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</w:t>
            </w:r>
          </w:p>
        </w:tc>
      </w:tr>
      <w:tr>
        <w:trPr>
          <w:trHeight w:val="359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</w:tr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Одно</w:t>
            </w:r>
          </w:p>
        </w:tc>
      </w:tr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</w:tr>
      <w:tr>
        <w:trPr>
          <w:trHeight w:val="343" w:hRule="atLeast"/>
        </w:trPr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&gt;2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1.4.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1.4 – Тестовые последовательности для второй программы</w:t>
      </w:r>
    </w:p>
    <w:tbl>
      <w:tblPr>
        <w:tblStyle w:val="a7"/>
        <w:tblW w:w="6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14"/>
        <w:gridCol w:w="3113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Входная строка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Выходная строка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abcde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:kukaracha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kukaracha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ru-RU" w:eastAsia="ru-RU" w:bidi="ar-SA"/>
              </w:rPr>
              <w:t>:k</w:t>
            </w: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ukaracha: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kukaracha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:kukaracha:azaza: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kukaracha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для данного класса были написаны юнит-тесты. Код тестов представлен на листинге 1.4. На рисунке 1.2 показано правильное выполнение тестов с разработанными последовательностями.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1.4 – Тесты класса расширения строки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using Zadanie;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using Shouldly;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namespace ZadanieTests;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class StringExtensionTests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StringExtensionsTest5()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":kukaracha:";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result.ShouldBeEquivalentTo("kukaracha");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StringExtensionsTest6()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":kukaracha:azaza:";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result.ShouldBeEquivalentTo("kukaracha");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StringExtensionsTest4()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":kukaracha";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result.ShouldBeEquivalentTo("kukaracha");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StringExtensionsTest3()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"abcde";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result.ShouldBeEmpty();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StringExtensionsTest2()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":";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result.ShouldBeEmpty();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[Fact]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StringExtensionsTest1()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source = "a";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result = source.GetStringBetweenColons();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result.ShouldBeEmpty();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20110" cy="205803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1.2 – Тесты класса расширения строки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1.3.3 Последней была написана программа, которая считывает текст из файла и выводит на экран предложения, содержащие максимальное количество знаков пунктуации. Код программы представлен в листинге 1.5.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1.5 – </w:t>
      </w:r>
      <w:r>
        <w:rPr>
          <w:rFonts w:cs="Times New Roman" w:ascii="Times New Roman" w:hAnsi="Times New Roman"/>
          <w:sz w:val="28"/>
          <w:szCs w:val="28"/>
        </w:rPr>
        <w:t>Текст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третьей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программы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 class SadFileReader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private readonly List&lt;char&gt; _punctuationMarks = new List&lt;char&gt;(){',', '.', '!', '?', ';', ':'};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public void WriteToConsoleStringWithMaxPunctuactionMarksCount(string fileName)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maxStrings = new List&lt;string&gt;();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punctuationMarksMaxAmount = 0;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var reader = new StreamReader(fileName);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string? line;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 ((line = reader.ReadLine()) != null)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int punctuationMarksCount = line.Count(x =&gt; _punctuationMarks.Contains(x));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(punctuationMarksCount &gt; punctuationMarksMaxAmount)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maxStrings.Clear();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maxStrings.Add(line);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punctuationMarksMaxAmount = punctuationMarksCount;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else if (punctuationMarksCount == punctuationMarksMaxAmount)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maxStrings.Add(line);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foreach (var maxString in maxStrings)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Console.WriteLine(maxString);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star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этой программы были определены области эквивалентности, которые показаны в таблице 1.5.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1.5 – Области эквивалентности для третьей программы</w:t>
      </w:r>
    </w:p>
    <w:tbl>
      <w:tblPr>
        <w:tblStyle w:val="a7"/>
        <w:tblW w:w="780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602"/>
        <w:gridCol w:w="2603"/>
        <w:gridCol w:w="2603"/>
      </w:tblGrid>
      <w:tr>
        <w:trPr>
          <w:trHeight w:val="300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Количество строк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Знаки пунктуации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Количество максимальных строк</w:t>
            </w:r>
          </w:p>
        </w:tc>
      </w:tr>
      <w:tr>
        <w:trPr>
          <w:trHeight w:val="300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одной строке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нескольких строках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Есть в нескольких строках</w:t>
            </w:r>
          </w:p>
        </w:tc>
        <w:tc>
          <w:tcPr>
            <w:tcW w:w="26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&gt;1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1.6.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1.6 – Тестовые последовательности для третьей программы</w:t>
      </w:r>
    </w:p>
    <w:tbl>
      <w:tblPr>
        <w:tblStyle w:val="a7"/>
        <w:tblW w:w="6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14"/>
        <w:gridCol w:w="3113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Входной файл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Выходные строки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aaaaaaaaaaa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aaaaaaaaaaa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a45bcde,xxx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a45bcde,xxx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Aaaaa,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aaaaaa</w:t>
            </w:r>
          </w:p>
        </w:tc>
        <w:tc>
          <w:tcPr>
            <w:tcW w:w="31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60"/>
              <w:jc w:val="star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kern w:val="0"/>
                <w:sz w:val="28"/>
                <w:szCs w:val="28"/>
                <w:lang w:val="en-US" w:eastAsia="ru-RU" w:bidi="ar-SA"/>
              </w:rPr>
              <w:t>Aaaaa,,,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1.3 показано правильное выполнение нескольких тестовых примеров из разработанной последовательности.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503295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1.3 – Результат выполнения тестов третьей программы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были исследованы способы анализа областей эквивалентности входных данных для тестирования программного обеспечения. Также были приобретены практические навыки составления построения тестовых последовательностей. В конце выполнения лабораторной работы был написан отчет.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2154356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2154356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9771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97711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01e3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comment" w:customStyle="1">
    <w:name w:val="hljs-comment"/>
    <w:basedOn w:val="DefaultParagraphFont"/>
    <w:qFormat/>
    <w:rsid w:val="00501e36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d977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d977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01e3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298E-8F46-49D8-BB86-4B2D392B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LibreOffice/24.8.2.1$Linux_X86_64 LibreOffice_project/480$Build-1</Application>
  <AppVersion>15.0000</AppVersion>
  <Pages>13</Pages>
  <Words>1161</Words>
  <Characters>7703</Characters>
  <CharactersWithSpaces>10029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2024-10-09T07:52:00Z</dcterms:created>
  <dc:creator>Ксения Крюкова</dc:creator>
  <dc:description/>
  <dc:language>ru-RU</dc:language>
  <cp:lastModifiedBy/>
  <dcterms:modified xsi:type="dcterms:W3CDTF">2024-11-05T21:57:44Z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