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8110" w14:textId="09680698" w:rsidR="004E6D0B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  <w:r w:rsidRPr="004E6D0B">
        <w:rPr>
          <w:rFonts w:ascii="Times New Roman" w:hAnsi="Times New Roman" w:cs="Times New Roman"/>
          <w:sz w:val="28"/>
          <w:szCs w:val="28"/>
        </w:rPr>
        <w:t>Конституционный Суд РФ является высшим судебным органом по конституционным вопросам. Он состоит из 1</w:t>
      </w:r>
      <w:r w:rsidRPr="004E6D0B">
        <w:rPr>
          <w:rFonts w:ascii="Times New Roman" w:hAnsi="Times New Roman" w:cs="Times New Roman"/>
          <w:sz w:val="28"/>
          <w:szCs w:val="28"/>
        </w:rPr>
        <w:t>1</w:t>
      </w:r>
      <w:r w:rsidRPr="004E6D0B">
        <w:rPr>
          <w:rFonts w:ascii="Times New Roman" w:hAnsi="Times New Roman" w:cs="Times New Roman"/>
          <w:sz w:val="28"/>
          <w:szCs w:val="28"/>
        </w:rPr>
        <w:t xml:space="preserve"> судей, назначаемых Советом Федерации по представлению Президента РФ 1. Основные положения организации работы Конституционного Суда РФ определены ст.9 ФКЗ от 21 июля 1994 г. «О Конституционном Суде Российской Федерации» 1.</w:t>
      </w:r>
    </w:p>
    <w:p w14:paraId="5A6C04E6" w14:textId="77777777" w:rsidR="004E6D0B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</w:p>
    <w:p w14:paraId="7D04CD55" w14:textId="77777777" w:rsidR="004E6D0B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  <w:r w:rsidRPr="004E6D0B">
        <w:rPr>
          <w:rFonts w:ascii="Times New Roman" w:hAnsi="Times New Roman" w:cs="Times New Roman"/>
          <w:sz w:val="28"/>
          <w:szCs w:val="28"/>
        </w:rPr>
        <w:t>Согласно этому закону, подбор кандидатов на должность судьи Суда начинается с проведения работы по подготовке к рассмотрению Президентом РФ предложений, касающихся конкретных кандидатур. Право вносить такие предложения предоставлено: членам Совета Федерации, депутатам Государственной Думы Федерального Собрания РФ, а также законодательным (представительным) органам субъектов Федерации, высшим судебным органам и федеральным юридическим ведомствам, всероссийским юридическим сообществам, юридическим научным и учебным заведениям 1.</w:t>
      </w:r>
    </w:p>
    <w:p w14:paraId="3C4637A8" w14:textId="77777777" w:rsidR="004E6D0B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</w:p>
    <w:p w14:paraId="5CB29F90" w14:textId="6CD1F295" w:rsidR="00E442E6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  <w:r w:rsidRPr="004E6D0B">
        <w:rPr>
          <w:rFonts w:ascii="Times New Roman" w:hAnsi="Times New Roman" w:cs="Times New Roman"/>
          <w:sz w:val="28"/>
          <w:szCs w:val="28"/>
        </w:rPr>
        <w:t>Конституционный Суд РФ рассматривает дела по жалобам на нарушение конституционных прав и свобод граждан, а также по запросам Президента РФ, Государственной Думы и Совета Федерации</w:t>
      </w:r>
    </w:p>
    <w:p w14:paraId="6635AFD5" w14:textId="77777777" w:rsidR="004E6D0B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</w:p>
    <w:p w14:paraId="32987EE9" w14:textId="5D070BED" w:rsidR="004E6D0B" w:rsidRPr="004E6D0B" w:rsidRDefault="004E6D0B" w:rsidP="004E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Конституционный Суд РФ является высшим судебным органом по конституционным вопросам. </w:t>
      </w:r>
      <w:hyperlink r:id="rId5" w:tgtFrame="_blank" w:history="1">
        <w:r w:rsidRPr="004E6D0B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Он рассматривает дела по жалобам на нарушение конституционных прав и свобод граждан, а также по запросам Президента РФ, Государственной Думы и Совета Федерации </w:t>
        </w:r>
      </w:hyperlink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F496C5D" w14:textId="72617091" w:rsidR="004E6D0B" w:rsidRPr="004E6D0B" w:rsidRDefault="004E6D0B" w:rsidP="004E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6" w:tgtFrame="_blank" w:history="1">
        <w:r w:rsidRPr="004E6D0B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Кроме того, Конституционный Суд РФ имеет следующие полномочия </w:t>
        </w:r>
      </w:hyperlink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ECEFCB5" w14:textId="77777777" w:rsidR="004E6D0B" w:rsidRPr="004E6D0B" w:rsidRDefault="004E6D0B" w:rsidP="004E6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проверять конституционность законов, подписанных Президентом РФ;</w:t>
      </w:r>
    </w:p>
    <w:p w14:paraId="45C18C30" w14:textId="77777777" w:rsidR="004E6D0B" w:rsidRPr="004E6D0B" w:rsidRDefault="004E6D0B" w:rsidP="004E6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проверять конституционность законов и иных правовых актов, принятых субъектами РФ;</w:t>
      </w:r>
    </w:p>
    <w:p w14:paraId="2D2BDE83" w14:textId="77777777" w:rsidR="004E6D0B" w:rsidRPr="004E6D0B" w:rsidRDefault="004E6D0B" w:rsidP="004E6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разрешать споры о компетенции между федеральными органами государственной власти, а также между федеральными органами государственной власти и органами государственной власти субъектов РФ;</w:t>
      </w:r>
    </w:p>
    <w:p w14:paraId="07040F9A" w14:textId="77777777" w:rsidR="004E6D0B" w:rsidRPr="004E6D0B" w:rsidRDefault="004E6D0B" w:rsidP="004E6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разрешать споры о компетенции между органами государственной власти субъектов РФ;</w:t>
      </w:r>
    </w:p>
    <w:p w14:paraId="41D7296A" w14:textId="77777777" w:rsidR="004E6D0B" w:rsidRPr="004E6D0B" w:rsidRDefault="004E6D0B" w:rsidP="004E6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проверять соответствие Конституции РФ уставов иных нормативных правовых актов субъектов РФ;</w:t>
      </w:r>
    </w:p>
    <w:p w14:paraId="765C9043" w14:textId="77777777" w:rsidR="004E6D0B" w:rsidRPr="004E6D0B" w:rsidRDefault="004E6D0B" w:rsidP="004E6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проверять соответствие Конституции РФ международных договоров РФ.</w:t>
      </w:r>
    </w:p>
    <w:p w14:paraId="4052533B" w14:textId="0890BEB9" w:rsidR="004E6D0B" w:rsidRPr="004E6D0B" w:rsidRDefault="004E6D0B" w:rsidP="004E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7" w:tgtFrame="_blank" w:history="1">
        <w:r w:rsidRPr="004E6D0B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В</w:t>
        </w:r>
        <w:r w:rsidRPr="004E6D0B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 xml:space="preserve"> соответствии с Федеральным конституционным законом от 21 июля 1994 года № 1-ФКЗ “О Конституционном Суде Российской Федерации”, рассмотрение вопросов в Конституционном Суде РФ происходит в несколько этапов </w:t>
        </w:r>
      </w:hyperlink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FD5203D" w14:textId="77777777" w:rsidR="004E6D0B" w:rsidRPr="004E6D0B" w:rsidRDefault="004E6D0B" w:rsidP="004E6D0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Первый этап - проверка соблюдения формальных требований, предъявляемых к обращению. Поступившее в суд обращение регистрируется в Секретариате суда, после чего специалисты Секретариата рассматривают его для выяснения следующих обстоятельств: относится ли данное обращение к компетенции Конституционного Суда РФ; соответствует ли обращение требованиям ФКЗ «О Конституционном Суде РФ», а именно: </w:t>
      </w:r>
    </w:p>
    <w:p w14:paraId="1D638FC9" w14:textId="77777777" w:rsidR="004E6D0B" w:rsidRPr="004E6D0B" w:rsidRDefault="004E6D0B" w:rsidP="004E6D0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а) обращение должно быть подведомственно Конституционному Суду Российской Федерации; </w:t>
      </w:r>
    </w:p>
    <w:p w14:paraId="1C196DF9" w14:textId="77777777" w:rsidR="004E6D0B" w:rsidRPr="004E6D0B" w:rsidRDefault="004E6D0B" w:rsidP="004E6D0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б) обращение по форме и содержанию должно отвечать требованиям </w:t>
      </w:r>
      <w:proofErr w:type="spellStart"/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ст.ст</w:t>
      </w:r>
      <w:proofErr w:type="spellEnd"/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37 и 38 ФКЗ «О Конституционном Суде РФ»; </w:t>
      </w:r>
    </w:p>
    <w:p w14:paraId="116E2C4D" w14:textId="77777777" w:rsidR="004E6D0B" w:rsidRPr="004E6D0B" w:rsidRDefault="004E6D0B" w:rsidP="004E6D0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в) обращение должно исходить от надлежащего органа или лица; </w:t>
      </w:r>
    </w:p>
    <w:p w14:paraId="314FCEC2" w14:textId="169C9E36" w:rsidR="004E6D0B" w:rsidRPr="004E6D0B" w:rsidRDefault="004E6D0B" w:rsidP="004E6D0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г) должна быть оплачена государственная пошлина, если иное не установлено ФКЗ «О Конституционном суде РФ». не выносилось ли ранее постановление Конституционного Суда по предмету обращению; не состоялось ли ранее решение Конституционного Суда об отказе в принятии обращения к рассмотрению или о прекращении производства.</w:t>
      </w:r>
    </w:p>
    <w:p w14:paraId="66E557B7" w14:textId="77777777" w:rsidR="004E6D0B" w:rsidRPr="004E6D0B" w:rsidRDefault="004E6D0B" w:rsidP="004E6D0B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BBB786" w14:textId="0762E418" w:rsidR="004E6D0B" w:rsidRPr="004E6D0B" w:rsidRDefault="004E6D0B" w:rsidP="004E6D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8" w:tgtFrame="_blank" w:history="1">
        <w:r w:rsidRPr="004E6D0B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По результатам такого рассмотрения могут быть приняты следующие решения </w:t>
        </w:r>
      </w:hyperlink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57C81B9" w14:textId="77777777" w:rsidR="004E6D0B" w:rsidRPr="004E6D0B" w:rsidRDefault="004E6D0B" w:rsidP="004E6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Секретариат приходит к выводу, что обращение полностью соответствует всем предъявляемым требованиям, то Председатель поручает его предварительное изучение одному или нескольким судьям. На изучение этого вопроса отводится не более 2-х месяцев с момента регистрации поступившего обращения.</w:t>
      </w:r>
    </w:p>
    <w:p w14:paraId="14895B38" w14:textId="77777777" w:rsidR="004E6D0B" w:rsidRPr="004E6D0B" w:rsidRDefault="004E6D0B" w:rsidP="004E6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6D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же обращение не соответствует требованиям ФКЗ «О Конституционном Суде РФ», то оно может быть направлено заявителю на доработку или отклонено.</w:t>
      </w:r>
    </w:p>
    <w:p w14:paraId="14A51A5C" w14:textId="77777777" w:rsidR="004E6D0B" w:rsidRPr="004E6D0B" w:rsidRDefault="004E6D0B" w:rsidP="004E6D0B">
      <w:pPr>
        <w:rPr>
          <w:rFonts w:ascii="Times New Roman" w:hAnsi="Times New Roman" w:cs="Times New Roman"/>
          <w:sz w:val="28"/>
          <w:szCs w:val="28"/>
        </w:rPr>
      </w:pPr>
    </w:p>
    <w:sectPr w:rsidR="004E6D0B" w:rsidRPr="004E6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2BD9"/>
    <w:multiLevelType w:val="multilevel"/>
    <w:tmpl w:val="A28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67BB8"/>
    <w:multiLevelType w:val="multilevel"/>
    <w:tmpl w:val="22FA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886302">
    <w:abstractNumId w:val="0"/>
  </w:num>
  <w:num w:numId="2" w16cid:durableId="68911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D"/>
    <w:rsid w:val="004E6D0B"/>
    <w:rsid w:val="009F5CED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0872"/>
  <w15:chartTrackingRefBased/>
  <w15:docId w15:val="{055262D9-93E0-4A81-96BB-46176D46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4E6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okat-feygin.ru/stati/poryadok-rassmotreniya-del-v-konstitucionnom-su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okat-feygin.ru/stati/poryadok-rassmotreniya-del-v-konstitucionnom-su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me.org/34582/informatika/informatsionnye_sistemy_konstitutsionnogo_suda_rossiyskoy_federatsii" TargetMode="External"/><Relationship Id="rId5" Type="http://schemas.openxmlformats.org/officeDocument/2006/relationships/hyperlink" Target="https://infopedia.su/3x15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2</cp:revision>
  <dcterms:created xsi:type="dcterms:W3CDTF">2023-10-23T14:40:00Z</dcterms:created>
  <dcterms:modified xsi:type="dcterms:W3CDTF">2023-10-23T14:45:00Z</dcterms:modified>
</cp:coreProperties>
</file>