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0DBC7" w14:textId="31CF86CD" w:rsidR="00B44569" w:rsidRPr="00B44569" w:rsidRDefault="00B44569" w:rsidP="00B44569">
      <w:pPr>
        <w:rPr>
          <w:b/>
        </w:rPr>
      </w:pPr>
      <w:r w:rsidRPr="00B44569">
        <w:rPr>
          <w:b/>
        </w:rPr>
        <w:t xml:space="preserve">Learning Journal </w:t>
      </w:r>
      <w:r w:rsidR="00AC0035">
        <w:rPr>
          <w:b/>
        </w:rPr>
        <w:t>1</w:t>
      </w:r>
    </w:p>
    <w:p w14:paraId="074C1FF0" w14:textId="6321DD62" w:rsidR="00B44569" w:rsidRPr="00B44569" w:rsidRDefault="00B44569" w:rsidP="00B44569">
      <w:r w:rsidRPr="00B44569">
        <w:rPr>
          <w:b/>
        </w:rPr>
        <w:t xml:space="preserve">Student Name: </w:t>
      </w:r>
      <w:r w:rsidR="00AC0035">
        <w:t>Mutasimur Rahman</w:t>
      </w:r>
    </w:p>
    <w:p w14:paraId="0E71E7F9" w14:textId="77777777" w:rsidR="00B44569" w:rsidRPr="00B44569" w:rsidRDefault="00B44569" w:rsidP="00B44569"/>
    <w:p w14:paraId="1EBF9012" w14:textId="3606D02A" w:rsidR="00AC0035" w:rsidRPr="00B44569" w:rsidRDefault="00B44569" w:rsidP="00B44569">
      <w:r w:rsidRPr="00B44569">
        <w:rPr>
          <w:b/>
        </w:rPr>
        <w:t>Course:</w:t>
      </w:r>
      <w:r w:rsidRPr="00B44569">
        <w:t xml:space="preserve"> </w:t>
      </w:r>
      <w:r w:rsidR="00AC0035">
        <w:t>Software Project Management</w:t>
      </w:r>
    </w:p>
    <w:p w14:paraId="30AD39A9" w14:textId="77777777" w:rsidR="00B44569" w:rsidRPr="00B44569" w:rsidRDefault="00B44569" w:rsidP="00B44569"/>
    <w:p w14:paraId="0089E084" w14:textId="77777777" w:rsidR="00B44569" w:rsidRPr="00B44569" w:rsidRDefault="00B44569" w:rsidP="00B44569">
      <w:r w:rsidRPr="00B44569">
        <w:rPr>
          <w:b/>
        </w:rPr>
        <w:t>Journal URL:</w:t>
      </w:r>
      <w:r w:rsidRPr="00B44569">
        <w:t xml:space="preserve"> [Insert Publicly-accessible Cloud Service URL]</w:t>
      </w:r>
    </w:p>
    <w:p w14:paraId="4476CC71" w14:textId="77777777" w:rsidR="00B44569" w:rsidRPr="00B44569" w:rsidRDefault="00B44569" w:rsidP="00B44569"/>
    <w:p w14:paraId="1C8DF680" w14:textId="2C102A6B" w:rsidR="00B44569" w:rsidRPr="00B44569" w:rsidRDefault="00B44569" w:rsidP="00B44569">
      <w:r w:rsidRPr="00B44569">
        <w:rPr>
          <w:b/>
          <w:bCs/>
        </w:rPr>
        <w:t>Dates Rage of activities:</w:t>
      </w:r>
      <w:r w:rsidRPr="00B44569">
        <w:t xml:space="preserve"> </w:t>
      </w:r>
      <w:r w:rsidR="009659DB">
        <w:t>9</w:t>
      </w:r>
      <w:r w:rsidR="009659DB" w:rsidRPr="009659DB">
        <w:rPr>
          <w:vertAlign w:val="superscript"/>
        </w:rPr>
        <w:t>th</w:t>
      </w:r>
      <w:r w:rsidR="009659DB">
        <w:t xml:space="preserve"> Sept – 16</w:t>
      </w:r>
      <w:r w:rsidR="009659DB" w:rsidRPr="009659DB">
        <w:rPr>
          <w:vertAlign w:val="superscript"/>
        </w:rPr>
        <w:t>th</w:t>
      </w:r>
      <w:r w:rsidR="009659DB">
        <w:t xml:space="preserve"> Sept</w:t>
      </w:r>
    </w:p>
    <w:p w14:paraId="0D365D93" w14:textId="77777777" w:rsidR="00B44569" w:rsidRPr="00B44569" w:rsidRDefault="00B44569" w:rsidP="00B44569"/>
    <w:p w14:paraId="79B09868" w14:textId="44D94D4F" w:rsidR="00B44569" w:rsidRPr="00B44569" w:rsidRDefault="00B44569" w:rsidP="00B44569">
      <w:r w:rsidRPr="00B44569">
        <w:rPr>
          <w:b/>
          <w:bCs/>
        </w:rPr>
        <w:t xml:space="preserve">Date of the journal: </w:t>
      </w:r>
      <w:r w:rsidR="009659DB">
        <w:t>17</w:t>
      </w:r>
      <w:r w:rsidR="009659DB" w:rsidRPr="009659DB">
        <w:rPr>
          <w:vertAlign w:val="superscript"/>
        </w:rPr>
        <w:t>th</w:t>
      </w:r>
      <w:r w:rsidR="009659DB">
        <w:t xml:space="preserve"> Sept </w:t>
      </w:r>
    </w:p>
    <w:p w14:paraId="06D3BCFB" w14:textId="77777777" w:rsidR="00B44569" w:rsidRPr="00B44569" w:rsidRDefault="00B44569" w:rsidP="00B44569"/>
    <w:tbl>
      <w:tblPr>
        <w:tblStyle w:val="TableGrid"/>
        <w:tblW w:w="0" w:type="auto"/>
        <w:tblLook w:val="04A0" w:firstRow="1" w:lastRow="0" w:firstColumn="1" w:lastColumn="0" w:noHBand="0" w:noVBand="1"/>
      </w:tblPr>
      <w:tblGrid>
        <w:gridCol w:w="1420"/>
        <w:gridCol w:w="1671"/>
        <w:gridCol w:w="1476"/>
        <w:gridCol w:w="1543"/>
        <w:gridCol w:w="1591"/>
        <w:gridCol w:w="1649"/>
      </w:tblGrid>
      <w:tr w:rsidR="00B44569" w:rsidRPr="00B44569" w14:paraId="21965034" w14:textId="77777777" w:rsidTr="00E22C13">
        <w:tc>
          <w:tcPr>
            <w:tcW w:w="1699" w:type="dxa"/>
            <w:tcBorders>
              <w:top w:val="single" w:sz="4" w:space="0" w:color="auto"/>
              <w:left w:val="single" w:sz="4" w:space="0" w:color="auto"/>
              <w:bottom w:val="single" w:sz="4" w:space="0" w:color="auto"/>
              <w:right w:val="single" w:sz="4" w:space="0" w:color="auto"/>
            </w:tcBorders>
          </w:tcPr>
          <w:p w14:paraId="04058B94" w14:textId="77777777" w:rsidR="00B44569" w:rsidRPr="00B44569" w:rsidRDefault="00B44569" w:rsidP="00B44569">
            <w:pPr>
              <w:spacing w:after="160" w:line="259" w:lineRule="auto"/>
              <w:rPr>
                <w:b/>
              </w:rPr>
            </w:pPr>
            <w:r w:rsidRPr="00B44569">
              <w:rPr>
                <w:b/>
              </w:rPr>
              <w:t>Key Concepts Learned:</w:t>
            </w:r>
          </w:p>
          <w:p w14:paraId="63C86E8D" w14:textId="77777777" w:rsidR="00B44569" w:rsidRPr="00B44569" w:rsidRDefault="00B44569" w:rsidP="00B44569">
            <w:pPr>
              <w:spacing w:after="160" w:line="259" w:lineRule="auto"/>
            </w:pPr>
          </w:p>
        </w:tc>
        <w:tc>
          <w:tcPr>
            <w:tcW w:w="1530" w:type="dxa"/>
            <w:tcBorders>
              <w:top w:val="single" w:sz="4" w:space="0" w:color="auto"/>
              <w:left w:val="single" w:sz="4" w:space="0" w:color="auto"/>
              <w:bottom w:val="single" w:sz="4" w:space="0" w:color="auto"/>
              <w:right w:val="single" w:sz="4" w:space="0" w:color="auto"/>
            </w:tcBorders>
          </w:tcPr>
          <w:p w14:paraId="1B46037F" w14:textId="77777777" w:rsidR="00B44569" w:rsidRPr="00B44569" w:rsidRDefault="00B44569" w:rsidP="00B44569">
            <w:pPr>
              <w:spacing w:after="160" w:line="259" w:lineRule="auto"/>
              <w:rPr>
                <w:b/>
              </w:rPr>
            </w:pPr>
            <w:r w:rsidRPr="00B44569">
              <w:rPr>
                <w:b/>
              </w:rPr>
              <w:t>Application in Real Projects:</w:t>
            </w:r>
          </w:p>
          <w:p w14:paraId="6800E4AB" w14:textId="77777777" w:rsidR="00B44569" w:rsidRPr="00B44569" w:rsidRDefault="00B44569" w:rsidP="00B44569">
            <w:pPr>
              <w:spacing w:after="160" w:line="259" w:lineRule="auto"/>
            </w:pPr>
          </w:p>
        </w:tc>
        <w:tc>
          <w:tcPr>
            <w:tcW w:w="1497" w:type="dxa"/>
            <w:tcBorders>
              <w:top w:val="single" w:sz="4" w:space="0" w:color="auto"/>
              <w:left w:val="single" w:sz="4" w:space="0" w:color="auto"/>
              <w:bottom w:val="single" w:sz="4" w:space="0" w:color="auto"/>
              <w:right w:val="single" w:sz="4" w:space="0" w:color="auto"/>
            </w:tcBorders>
          </w:tcPr>
          <w:p w14:paraId="0551638B" w14:textId="77777777" w:rsidR="00B44569" w:rsidRPr="00B44569" w:rsidRDefault="00B44569" w:rsidP="00B44569">
            <w:pPr>
              <w:spacing w:after="160" w:line="259" w:lineRule="auto"/>
              <w:rPr>
                <w:b/>
              </w:rPr>
            </w:pPr>
            <w:r w:rsidRPr="00B44569">
              <w:rPr>
                <w:b/>
              </w:rPr>
              <w:t>Peer Interactions:</w:t>
            </w:r>
          </w:p>
          <w:p w14:paraId="1E6482CC" w14:textId="77777777" w:rsidR="00B44569" w:rsidRPr="00B44569" w:rsidRDefault="00B44569" w:rsidP="00B44569">
            <w:pPr>
              <w:spacing w:after="160" w:line="259" w:lineRule="auto"/>
            </w:pPr>
          </w:p>
        </w:tc>
        <w:tc>
          <w:tcPr>
            <w:tcW w:w="1430" w:type="dxa"/>
            <w:tcBorders>
              <w:top w:val="single" w:sz="4" w:space="0" w:color="auto"/>
              <w:left w:val="single" w:sz="4" w:space="0" w:color="auto"/>
              <w:bottom w:val="single" w:sz="4" w:space="0" w:color="auto"/>
              <w:right w:val="single" w:sz="4" w:space="0" w:color="auto"/>
            </w:tcBorders>
          </w:tcPr>
          <w:p w14:paraId="10FA8189" w14:textId="77777777" w:rsidR="00B44569" w:rsidRPr="00B44569" w:rsidRDefault="00B44569" w:rsidP="00B44569">
            <w:pPr>
              <w:spacing w:after="160" w:line="259" w:lineRule="auto"/>
              <w:rPr>
                <w:b/>
              </w:rPr>
            </w:pPr>
            <w:r w:rsidRPr="00B44569">
              <w:rPr>
                <w:b/>
              </w:rPr>
              <w:t>Challenges Faced:</w:t>
            </w:r>
          </w:p>
          <w:p w14:paraId="75482BCC" w14:textId="77777777" w:rsidR="00B44569" w:rsidRPr="00B44569" w:rsidRDefault="00B44569" w:rsidP="00B44569">
            <w:pPr>
              <w:spacing w:after="160" w:line="259" w:lineRule="auto"/>
            </w:pPr>
          </w:p>
        </w:tc>
        <w:tc>
          <w:tcPr>
            <w:tcW w:w="1540" w:type="dxa"/>
            <w:tcBorders>
              <w:top w:val="single" w:sz="4" w:space="0" w:color="auto"/>
              <w:left w:val="single" w:sz="4" w:space="0" w:color="auto"/>
              <w:bottom w:val="single" w:sz="4" w:space="0" w:color="auto"/>
              <w:right w:val="single" w:sz="4" w:space="0" w:color="auto"/>
            </w:tcBorders>
            <w:hideMark/>
          </w:tcPr>
          <w:p w14:paraId="6CC538CD" w14:textId="77777777" w:rsidR="00B44569" w:rsidRPr="00B44569" w:rsidRDefault="00B44569" w:rsidP="00B44569">
            <w:pPr>
              <w:spacing w:after="160" w:line="259" w:lineRule="auto"/>
            </w:pPr>
            <w:r w:rsidRPr="00B44569">
              <w:rPr>
                <w:b/>
              </w:rPr>
              <w:t>Personal development activities:</w:t>
            </w:r>
          </w:p>
        </w:tc>
        <w:tc>
          <w:tcPr>
            <w:tcW w:w="1654" w:type="dxa"/>
            <w:tcBorders>
              <w:top w:val="single" w:sz="4" w:space="0" w:color="auto"/>
              <w:left w:val="single" w:sz="4" w:space="0" w:color="auto"/>
              <w:bottom w:val="single" w:sz="4" w:space="0" w:color="auto"/>
              <w:right w:val="single" w:sz="4" w:space="0" w:color="auto"/>
            </w:tcBorders>
          </w:tcPr>
          <w:p w14:paraId="65210EE0" w14:textId="77777777" w:rsidR="00B44569" w:rsidRPr="00B44569" w:rsidRDefault="00B44569" w:rsidP="00B44569">
            <w:pPr>
              <w:spacing w:after="160" w:line="259" w:lineRule="auto"/>
              <w:rPr>
                <w:b/>
              </w:rPr>
            </w:pPr>
            <w:r w:rsidRPr="00B44569">
              <w:rPr>
                <w:b/>
              </w:rPr>
              <w:t>Goals for the Next Week:</w:t>
            </w:r>
          </w:p>
          <w:p w14:paraId="404491B3" w14:textId="77777777" w:rsidR="00B44569" w:rsidRPr="00B44569" w:rsidRDefault="00B44569" w:rsidP="00B44569">
            <w:pPr>
              <w:spacing w:after="160" w:line="259" w:lineRule="auto"/>
            </w:pPr>
          </w:p>
        </w:tc>
      </w:tr>
      <w:tr w:rsidR="00B44569" w:rsidRPr="00B44569" w14:paraId="29BF6ED9" w14:textId="77777777" w:rsidTr="00E22C13">
        <w:tc>
          <w:tcPr>
            <w:tcW w:w="1699" w:type="dxa"/>
            <w:tcBorders>
              <w:top w:val="single" w:sz="4" w:space="0" w:color="auto"/>
              <w:left w:val="single" w:sz="4" w:space="0" w:color="auto"/>
              <w:bottom w:val="single" w:sz="4" w:space="0" w:color="auto"/>
              <w:right w:val="single" w:sz="4" w:space="0" w:color="auto"/>
            </w:tcBorders>
          </w:tcPr>
          <w:p w14:paraId="0660A649" w14:textId="23140F94" w:rsidR="00B44569" w:rsidRPr="00B44569" w:rsidRDefault="00E22C13" w:rsidP="00B44569">
            <w:pPr>
              <w:spacing w:after="160" w:line="259" w:lineRule="auto"/>
            </w:pPr>
            <w:r w:rsidRPr="00E22C13">
              <w:t xml:space="preserve">This week’s sessions introduced the basics of Project Management and Software Engineering, focusing on how to start a project and estimate its work and costs. We learned about creating a project charter, a document </w:t>
            </w:r>
            <w:r w:rsidRPr="00E22C13">
              <w:lastRenderedPageBreak/>
              <w:t xml:space="preserve">that explains the project’s purpose, goals, and what it will deliver. Goals should follow the SMART criteria, meaning they need to be clear, measurable, achievable, relevant, and have a deadline. For estimating how much effort a project will take, we looked at methods like using past experience, COCOMO (a model to predict project costs), and comparing new projects with similar past ones. We also learned about </w:t>
            </w:r>
            <w:r w:rsidRPr="00E22C13">
              <w:lastRenderedPageBreak/>
              <w:t>Function Point Analysis (FPA), which measures software size based on what the user needs. Lastly, we covered cost estimation, which connects the amount of work to the project's budget using methods like activity-based costing. These concepts are essential for planning and managing projects well</w:t>
            </w:r>
            <w:r w:rsidR="00B44569" w:rsidRPr="00B44569">
              <w:t>.</w:t>
            </w:r>
          </w:p>
          <w:p w14:paraId="44D802C7" w14:textId="77777777" w:rsidR="00B44569" w:rsidRPr="00B44569" w:rsidRDefault="00B44569" w:rsidP="00B44569">
            <w:pPr>
              <w:spacing w:after="160" w:line="259" w:lineRule="auto"/>
            </w:pPr>
          </w:p>
        </w:tc>
        <w:tc>
          <w:tcPr>
            <w:tcW w:w="1530" w:type="dxa"/>
            <w:tcBorders>
              <w:top w:val="single" w:sz="4" w:space="0" w:color="auto"/>
              <w:left w:val="single" w:sz="4" w:space="0" w:color="auto"/>
              <w:bottom w:val="single" w:sz="4" w:space="0" w:color="auto"/>
              <w:right w:val="single" w:sz="4" w:space="0" w:color="auto"/>
            </w:tcBorders>
          </w:tcPr>
          <w:p w14:paraId="2F675B00" w14:textId="067AD16D" w:rsidR="00B44569" w:rsidRPr="00B44569" w:rsidRDefault="00E22C13" w:rsidP="00B44569">
            <w:pPr>
              <w:spacing w:after="160" w:line="259" w:lineRule="auto"/>
            </w:pPr>
            <w:r w:rsidRPr="00E22C13">
              <w:lastRenderedPageBreak/>
              <w:t xml:space="preserve">This week’s learnings on project management, particularly in project initiation, effort estimation, and cost modeling, are highly relevant to real-world projects. Creating a project charter and setting SMART objectives ensures clear communication and aligned expectations, </w:t>
            </w:r>
            <w:r w:rsidRPr="00E22C13">
              <w:lastRenderedPageBreak/>
              <w:t>which are critical for success. Techniques like COCOMO and Function Point Analysis (FPA) help in estimating resources and budgeting, providing a structured approach to planning. However, real-world challenges like the availability of accurate historical data and the unpredictability of new technologies can make precise estimation difficult. While these concepts offer benefits in terms of clarity and organization, their effectiveness depends on ongoing adjustments and the experience of the project team.</w:t>
            </w:r>
          </w:p>
        </w:tc>
        <w:tc>
          <w:tcPr>
            <w:tcW w:w="1497" w:type="dxa"/>
            <w:tcBorders>
              <w:top w:val="single" w:sz="4" w:space="0" w:color="auto"/>
              <w:left w:val="single" w:sz="4" w:space="0" w:color="auto"/>
              <w:bottom w:val="single" w:sz="4" w:space="0" w:color="auto"/>
              <w:right w:val="single" w:sz="4" w:space="0" w:color="auto"/>
            </w:tcBorders>
          </w:tcPr>
          <w:p w14:paraId="792BFCBE" w14:textId="2E06636B" w:rsidR="00B44569" w:rsidRPr="00E22C13" w:rsidRDefault="00E22C13" w:rsidP="00B44569">
            <w:pPr>
              <w:spacing w:after="160" w:line="259" w:lineRule="auto"/>
            </w:pPr>
            <w:r w:rsidRPr="00E22C13">
              <w:lastRenderedPageBreak/>
              <w:t xml:space="preserve">This week, working with classmates gave useful insights, especially when we talked about the difficulties of setting project scope and SMART objectives in fast-changing environments like startups, where things often change </w:t>
            </w:r>
            <w:r w:rsidRPr="00E22C13">
              <w:lastRenderedPageBreak/>
              <w:t>quickly. We also worked together on effort estimation using methods like COCOMO and Function Point Analysis (FPA), which helped us understand how these techniques can be used in different industries. These discussions showed that while these tools give structure to projects, it's important to be flexible and adjust them to fit the specific situation for them to work well.</w:t>
            </w:r>
          </w:p>
        </w:tc>
        <w:tc>
          <w:tcPr>
            <w:tcW w:w="1430" w:type="dxa"/>
            <w:tcBorders>
              <w:top w:val="single" w:sz="4" w:space="0" w:color="auto"/>
              <w:left w:val="single" w:sz="4" w:space="0" w:color="auto"/>
              <w:bottom w:val="single" w:sz="4" w:space="0" w:color="auto"/>
              <w:right w:val="single" w:sz="4" w:space="0" w:color="auto"/>
            </w:tcBorders>
          </w:tcPr>
          <w:p w14:paraId="0FC6D0AF" w14:textId="5987F6F5" w:rsidR="00B44569" w:rsidRPr="00B44569" w:rsidRDefault="00E22C13" w:rsidP="00B44569">
            <w:pPr>
              <w:spacing w:after="160" w:line="259" w:lineRule="auto"/>
            </w:pPr>
            <w:r w:rsidRPr="00E22C13">
              <w:lastRenderedPageBreak/>
              <w:t xml:space="preserve">I struggled with understanding and using the effort estimation methods, especially COCOMO and Function Point Analysis (FPA). The formulas and calculations were a bit confusing, and it was hard to figure out how to estimate project size and effort </w:t>
            </w:r>
            <w:r w:rsidRPr="00E22C13">
              <w:lastRenderedPageBreak/>
              <w:t>when the information isn't complete or clear. Another thing I found tricky was how to apply these estimation methods to Agile development, where project requirements often change. I think I need more practice or examples to better understand these topics.</w:t>
            </w:r>
          </w:p>
        </w:tc>
        <w:tc>
          <w:tcPr>
            <w:tcW w:w="1540" w:type="dxa"/>
            <w:tcBorders>
              <w:top w:val="single" w:sz="4" w:space="0" w:color="auto"/>
              <w:left w:val="single" w:sz="4" w:space="0" w:color="auto"/>
              <w:bottom w:val="single" w:sz="4" w:space="0" w:color="auto"/>
              <w:right w:val="single" w:sz="4" w:space="0" w:color="auto"/>
            </w:tcBorders>
          </w:tcPr>
          <w:p w14:paraId="19B3F147" w14:textId="5181DE96" w:rsidR="00B44569" w:rsidRPr="00B44569" w:rsidRDefault="009659DB" w:rsidP="00B44569">
            <w:pPr>
              <w:spacing w:after="160" w:line="259" w:lineRule="auto"/>
            </w:pPr>
            <w:r w:rsidRPr="009659DB">
              <w:lastRenderedPageBreak/>
              <w:t xml:space="preserve">I focused on my professional development by reading more about Agile project management to enhance my understanding of flexible project environments. I spent time going through books and articles on Agile methodologies and how they differ </w:t>
            </w:r>
            <w:r w:rsidRPr="009659DB">
              <w:lastRenderedPageBreak/>
              <w:t>from traditional project management approaches. This helped me grasp how to better handle changing requirements and iterative development processes. I also engaged in discussions with peers and professionals to gain practical insights into the challenges and benefits of Agile in real-world projects, which gave me a broader perspective on how to apply these concepts in my future work.</w:t>
            </w:r>
          </w:p>
        </w:tc>
        <w:tc>
          <w:tcPr>
            <w:tcW w:w="1654" w:type="dxa"/>
            <w:tcBorders>
              <w:top w:val="single" w:sz="4" w:space="0" w:color="auto"/>
              <w:left w:val="single" w:sz="4" w:space="0" w:color="auto"/>
              <w:bottom w:val="single" w:sz="4" w:space="0" w:color="auto"/>
              <w:right w:val="single" w:sz="4" w:space="0" w:color="auto"/>
            </w:tcBorders>
          </w:tcPr>
          <w:p w14:paraId="40E76EC5" w14:textId="174BB1B0" w:rsidR="00B44569" w:rsidRPr="009659DB" w:rsidRDefault="009659DB" w:rsidP="00B44569">
            <w:pPr>
              <w:spacing w:after="160" w:line="259" w:lineRule="auto"/>
            </w:pPr>
            <w:r w:rsidRPr="009659DB">
              <w:lastRenderedPageBreak/>
              <w:t xml:space="preserve">Next week, I aim to deepen my understanding of effort estimation techniques like COCOMO and Function Point Analysis (FPA) by working through practical examples to improve my accuracy in applying them. I also plan to focus on the practical application of </w:t>
            </w:r>
            <w:r w:rsidRPr="009659DB">
              <w:lastRenderedPageBreak/>
              <w:t>Agile methodologies, particularly in managing changing requirements and estimating effort in iterative cycles, through reviewing case studies. Additionally, I want to enhance my skills in risk management and resource allocation to better handle uncertainties in software projects. Finally, I will work on understanding how to integrate both traditional and Agile project management techniques to adapt them based on project needs.</w:t>
            </w:r>
            <w:r w:rsidR="00B44569" w:rsidRPr="009659DB">
              <w:t>.</w:t>
            </w:r>
          </w:p>
          <w:p w14:paraId="0991643F" w14:textId="77777777" w:rsidR="00B44569" w:rsidRPr="009659DB" w:rsidRDefault="00B44569" w:rsidP="00B44569">
            <w:pPr>
              <w:spacing w:after="160" w:line="259" w:lineRule="auto"/>
            </w:pPr>
          </w:p>
        </w:tc>
      </w:tr>
    </w:tbl>
    <w:p w14:paraId="64EE9B9C" w14:textId="77777777" w:rsidR="00B115B0" w:rsidRDefault="00B115B0"/>
    <w:sectPr w:rsidR="00B11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9"/>
    <w:rsid w:val="0002049E"/>
    <w:rsid w:val="009659DB"/>
    <w:rsid w:val="00A608E9"/>
    <w:rsid w:val="00AC0035"/>
    <w:rsid w:val="00B115B0"/>
    <w:rsid w:val="00B44569"/>
    <w:rsid w:val="00E22C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BA89"/>
  <w15:chartTrackingRefBased/>
  <w15:docId w15:val="{19782F61-4DCE-4557-BE89-62770723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569"/>
    <w:rPr>
      <w:rFonts w:eastAsiaTheme="majorEastAsia" w:cstheme="majorBidi"/>
      <w:color w:val="272727" w:themeColor="text1" w:themeTint="D8"/>
    </w:rPr>
  </w:style>
  <w:style w:type="paragraph" w:styleId="Title">
    <w:name w:val="Title"/>
    <w:basedOn w:val="Normal"/>
    <w:next w:val="Normal"/>
    <w:link w:val="TitleChar"/>
    <w:uiPriority w:val="10"/>
    <w:qFormat/>
    <w:rsid w:val="00B44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569"/>
    <w:pPr>
      <w:spacing w:before="160"/>
      <w:jc w:val="center"/>
    </w:pPr>
    <w:rPr>
      <w:i/>
      <w:iCs/>
      <w:color w:val="404040" w:themeColor="text1" w:themeTint="BF"/>
    </w:rPr>
  </w:style>
  <w:style w:type="character" w:customStyle="1" w:styleId="QuoteChar">
    <w:name w:val="Quote Char"/>
    <w:basedOn w:val="DefaultParagraphFont"/>
    <w:link w:val="Quote"/>
    <w:uiPriority w:val="29"/>
    <w:rsid w:val="00B44569"/>
    <w:rPr>
      <w:i/>
      <w:iCs/>
      <w:color w:val="404040" w:themeColor="text1" w:themeTint="BF"/>
    </w:rPr>
  </w:style>
  <w:style w:type="paragraph" w:styleId="ListParagraph">
    <w:name w:val="List Paragraph"/>
    <w:basedOn w:val="Normal"/>
    <w:uiPriority w:val="34"/>
    <w:qFormat/>
    <w:rsid w:val="00B44569"/>
    <w:pPr>
      <w:ind w:left="720"/>
      <w:contextualSpacing/>
    </w:pPr>
  </w:style>
  <w:style w:type="character" w:styleId="IntenseEmphasis">
    <w:name w:val="Intense Emphasis"/>
    <w:basedOn w:val="DefaultParagraphFont"/>
    <w:uiPriority w:val="21"/>
    <w:qFormat/>
    <w:rsid w:val="00B44569"/>
    <w:rPr>
      <w:i/>
      <w:iCs/>
      <w:color w:val="0F4761" w:themeColor="accent1" w:themeShade="BF"/>
    </w:rPr>
  </w:style>
  <w:style w:type="paragraph" w:styleId="IntenseQuote">
    <w:name w:val="Intense Quote"/>
    <w:basedOn w:val="Normal"/>
    <w:next w:val="Normal"/>
    <w:link w:val="IntenseQuoteChar"/>
    <w:uiPriority w:val="30"/>
    <w:qFormat/>
    <w:rsid w:val="00B44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569"/>
    <w:rPr>
      <w:i/>
      <w:iCs/>
      <w:color w:val="0F4761" w:themeColor="accent1" w:themeShade="BF"/>
    </w:rPr>
  </w:style>
  <w:style w:type="character" w:styleId="IntenseReference">
    <w:name w:val="Intense Reference"/>
    <w:basedOn w:val="DefaultParagraphFont"/>
    <w:uiPriority w:val="32"/>
    <w:qFormat/>
    <w:rsid w:val="00B44569"/>
    <w:rPr>
      <w:b/>
      <w:bCs/>
      <w:smallCaps/>
      <w:color w:val="0F4761" w:themeColor="accent1" w:themeShade="BF"/>
      <w:spacing w:val="5"/>
    </w:rPr>
  </w:style>
  <w:style w:type="table" w:styleId="TableGrid">
    <w:name w:val="Table Grid"/>
    <w:basedOn w:val="TableNormal"/>
    <w:uiPriority w:val="39"/>
    <w:rsid w:val="00B44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2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789533">
      <w:bodyDiv w:val="1"/>
      <w:marLeft w:val="0"/>
      <w:marRight w:val="0"/>
      <w:marTop w:val="0"/>
      <w:marBottom w:val="0"/>
      <w:divBdr>
        <w:top w:val="none" w:sz="0" w:space="0" w:color="auto"/>
        <w:left w:val="none" w:sz="0" w:space="0" w:color="auto"/>
        <w:bottom w:val="none" w:sz="0" w:space="0" w:color="auto"/>
        <w:right w:val="none" w:sz="0" w:space="0" w:color="auto"/>
      </w:divBdr>
    </w:div>
    <w:div w:id="15987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Mutasimur Rahman</dc:creator>
  <cp:keywords/>
  <dc:description/>
  <cp:lastModifiedBy>Mutasimur Rahman</cp:lastModifiedBy>
  <cp:revision>3</cp:revision>
  <dcterms:created xsi:type="dcterms:W3CDTF">2024-09-17T21:24:00Z</dcterms:created>
  <dcterms:modified xsi:type="dcterms:W3CDTF">2024-09-17T21:51:00Z</dcterms:modified>
</cp:coreProperties>
</file>