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Notebook</w:t>
      </w:r>
      <w:r>
        <w:t xml:space="preserve"> </w:t>
      </w:r>
      <w:r>
        <w:t xml:space="preserve">for</w:t>
      </w:r>
      <w:r>
        <w:t xml:space="preserve"> </w:t>
      </w:r>
      <w:r>
        <w:t xml:space="preserve">Theoph</w:t>
      </w:r>
      <w:r>
        <w:t xml:space="preserve"> </w:t>
      </w:r>
      <w:r>
        <w:t xml:space="preserve">Model</w:t>
      </w:r>
      <w:r>
        <w:t xml:space="preserve"> </w:t>
      </w:r>
      <w:r>
        <w:t xml:space="preserve">Development</w:t>
      </w:r>
    </w:p>
    <w:p>
      <w:pPr>
        <w:pStyle w:val="Author"/>
      </w:pPr>
      <w:r>
        <w:t xml:space="preserve">CTSI</w:t>
      </w:r>
    </w:p>
    <w:p>
      <w:pPr>
        <w:pStyle w:val="Date"/>
      </w:pPr>
      <w:r>
        <w:t xml:space="preserve">2024-02-28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notebook-1"/>
    <w:p>
      <w:pPr>
        <w:pStyle w:val="Heading1"/>
      </w:pPr>
      <w:r>
        <w:t xml:space="preserve">1. Notebook 1</w:t>
      </w:r>
    </w:p>
    <w:bookmarkStart w:id="25" w:name="sec-intro"/>
    <w:p>
      <w:pPr>
        <w:pStyle w:val="Heading2"/>
      </w:pPr>
      <w:r>
        <w:t xml:space="preserve">1.1 Background</w:t>
      </w:r>
    </w:p>
    <w:p>
      <w:pPr>
        <w:pStyle w:val="FirstParagraph"/>
      </w:pPr>
      <w:r>
        <w:t xml:space="preserve">Theophylline is a medication used to treat asthma and chronic obstructive pulmonary disease as a second-line drug. It is a bronchodilator. This activity reviews the indications, action, and contraindications for theophylline as a potential agent in treating asthma and chronic obstructive pulmonary disease. This activity will highlight the mechanism of action, adverse event profile, pharmacokinetics, and drug interactions pertinent for members of the interprofessional team in the treatment of patients with asthma and chronic obstructive pulmonary disease (</w:t>
      </w:r>
      <w:hyperlink r:id="rId20">
        <w:r>
          <w:rPr>
            <w:rStyle w:val="Hyperlink"/>
          </w:rPr>
          <w:t xml:space="preserve">Link</w:t>
        </w:r>
      </w:hyperlink>
      <w:r>
        <w:t xml:space="preserve">). The chemical structure of Theoph is show below</w:t>
      </w:r>
      <w:r>
        <w:t xml:space="preserve"> </w:t>
      </w:r>
      <w:hyperlink w:anchor="fig-struc">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4" w:name="fig-struc"/>
          <w:p>
            <w:pPr>
              <w:jc w:val="center"/>
            </w:pPr>
            <w:r>
              <w:drawing>
                <wp:inline>
                  <wp:extent cx="3175000" cy="3175000"/>
                  <wp:effectExtent b="0" l="0" r="0" t="0"/>
                  <wp:docPr descr="" title="" id="22" name="Picture"/>
                  <a:graphic>
                    <a:graphicData uri="http://schemas.openxmlformats.org/drawingml/2006/picture">
                      <pic:pic>
                        <pic:nvPicPr>
                          <pic:cNvPr descr="images/theoph_structures.png" id="23" name="Picture"/>
                          <pic:cNvPicPr>
                            <a:picLocks noChangeArrowheads="1" noChangeAspect="1"/>
                          </pic:cNvPicPr>
                        </pic:nvPicPr>
                        <pic:blipFill>
                          <a:blip r:embed="rId21"/>
                          <a:stretch>
                            <a:fillRect/>
                          </a:stretch>
                        </pic:blipFill>
                        <pic:spPr bwMode="auto">
                          <a:xfrm>
                            <a:off x="0" y="0"/>
                            <a:ext cx="3175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Chemical Structure</w:t>
            </w:r>
          </w:p>
          <w:bookmarkEnd w:id="24"/>
        </w:tc>
      </w:tr>
    </w:tbl>
    <w:bookmarkEnd w:id="25"/>
    <w:bookmarkStart w:id="26" w:name="sec-methods"/>
    <w:p>
      <w:pPr>
        <w:pStyle w:val="Heading2"/>
      </w:pPr>
      <w:r>
        <w:t xml:space="preserve">1.2 Methods</w:t>
      </w:r>
    </w:p>
    <w:bookmarkEnd w:id="26"/>
    <w:bookmarkStart w:id="27" w:name="results"/>
    <w:p>
      <w:pPr>
        <w:pStyle w:val="Heading2"/>
      </w:pPr>
      <w:r>
        <w:t xml:space="preserve">1.3 Results</w:t>
      </w:r>
    </w:p>
    <w:p>
      <w:pPr>
        <w:pStyle w:val="FirstParagraph"/>
      </w:pPr>
      <w:r>
        <w:t xml:space="preserve">As discussed in</w:t>
      </w:r>
      <w:r>
        <w:t xml:space="preserve"> </w:t>
      </w:r>
      <w:hyperlink w:anchor="sec-intro">
        <w:r>
          <w:rPr>
            <w:rStyle w:val="Hyperlink"/>
          </w:rPr>
          <w:t xml:space="preserve">Section 1.1</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ncbi.nlm.nih.gov/books/NBK519024/"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books/NBK519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Notebook for Theoph Model Development</dc:title>
  <dc:creator>CTSI</dc:creator>
  <cp:keywords/>
  <dcterms:created xsi:type="dcterms:W3CDTF">2024-02-28T03:06:08Z</dcterms:created>
  <dcterms:modified xsi:type="dcterms:W3CDTF">2024-02-28T03:06:08Z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2024-02-28</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f">
    <vt:lpwstr>True</vt:lpwstr>
  </property>
  <property fmtid="{D5CDD505-2E9C-101B-9397-08002B2CF9AE}" pid="13" name="lot">
    <vt:lpwstr>True</vt:lpwstr>
  </property>
  <property fmtid="{D5CDD505-2E9C-101B-9397-08002B2CF9AE}" pid="14" name="toc-title">
    <vt:lpwstr>Table of contents</vt:lpwstr>
  </property>
</Properties>
</file>