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77" w:rsidRPr="000C3764" w:rsidRDefault="009D5E77">
      <w:pPr>
        <w:rPr>
          <w:color w:val="000000" w:themeColor="text1"/>
          <w:sz w:val="36"/>
          <w:szCs w:val="36"/>
        </w:rPr>
      </w:pPr>
    </w:p>
    <w:p w:rsidR="002E629D" w:rsidRPr="000C3764" w:rsidRDefault="002E629D" w:rsidP="00ED2EF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C37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AMITY REALTORS LTD</w:t>
      </w:r>
    </w:p>
    <w:p w:rsidR="000C3764" w:rsidRPr="00204FC1" w:rsidRDefault="000C3764" w:rsidP="000C3764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204FC1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Client’s Bio Data</w:t>
      </w:r>
      <w:r w:rsidRPr="00204FC1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ab/>
      </w:r>
      <w:r w:rsidRPr="00204FC1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ab/>
      </w:r>
      <w:r w:rsidRPr="00204FC1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ab/>
      </w:r>
      <w:r w:rsidRPr="00204FC1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ab/>
      </w:r>
      <w:r w:rsidRPr="00204FC1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ab/>
        <w:t>Next of Kin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71"/>
        <w:gridCol w:w="3525"/>
        <w:gridCol w:w="1295"/>
        <w:gridCol w:w="4252"/>
      </w:tblGrid>
      <w:tr w:rsidR="000C3764" w:rsidRPr="00204FC1" w:rsidTr="00DE3D3A">
        <w:tc>
          <w:tcPr>
            <w:tcW w:w="1271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</w:t>
            </w: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ame;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25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95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Name;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C3764" w:rsidRPr="00204FC1" w:rsidTr="00DE3D3A">
        <w:tc>
          <w:tcPr>
            <w:tcW w:w="1271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Contact;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25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95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Contact;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C3764" w:rsidRPr="00204FC1" w:rsidTr="00DE3D3A">
        <w:tc>
          <w:tcPr>
            <w:tcW w:w="1271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NIN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25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95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Relationship</w:t>
            </w:r>
          </w:p>
        </w:tc>
        <w:tc>
          <w:tcPr>
            <w:tcW w:w="4252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C3764" w:rsidRPr="00204FC1" w:rsidTr="00DE3D3A">
        <w:tc>
          <w:tcPr>
            <w:tcW w:w="1271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Source of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Income</w:t>
            </w:r>
          </w:p>
        </w:tc>
        <w:tc>
          <w:tcPr>
            <w:tcW w:w="3525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95" w:type="dxa"/>
          </w:tcPr>
          <w:p w:rsidR="000C3764" w:rsidRPr="00204FC1" w:rsidRDefault="004D3322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Occupation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C3764" w:rsidRPr="00204FC1" w:rsidTr="00DE3D3A">
        <w:trPr>
          <w:trHeight w:val="720"/>
        </w:trPr>
        <w:tc>
          <w:tcPr>
            <w:tcW w:w="1271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Current </w:t>
            </w: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25" w:type="dxa"/>
          </w:tcPr>
          <w:p w:rsidR="000C3764" w:rsidRPr="00204FC1" w:rsidRDefault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95" w:type="dxa"/>
          </w:tcPr>
          <w:p w:rsidR="00204FC1" w:rsidRPr="00204FC1" w:rsidRDefault="00204FC1" w:rsidP="00204FC1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4F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Current Address</w:t>
            </w:r>
          </w:p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</w:tcPr>
          <w:p w:rsidR="000C3764" w:rsidRPr="00204FC1" w:rsidRDefault="000C3764" w:rsidP="000C37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0C3764" w:rsidRPr="00204FC1" w:rsidRDefault="000C3764" w:rsidP="000C3764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2E629D" w:rsidRDefault="00ED2EFD" w:rsidP="00ED2EFD">
      <w:pPr>
        <w:jc w:val="center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ED2EFD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Payment Terms &amp; Conditions</w:t>
      </w:r>
    </w:p>
    <w:p w:rsidR="004F2438" w:rsidRPr="004F2438" w:rsidRDefault="004F2438" w:rsidP="004F24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438">
        <w:rPr>
          <w:rFonts w:ascii="Times New Roman" w:hAnsi="Times New Roman" w:cs="Times New Roman"/>
          <w:color w:val="000000" w:themeColor="text1"/>
          <w:sz w:val="24"/>
          <w:szCs w:val="24"/>
        </w:rPr>
        <w:t>The terms below are aimed at facilitating a seamless bu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siness relationship between the</w:t>
      </w:r>
      <w:r w:rsidRPr="004F2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company and its customers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25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goal is to ensure that you own land at </w:t>
      </w:r>
      <w:r w:rsidR="00926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most affordable rates and most convenient payment plan that mutual benefits us all. </w:t>
      </w:r>
    </w:p>
    <w:p w:rsidR="00ED2EFD" w:rsidRDefault="004F2438" w:rsidP="009954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995434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Confirmation:</w:t>
      </w:r>
    </w:p>
    <w:p w:rsidR="00995434" w:rsidRDefault="00995434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434">
        <w:rPr>
          <w:rFonts w:ascii="Times New Roman" w:hAnsi="Times New Roman" w:cs="Times New Roman"/>
          <w:color w:val="000000" w:themeColor="text1"/>
          <w:sz w:val="24"/>
          <w:szCs w:val="24"/>
        </w:rPr>
        <w:t>As a company, a sale is regarded as sale only and only if the customer has effected payment (in cash or other agreed terms) to that effect. Such payment should be a minimum of 30% of the total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pricing of the plot(s) under consideration for purchase with the responsible agent. </w:t>
      </w:r>
    </w:p>
    <w:p w:rsidR="00B25CB0" w:rsidRDefault="00995434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However, Amity Realtors Ltd encourages customers to effect more than 30% confirmation payment or whole amount relating to the property purchase price</w:t>
      </w:r>
      <w:r w:rsidR="00B25C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5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event that one is capable to do so. </w:t>
      </w:r>
    </w:p>
    <w:p w:rsidR="00926F6F" w:rsidRDefault="006A0318" w:rsidP="00926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Installment schedule:</w:t>
      </w:r>
    </w:p>
    <w:p w:rsidR="00926F6F" w:rsidRDefault="00926F6F" w:rsidP="00926F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event that </w:t>
      </w:r>
      <w:r w:rsidR="007976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entire purchase price for a plot (s) is not paid </w:t>
      </w:r>
      <w:r w:rsidR="00EC10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 on confirmation, the company allows the customer a </w:t>
      </w:r>
      <w:r w:rsidR="00B37C10">
        <w:rPr>
          <w:rFonts w:ascii="Times New Roman" w:hAnsi="Times New Roman" w:cs="Times New Roman"/>
          <w:color w:val="000000" w:themeColor="text1"/>
          <w:sz w:val="24"/>
          <w:szCs w:val="24"/>
        </w:rPr>
        <w:t>period of……………</w:t>
      </w:r>
      <w:r w:rsidR="00EC1016">
        <w:rPr>
          <w:rFonts w:ascii="Times New Roman" w:hAnsi="Times New Roman" w:cs="Times New Roman"/>
          <w:color w:val="000000" w:themeColor="text1"/>
          <w:sz w:val="24"/>
          <w:szCs w:val="24"/>
        </w:rPr>
        <w:t>days</w:t>
      </w:r>
      <w:r w:rsidR="00B37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1016">
        <w:rPr>
          <w:rFonts w:ascii="Times New Roman" w:hAnsi="Times New Roman" w:cs="Times New Roman"/>
          <w:color w:val="000000" w:themeColor="text1"/>
          <w:sz w:val="24"/>
          <w:szCs w:val="24"/>
        </w:rPr>
        <w:t>to pay up the balance due. Such period c</w:t>
      </w:r>
      <w:r w:rsidR="008F3F3A">
        <w:rPr>
          <w:rFonts w:ascii="Times New Roman" w:hAnsi="Times New Roman" w:cs="Times New Roman"/>
          <w:color w:val="000000" w:themeColor="text1"/>
          <w:sz w:val="24"/>
          <w:szCs w:val="24"/>
        </w:rPr>
        <w:t>ommences on the purchase date of …………………… and ends on ……………….</w:t>
      </w:r>
    </w:p>
    <w:p w:rsidR="008F3F3A" w:rsidRDefault="008F3F3A" w:rsidP="00926F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client agrees to respect such terms as basis for a convenient payment plan that allows for a good customer relationship and business continuity. </w:t>
      </w:r>
    </w:p>
    <w:p w:rsidR="00633369" w:rsidRPr="00B37C10" w:rsidRDefault="00633369" w:rsidP="0063336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7C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Payment Schedule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633369" w:rsidRPr="00B37C10" w:rsidTr="00633369">
        <w:trPr>
          <w:trHeight w:val="435"/>
        </w:trPr>
        <w:tc>
          <w:tcPr>
            <w:tcW w:w="3130" w:type="dxa"/>
          </w:tcPr>
          <w:p w:rsidR="00633369" w:rsidRPr="00B37C10" w:rsidRDefault="00633369" w:rsidP="006333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7C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131" w:type="dxa"/>
          </w:tcPr>
          <w:p w:rsidR="00633369" w:rsidRPr="00B37C10" w:rsidRDefault="00633369" w:rsidP="006333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7C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Amount to be paid</w:t>
            </w:r>
          </w:p>
        </w:tc>
        <w:tc>
          <w:tcPr>
            <w:tcW w:w="3131" w:type="dxa"/>
          </w:tcPr>
          <w:p w:rsidR="00633369" w:rsidRPr="00B37C10" w:rsidRDefault="00633369" w:rsidP="006333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7C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Balance</w:t>
            </w:r>
          </w:p>
        </w:tc>
      </w:tr>
      <w:tr w:rsidR="00633369" w:rsidTr="00633369">
        <w:trPr>
          <w:trHeight w:val="435"/>
        </w:trPr>
        <w:tc>
          <w:tcPr>
            <w:tcW w:w="3130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3369" w:rsidTr="00633369">
        <w:trPr>
          <w:trHeight w:val="435"/>
        </w:trPr>
        <w:tc>
          <w:tcPr>
            <w:tcW w:w="3130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3369" w:rsidTr="00633369">
        <w:trPr>
          <w:trHeight w:val="435"/>
        </w:trPr>
        <w:tc>
          <w:tcPr>
            <w:tcW w:w="3130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3369" w:rsidTr="00633369">
        <w:trPr>
          <w:trHeight w:val="435"/>
        </w:trPr>
        <w:tc>
          <w:tcPr>
            <w:tcW w:w="3130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3369" w:rsidTr="00633369">
        <w:trPr>
          <w:trHeight w:val="435"/>
        </w:trPr>
        <w:tc>
          <w:tcPr>
            <w:tcW w:w="3130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1" w:type="dxa"/>
          </w:tcPr>
          <w:p w:rsidR="00633369" w:rsidRDefault="00633369" w:rsidP="006333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3369" w:rsidRDefault="00633369" w:rsidP="00926F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2B3" w:rsidRDefault="006A0318" w:rsidP="00A202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Violation of payment terms:</w:t>
      </w:r>
    </w:p>
    <w:p w:rsidR="00A202B3" w:rsidRDefault="00A202B3" w:rsidP="00A202B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Adherence to the agreed installment payment schedule is key to the continuity of </w:t>
      </w:r>
      <w:r w:rsidRPr="00EC4C52">
        <w:rPr>
          <w:rFonts w:ascii="Times New Roman" w:hAnsi="Times New Roman" w:cs="Times New Roman"/>
          <w:b/>
          <w:color w:val="C00000"/>
          <w:sz w:val="24"/>
          <w:szCs w:val="24"/>
        </w:rPr>
        <w:t>Amity Realtors Ltd.</w:t>
      </w:r>
      <w:r w:rsidRPr="00A20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Failure to honor such terms may in the long-run result into financial distress to the company hence hampering its ability to service past, current and future customers. </w:t>
      </w:r>
    </w:p>
    <w:p w:rsidR="00633369" w:rsidRPr="00204FC1" w:rsidRDefault="00A202B3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event that such terms are not respected, even after several reminders about the same, </w:t>
      </w:r>
      <w:r w:rsidRPr="00EC4C52">
        <w:rPr>
          <w:rFonts w:ascii="Times New Roman" w:hAnsi="Times New Roman" w:cs="Times New Roman"/>
          <w:b/>
          <w:color w:val="C00000"/>
          <w:sz w:val="24"/>
          <w:szCs w:val="24"/>
        </w:rPr>
        <w:t>Amity Realtors Ltd</w:t>
      </w:r>
      <w:r w:rsidRPr="00EC4C5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reserves the right to </w:t>
      </w:r>
      <w:r w:rsidR="00EF045D">
        <w:rPr>
          <w:rFonts w:ascii="Times New Roman" w:hAnsi="Times New Roman" w:cs="Times New Roman"/>
          <w:color w:val="000000" w:themeColor="text1"/>
          <w:sz w:val="24"/>
          <w:szCs w:val="24"/>
        </w:rPr>
        <w:t>among others:</w:t>
      </w:r>
    </w:p>
    <w:p w:rsidR="00633369" w:rsidRPr="0016679C" w:rsidRDefault="00633369" w:rsidP="006333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79C">
        <w:rPr>
          <w:rFonts w:ascii="Times New Roman" w:hAnsi="Times New Roman" w:cs="Times New Roman"/>
          <w:color w:val="000000" w:themeColor="text1"/>
          <w:sz w:val="24"/>
          <w:szCs w:val="24"/>
        </w:rPr>
        <w:t>Consider reselling the land to any other interested party that can afford and respect the payment terms and conditions.</w:t>
      </w:r>
    </w:p>
    <w:p w:rsidR="00633369" w:rsidRDefault="00633369" w:rsidP="006333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Refund you the initial installment subjected to a 20% deduction as a debt recovery costs and other associated inconveniences to the business.</w:t>
      </w:r>
    </w:p>
    <w:p w:rsidR="00633369" w:rsidRDefault="00633369" w:rsidP="006333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Any other action deemed fit towards the recovery of amounts due.</w:t>
      </w:r>
    </w:p>
    <w:p w:rsidR="00633369" w:rsidRPr="0016679C" w:rsidRDefault="00633369" w:rsidP="006333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7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Failure </w:t>
      </w:r>
      <w:r w:rsidR="00B37C10" w:rsidRPr="0016679C">
        <w:rPr>
          <w:rFonts w:ascii="Times New Roman" w:hAnsi="Times New Roman" w:cs="Times New Roman"/>
          <w:color w:val="000000" w:themeColor="text1"/>
          <w:sz w:val="24"/>
          <w:szCs w:val="24"/>
        </w:rPr>
        <w:t>to pay all the money within agreed period of time, you will be s</w:t>
      </w:r>
      <w:r w:rsidR="0016679C">
        <w:rPr>
          <w:rFonts w:ascii="Times New Roman" w:hAnsi="Times New Roman" w:cs="Times New Roman"/>
          <w:color w:val="000000" w:themeColor="text1"/>
          <w:sz w:val="24"/>
          <w:szCs w:val="24"/>
        </w:rPr>
        <w:t>ubjected to a 5% monthly interest charge on outstanding balance.</w:t>
      </w:r>
    </w:p>
    <w:p w:rsidR="00633369" w:rsidRDefault="00633369" w:rsidP="0099543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3369" w:rsidRDefault="00633369" w:rsidP="0099543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3369" w:rsidRDefault="00633369" w:rsidP="0099543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95434" w:rsidRDefault="006A0318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03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Terms Agreed to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7C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Approved by: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A0318" w:rsidRDefault="006A0318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 Name: …………………………………..        Name:</w:t>
      </w:r>
      <w:r w:rsidR="004E43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A0318" w:rsidRDefault="006A0318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Signature: …………………………………………         Designation: Credit Manager</w:t>
      </w:r>
    </w:p>
    <w:p w:rsidR="006A0318" w:rsidRDefault="006A0318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(s): ……………………………………….         </w:t>
      </w:r>
      <w:r w:rsidR="00AE7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Company: </w:t>
      </w:r>
      <w:r w:rsidR="004E43B9">
        <w:rPr>
          <w:rFonts w:ascii="Times New Roman" w:hAnsi="Times New Roman" w:cs="Times New Roman"/>
          <w:color w:val="000000" w:themeColor="text1"/>
          <w:sz w:val="24"/>
          <w:szCs w:val="24"/>
        </w:rPr>
        <w:t>Amity Realtors Ltd</w:t>
      </w:r>
    </w:p>
    <w:p w:rsidR="006A0318" w:rsidRPr="00995434" w:rsidRDefault="006A0318" w:rsidP="009954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2438" w:rsidRPr="00B37C10" w:rsidRDefault="00B37C10" w:rsidP="004F24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C10">
        <w:rPr>
          <w:rFonts w:ascii="Times New Roman" w:hAnsi="Times New Roman" w:cs="Times New Roman"/>
          <w:b/>
          <w:sz w:val="24"/>
          <w:szCs w:val="24"/>
        </w:rPr>
        <w:t>Authorized by:</w:t>
      </w:r>
    </w:p>
    <w:p w:rsidR="00B37C10" w:rsidRDefault="00B37C10" w:rsidP="004F24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166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……………………………………………..</w:t>
      </w:r>
    </w:p>
    <w:p w:rsidR="00B37C10" w:rsidRDefault="0016679C" w:rsidP="004F24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Signature; </w:t>
      </w:r>
      <w:r w:rsidR="00B37C10">
        <w:rPr>
          <w:rFonts w:ascii="Times New Roman" w:hAnsi="Times New Roman" w:cs="Times New Roman"/>
          <w:sz w:val="24"/>
          <w:szCs w:val="24"/>
        </w:rPr>
        <w:t>………………………………………….</w:t>
      </w:r>
    </w:p>
    <w:p w:rsidR="00B37C10" w:rsidRDefault="00B37C10" w:rsidP="004F24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(s): ……………………………………….         </w:t>
      </w:r>
    </w:p>
    <w:p w:rsidR="00B37C10" w:rsidRPr="00B37C10" w:rsidRDefault="00B37C10" w:rsidP="004F24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C10">
        <w:rPr>
          <w:rFonts w:ascii="Times New Roman" w:hAnsi="Times New Roman" w:cs="Times New Roman"/>
          <w:b/>
          <w:sz w:val="24"/>
          <w:szCs w:val="24"/>
        </w:rPr>
        <w:t xml:space="preserve">Director Administration and </w:t>
      </w:r>
      <w:r w:rsidRPr="0016679C">
        <w:rPr>
          <w:rFonts w:ascii="Times New Roman" w:hAnsi="Times New Roman" w:cs="Times New Roman"/>
          <w:b/>
          <w:sz w:val="24"/>
          <w:szCs w:val="24"/>
        </w:rPr>
        <w:t>Finance</w:t>
      </w:r>
    </w:p>
    <w:sectPr w:rsidR="00B37C10" w:rsidRPr="00B37C10" w:rsidSect="00AE7E82">
      <w:footerReference w:type="default" r:id="rId8"/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D23" w:rsidRDefault="00D70D23" w:rsidP="00C42A7B">
      <w:pPr>
        <w:spacing w:after="0" w:line="240" w:lineRule="auto"/>
      </w:pPr>
      <w:r>
        <w:separator/>
      </w:r>
    </w:p>
  </w:endnote>
  <w:endnote w:type="continuationSeparator" w:id="0">
    <w:p w:rsidR="00D70D23" w:rsidRDefault="00D70D23" w:rsidP="00C4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983584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2A7B" w:rsidRPr="00C42A7B" w:rsidRDefault="00C42A7B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C42A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42A7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42A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3322" w:rsidRPr="004D332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C42A7B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C42A7B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Amity Realtors Ltd – Payment Terms &amp; Conditions </w:t>
        </w:r>
      </w:p>
    </w:sdtContent>
  </w:sdt>
  <w:p w:rsidR="00C42A7B" w:rsidRPr="00C42A7B" w:rsidRDefault="00C42A7B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D23" w:rsidRDefault="00D70D23" w:rsidP="00C42A7B">
      <w:pPr>
        <w:spacing w:after="0" w:line="240" w:lineRule="auto"/>
      </w:pPr>
      <w:r>
        <w:separator/>
      </w:r>
    </w:p>
  </w:footnote>
  <w:footnote w:type="continuationSeparator" w:id="0">
    <w:p w:rsidR="00D70D23" w:rsidRDefault="00D70D23" w:rsidP="00C4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A89"/>
    <w:multiLevelType w:val="hybridMultilevel"/>
    <w:tmpl w:val="D8420A92"/>
    <w:lvl w:ilvl="0" w:tplc="B2C0E5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2667F"/>
    <w:multiLevelType w:val="hybridMultilevel"/>
    <w:tmpl w:val="7046BBD6"/>
    <w:lvl w:ilvl="0" w:tplc="93AE1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D4653"/>
    <w:multiLevelType w:val="hybridMultilevel"/>
    <w:tmpl w:val="5DE22ADA"/>
    <w:lvl w:ilvl="0" w:tplc="EA485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86702"/>
    <w:multiLevelType w:val="hybridMultilevel"/>
    <w:tmpl w:val="5726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349D2"/>
    <w:multiLevelType w:val="hybridMultilevel"/>
    <w:tmpl w:val="B852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NrM0NTQxNjIwMTZU0lEKTi0uzszPAykwrAUAp0qMNCwAAAA="/>
  </w:docVars>
  <w:rsids>
    <w:rsidRoot w:val="001E31DE"/>
    <w:rsid w:val="0003468A"/>
    <w:rsid w:val="000C3764"/>
    <w:rsid w:val="0016679C"/>
    <w:rsid w:val="001E31DE"/>
    <w:rsid w:val="00204FC1"/>
    <w:rsid w:val="00262BF1"/>
    <w:rsid w:val="002A169D"/>
    <w:rsid w:val="002E629D"/>
    <w:rsid w:val="004D3322"/>
    <w:rsid w:val="004E43B9"/>
    <w:rsid w:val="004F2438"/>
    <w:rsid w:val="005D6FC0"/>
    <w:rsid w:val="00633369"/>
    <w:rsid w:val="006A0318"/>
    <w:rsid w:val="007976C0"/>
    <w:rsid w:val="008F3F3A"/>
    <w:rsid w:val="00926F6F"/>
    <w:rsid w:val="00995434"/>
    <w:rsid w:val="009B1681"/>
    <w:rsid w:val="009D5E77"/>
    <w:rsid w:val="00A202B3"/>
    <w:rsid w:val="00AE7E82"/>
    <w:rsid w:val="00B25CB0"/>
    <w:rsid w:val="00B37C10"/>
    <w:rsid w:val="00C42A7B"/>
    <w:rsid w:val="00D70D23"/>
    <w:rsid w:val="00DE3D3A"/>
    <w:rsid w:val="00EC1016"/>
    <w:rsid w:val="00EC4C52"/>
    <w:rsid w:val="00ED2EFD"/>
    <w:rsid w:val="00E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AD261-8053-41B3-8FE5-27E251F8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7B"/>
  </w:style>
  <w:style w:type="paragraph" w:styleId="Footer">
    <w:name w:val="footer"/>
    <w:basedOn w:val="Normal"/>
    <w:link w:val="FooterChar"/>
    <w:uiPriority w:val="99"/>
    <w:unhideWhenUsed/>
    <w:rsid w:val="00C4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7B"/>
  </w:style>
  <w:style w:type="table" w:styleId="TableGrid">
    <w:name w:val="Table Grid"/>
    <w:basedOn w:val="TableNormal"/>
    <w:uiPriority w:val="39"/>
    <w:rsid w:val="00633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3D5D-6A30-4081-9516-303CBC42E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PERSONAL</cp:lastModifiedBy>
  <cp:revision>3</cp:revision>
  <dcterms:created xsi:type="dcterms:W3CDTF">2022-08-08T11:58:00Z</dcterms:created>
  <dcterms:modified xsi:type="dcterms:W3CDTF">2022-08-08T11:59:00Z</dcterms:modified>
</cp:coreProperties>
</file>