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pStyle w:val="Heading2"/>
      </w:pPr>
      <w:r>
        <w:t>Introducción</w:t>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jc w:val="center"/>
      </w:pPr>
      <w:r>
        <w:rPr>
          <w:i/>
          <w:sz w:val="18"/>
        </w:rPr>
        <w:t>Catalogo de productos de la tienda online</w:t>
      </w:r>
    </w:p>
    <w:p>
      <w:pPr>
        <w:jc w:val="center"/>
      </w:pPr>
      <w:r>
        <w:rPr>
          <w:i/>
          <w:sz w:val="18"/>
        </w:rPr>
        <w:t>Ficha de producto con detalle</w:t>
      </w:r>
    </w:p>
    <w:p>
      <w:pPr>
        <w:jc w:val="center"/>
      </w:pPr>
      <w:r>
        <w:rPr>
          <w:i/>
          <w:sz w:val="18"/>
        </w:rPr>
        <w:t>Carrito de compra con productos seleccionados</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