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Espectaculos-Dani.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Espectaculos-Dani.png"/>
                    <pic:cNvPicPr/>
                  </pic:nvPicPr>
                  <pic:blipFill>
                    <a:blip r:embed="rId12"/>
                    <a:stretch>
                      <a:fillRect/>
                    </a:stretch>
                  </pic:blipFill>
                  <pic:spPr>
                    <a:xfrm>
                      <a:off x="0" y="0"/>
                      <a:ext cx="5486400" cy="3857625"/>
                    </a:xfrm>
                    <a:prstGeom prst="rect"/>
                  </pic:spPr>
                </pic:pic>
              </a:graphicData>
            </a:graphic>
          </wp:inline>
        </w:drawing>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respeta </w:t>
      </w:r>
      <w:r>
        <w:rPr>
          <w:rFonts w:ascii="Consolas" w:hAnsi="Consolas"/>
          <w:color w:val="C7254E"/>
          <w:sz w:val="18"/>
        </w:rPr>
        <w:t>prefers-reduced-motion</w:t>
      </w:r>
      <w:r>
        <w:t xml:space="preserve"> para usuarios que prefieren movimiento reducido.</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Espectaculos-Dani__dashboard.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Dashboard con sidebar y calendario</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Espectaculos-Dani__hinchables.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Catálogo de servicios — Hinchables con precios</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