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1-Generacion de imagenes con IA.png"/>
                    <pic:cNvPicPr/>
                  </pic:nvPicPr>
                  <pic:blipFill>
                    <a:blip r:embed="rId10"/>
                    <a:stretch>
                      <a:fillRect/>
                    </a:stretch>
                  </pic:blipFill>
                  <pic:spPr>
                    <a:xfrm>
                      <a:off x="0" y="0"/>
                      <a:ext cx="5486400" cy="3857625"/>
                    </a:xfrm>
                    <a:prstGeom prst="rect"/>
                  </pic:spPr>
                </pic:pic>
              </a:graphicData>
            </a:graphic>
          </wp:inline>
        </w:drawing>
      </w:r>
    </w:p>
    <w:p>
      <w:r>
        <w:t xml:space="preserve">Este proyecto explora la </w:t>
      </w:r>
      <w:r>
        <w:rPr>
          <w:b/>
        </w:rPr>
        <w:t>generación de imágenes con inteligencia artificial</w:t>
      </w:r>
      <w:r>
        <w:t xml:space="preserve"> utilizando el modelo </w:t>
      </w:r>
      <w:r>
        <w:rPr>
          <w:b/>
        </w:rPr>
        <w:t>Stable Diffusion</w:t>
      </w:r>
      <w:r>
        <w:t xml:space="preserve"> y scripts en </w:t>
      </w:r>
      <w:r>
        <w:rPr>
          <w:b/>
        </w:rPr>
        <w:t>Python</w:t>
      </w:r>
      <w:r>
        <w:t xml:space="preserve">. El trabajo progresa desde la instalación básica del entorno hasta un pipeline automatizado completo que lee un archivo XML de producto, genera prompts inteligentes con </w:t>
      </w:r>
      <w:r>
        <w:rPr>
          <w:b/>
        </w:rPr>
        <w:t>Ollama (LLaMA 3)</w:t>
      </w:r>
      <w:r>
        <w:t xml:space="preserve"> y produce imágenes de marketing SaaS con Stable Diffusion.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r>
        <w:t>Este archivo es la base de todo el proyecto: sin el modelo instalado, los scripts posteriores no pueden funcionar. AUTOMATIC1111 proporciona una interfaz gráfica web para generar imágenes.</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r>
        <w:t>Se instala PyTorch con soporte CUDA 12.1 para aprovechar la GPU en la generación de imágenes, lo que reduce el tiempo de generación drásticamente.</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r>
        <w:t xml:space="preserve">El flujo es: </w:t>
      </w:r>
      <w:r>
        <w:rPr>
          <w:b/>
        </w:rPr>
        <w:t>XML → contexto → Ollama genera prompts → Stable Diffusion genera imágenes → XML actualizado con rutas locales</w:t>
      </w:r>
      <w: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r>
        <w:t>Si Ollama devuelve JSON mal formado, el sistema reintenta automáticamente con temperatura reducida y una instrucción más estricta (</w:t>
      </w:r>
      <w:r>
        <w:rPr>
          <w:rFonts w:ascii="Consolas" w:hAnsi="Consolas"/>
          <w:color w:val="C7254E"/>
          <w:sz w:val="18"/>
        </w:rPr>
        <w:t>DEVUELVE SOLO JSON</w:t>
      </w:r>
      <w: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r>
        <w:t xml:space="preserve">El XML es el input del pipeline automatizado: cada </w:t>
      </w:r>
      <w:r>
        <w:rPr>
          <w:rFonts w:ascii="Consolas" w:hAnsi="Consolas"/>
          <w:color w:val="C7254E"/>
          <w:sz w:val="18"/>
        </w:rPr>
        <w:t>&lt;image&gt;</w:t>
      </w:r>
      <w:r>
        <w:t xml:space="preserve"> se procesa para generar la imagen correspondiente con IA.</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1-Generacion de imagenes con IA.png"/>
                    <pic:cNvPicPr/>
                  </pic:nvPicPr>
                  <pic:blipFill>
                    <a:blip r:embed="rId10"/>
                    <a:stretch>
                      <a:fillRect/>
                    </a:stretch>
                  </pic:blipFill>
                  <pic:spPr>
                    <a:xfrm>
                      <a:off x="0" y="0"/>
                      <a:ext cx="5486400" cy="3857625"/>
                    </a:xfrm>
                    <a:prstGeom prst="rect"/>
                  </pic:spPr>
                </pic:pic>
              </a:graphicData>
            </a:graphic>
          </wp:inline>
        </w:drawing>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