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1834C" w14:textId="77777777" w:rsidR="00EB67B0" w:rsidRDefault="00000000">
      <w:pPr>
        <w:spacing w:after="480"/>
      </w:pPr>
      <w:r>
        <w:rPr>
          <w:b/>
          <w:color w:val="1F4E79"/>
          <w:sz w:val="44"/>
        </w:rPr>
        <w:t>Data Collection and Preprocessing Phase Report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EB67B0" w14:paraId="6A5E82F2" w14:textId="77777777">
        <w:trPr>
          <w:jc w:val="center"/>
        </w:trPr>
        <w:tc>
          <w:tcPr>
            <w:tcW w:w="4680" w:type="dxa"/>
            <w:shd w:val="clear" w:color="auto" w:fill="F2F4F7"/>
            <w:tcMar>
              <w:top w:w="120" w:type="dxa"/>
              <w:left w:w="150" w:type="dxa"/>
              <w:bottom w:w="120" w:type="dxa"/>
              <w:right w:w="150" w:type="dxa"/>
            </w:tcMar>
          </w:tcPr>
          <w:p w14:paraId="1018B5D0" w14:textId="77777777" w:rsidR="00EB67B0" w:rsidRDefault="00000000">
            <w:r>
              <w:rPr>
                <w:b/>
                <w:color w:val="2C3E50"/>
                <w:sz w:val="20"/>
              </w:rPr>
              <w:t>Team ID</w:t>
            </w:r>
          </w:p>
        </w:tc>
        <w:tc>
          <w:tcPr>
            <w:tcW w:w="4680" w:type="dxa"/>
            <w:tcMar>
              <w:top w:w="120" w:type="dxa"/>
              <w:left w:w="150" w:type="dxa"/>
              <w:bottom w:w="120" w:type="dxa"/>
              <w:right w:w="150" w:type="dxa"/>
            </w:tcMar>
          </w:tcPr>
          <w:p w14:paraId="1F03A85C" w14:textId="3413FEDD" w:rsidR="00EB67B0" w:rsidRDefault="0088678C">
            <w:r>
              <w:t>MCA</w:t>
            </w:r>
          </w:p>
        </w:tc>
      </w:tr>
      <w:tr w:rsidR="00EB67B0" w14:paraId="3DAB5ED2" w14:textId="77777777">
        <w:trPr>
          <w:jc w:val="center"/>
        </w:trPr>
        <w:tc>
          <w:tcPr>
            <w:tcW w:w="4680" w:type="dxa"/>
            <w:shd w:val="clear" w:color="auto" w:fill="F2F4F7"/>
            <w:tcMar>
              <w:top w:w="120" w:type="dxa"/>
              <w:left w:w="150" w:type="dxa"/>
              <w:bottom w:w="120" w:type="dxa"/>
              <w:right w:w="150" w:type="dxa"/>
            </w:tcMar>
          </w:tcPr>
          <w:p w14:paraId="46D28097" w14:textId="77777777" w:rsidR="00EB67B0" w:rsidRDefault="00000000">
            <w:r>
              <w:rPr>
                <w:b/>
                <w:color w:val="2C3E50"/>
                <w:sz w:val="20"/>
              </w:rPr>
              <w:t>Project Title</w:t>
            </w:r>
          </w:p>
        </w:tc>
        <w:tc>
          <w:tcPr>
            <w:tcW w:w="4680" w:type="dxa"/>
            <w:tcMar>
              <w:top w:w="120" w:type="dxa"/>
              <w:left w:w="150" w:type="dxa"/>
              <w:bottom w:w="120" w:type="dxa"/>
              <w:right w:w="150" w:type="dxa"/>
            </w:tcMar>
          </w:tcPr>
          <w:p w14:paraId="149BF24E" w14:textId="6DCCDA1B" w:rsidR="00EB67B0" w:rsidRDefault="00000000">
            <w:r>
              <w:rPr>
                <w:sz w:val="20"/>
              </w:rPr>
              <w:t xml:space="preserve">Smartphone Usage </w:t>
            </w:r>
            <w:r w:rsidR="0088678C">
              <w:rPr>
                <w:sz w:val="20"/>
              </w:rPr>
              <w:t>Digital Addiction &amp;Well-Being</w:t>
            </w:r>
            <w:r>
              <w:rPr>
                <w:sz w:val="20"/>
              </w:rPr>
              <w:t xml:space="preserve"> Analytics </w:t>
            </w:r>
          </w:p>
        </w:tc>
      </w:tr>
      <w:tr w:rsidR="00EB67B0" w14:paraId="2E6B5EB1" w14:textId="77777777">
        <w:trPr>
          <w:jc w:val="center"/>
        </w:trPr>
        <w:tc>
          <w:tcPr>
            <w:tcW w:w="4680" w:type="dxa"/>
            <w:shd w:val="clear" w:color="auto" w:fill="F2F4F7"/>
            <w:tcMar>
              <w:top w:w="120" w:type="dxa"/>
              <w:left w:w="150" w:type="dxa"/>
              <w:bottom w:w="120" w:type="dxa"/>
              <w:right w:w="150" w:type="dxa"/>
            </w:tcMar>
          </w:tcPr>
          <w:p w14:paraId="726178E0" w14:textId="77777777" w:rsidR="00EB67B0" w:rsidRDefault="00000000">
            <w:r>
              <w:rPr>
                <w:b/>
                <w:color w:val="2C3E50"/>
                <w:sz w:val="20"/>
              </w:rPr>
              <w:t>Maximum Marks</w:t>
            </w:r>
          </w:p>
        </w:tc>
        <w:tc>
          <w:tcPr>
            <w:tcW w:w="4680" w:type="dxa"/>
            <w:tcMar>
              <w:top w:w="120" w:type="dxa"/>
              <w:left w:w="150" w:type="dxa"/>
              <w:bottom w:w="120" w:type="dxa"/>
              <w:right w:w="150" w:type="dxa"/>
            </w:tcMar>
          </w:tcPr>
          <w:p w14:paraId="20671A5E" w14:textId="77777777" w:rsidR="00EB67B0" w:rsidRDefault="00000000">
            <w:r>
              <w:rPr>
                <w:sz w:val="20"/>
              </w:rPr>
              <w:t>10 Marks</w:t>
            </w:r>
          </w:p>
        </w:tc>
      </w:tr>
    </w:tbl>
    <w:p w14:paraId="681C7E45" w14:textId="77777777" w:rsidR="00EB67B0" w:rsidRDefault="00EB67B0">
      <w:pPr>
        <w:spacing w:after="240"/>
      </w:pPr>
    </w:p>
    <w:p w14:paraId="28251255" w14:textId="77777777" w:rsidR="00EB67B0" w:rsidRDefault="00000000">
      <w:pPr>
        <w:spacing w:after="120"/>
      </w:pPr>
      <w:r>
        <w:rPr>
          <w:b/>
          <w:color w:val="1F4E79"/>
          <w:sz w:val="28"/>
        </w:rPr>
        <w:t>Data Exploration and Preprocessing Documentation</w:t>
      </w:r>
    </w:p>
    <w:p w14:paraId="313D049F" w14:textId="77777777" w:rsidR="00EB67B0" w:rsidRDefault="00000000">
      <w:pPr>
        <w:spacing w:after="360"/>
      </w:pPr>
      <w:r>
        <w:t>This technical report outlines the extraction, processing, transformation, and structural modeling of the smartphone application activity dataset. By parsing structural layers within Power BI architectures, this document details how raw data is handled, missing records resolved, fields structurally altered, and relationships engineered to support robust analytics around digital health and daily screen consumption.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EB67B0" w14:paraId="68CA918B" w14:textId="77777777">
        <w:trPr>
          <w:jc w:val="center"/>
        </w:trPr>
        <w:tc>
          <w:tcPr>
            <w:tcW w:w="3120" w:type="dxa"/>
            <w:shd w:val="clear" w:color="auto" w:fill="1F4E79"/>
            <w:tcMar>
              <w:top w:w="140" w:type="dxa"/>
              <w:left w:w="150" w:type="dxa"/>
              <w:bottom w:w="140" w:type="dxa"/>
              <w:right w:w="150" w:type="dxa"/>
            </w:tcMar>
          </w:tcPr>
          <w:p w14:paraId="0CE71504" w14:textId="77777777" w:rsidR="00EB67B0" w:rsidRDefault="00000000">
            <w:r>
              <w:rPr>
                <w:b/>
                <w:color w:val="FFFFFF"/>
                <w:sz w:val="20"/>
              </w:rPr>
              <w:t>Section Template Component</w:t>
            </w:r>
          </w:p>
        </w:tc>
        <w:tc>
          <w:tcPr>
            <w:tcW w:w="3120" w:type="dxa"/>
            <w:shd w:val="clear" w:color="auto" w:fill="1F4E79"/>
            <w:tcMar>
              <w:top w:w="140" w:type="dxa"/>
              <w:left w:w="150" w:type="dxa"/>
              <w:bottom w:w="140" w:type="dxa"/>
              <w:right w:w="150" w:type="dxa"/>
            </w:tcMar>
          </w:tcPr>
          <w:p w14:paraId="181DF859" w14:textId="77777777" w:rsidR="00EB67B0" w:rsidRDefault="00000000">
            <w:r>
              <w:rPr>
                <w:b/>
                <w:color w:val="FFFFFF"/>
                <w:sz w:val="20"/>
              </w:rPr>
              <w:t>Implementation Architecture Description</w:t>
            </w:r>
          </w:p>
        </w:tc>
        <w:tc>
          <w:tcPr>
            <w:tcW w:w="3120" w:type="dxa"/>
            <w:shd w:val="clear" w:color="auto" w:fill="1F4E79"/>
            <w:tcMar>
              <w:top w:w="140" w:type="dxa"/>
              <w:left w:w="150" w:type="dxa"/>
              <w:bottom w:w="140" w:type="dxa"/>
              <w:right w:w="150" w:type="dxa"/>
            </w:tcMar>
          </w:tcPr>
          <w:p w14:paraId="50CD2328" w14:textId="77777777" w:rsidR="00EB67B0" w:rsidRDefault="00000000">
            <w:r>
              <w:rPr>
                <w:b/>
                <w:color w:val="FFFFFF"/>
                <w:sz w:val="20"/>
              </w:rPr>
              <w:t>Power BI Technical Specifications &amp; Rules</w:t>
            </w:r>
          </w:p>
        </w:tc>
      </w:tr>
      <w:tr w:rsidR="00EB67B0" w14:paraId="70FAFA08" w14:textId="77777777">
        <w:trPr>
          <w:jc w:val="center"/>
        </w:trPr>
        <w:tc>
          <w:tcPr>
            <w:tcW w:w="3120" w:type="dxa"/>
            <w:shd w:val="clear" w:color="auto" w:fill="F8F9FA"/>
            <w:tcMar>
              <w:top w:w="120" w:type="dxa"/>
              <w:left w:w="150" w:type="dxa"/>
              <w:bottom w:w="120" w:type="dxa"/>
              <w:right w:w="150" w:type="dxa"/>
            </w:tcMar>
          </w:tcPr>
          <w:p w14:paraId="3E3E5D6F" w14:textId="77777777" w:rsidR="00EB67B0" w:rsidRDefault="00000000">
            <w:r>
              <w:rPr>
                <w:b/>
                <w:color w:val="2C3E50"/>
                <w:sz w:val="19"/>
              </w:rPr>
              <w:t>Data Overview</w:t>
            </w:r>
          </w:p>
        </w:tc>
        <w:tc>
          <w:tcPr>
            <w:tcW w:w="3120" w:type="dxa"/>
            <w:tcMar>
              <w:top w:w="120" w:type="dxa"/>
              <w:left w:w="150" w:type="dxa"/>
              <w:bottom w:w="120" w:type="dxa"/>
              <w:right w:w="150" w:type="dxa"/>
            </w:tcMar>
          </w:tcPr>
          <w:p w14:paraId="7993404A" w14:textId="77777777" w:rsidR="00EB67B0" w:rsidRDefault="00000000">
            <w:r>
              <w:rPr>
                <w:sz w:val="19"/>
              </w:rPr>
              <w:t>Comprehensive structural catalog detailing device logs, background application runtime records, battery draw, notification counts, and precise timestamps spanning unique user interactions.</w:t>
            </w:r>
          </w:p>
        </w:tc>
        <w:tc>
          <w:tcPr>
            <w:tcW w:w="3120" w:type="dxa"/>
            <w:tcMar>
              <w:top w:w="120" w:type="dxa"/>
              <w:left w:w="150" w:type="dxa"/>
              <w:bottom w:w="120" w:type="dxa"/>
              <w:right w:w="150" w:type="dxa"/>
            </w:tcMar>
          </w:tcPr>
          <w:p w14:paraId="21165657" w14:textId="77777777" w:rsidR="00EB67B0" w:rsidRDefault="00000000">
            <w:r>
              <w:rPr>
                <w:sz w:val="19"/>
              </w:rPr>
              <w:t>Sources structured through files like [Content_Types].xml, Report/definition/report.json, and internal data definitions ensuring full synchronization of underlying entity tables.</w:t>
            </w:r>
          </w:p>
        </w:tc>
      </w:tr>
      <w:tr w:rsidR="00EB67B0" w14:paraId="6094F6AD" w14:textId="77777777">
        <w:trPr>
          <w:jc w:val="center"/>
        </w:trPr>
        <w:tc>
          <w:tcPr>
            <w:tcW w:w="3120" w:type="dxa"/>
            <w:shd w:val="clear" w:color="auto" w:fill="F8F9FA"/>
            <w:tcMar>
              <w:top w:w="120" w:type="dxa"/>
              <w:left w:w="150" w:type="dxa"/>
              <w:bottom w:w="120" w:type="dxa"/>
              <w:right w:w="150" w:type="dxa"/>
            </w:tcMar>
          </w:tcPr>
          <w:p w14:paraId="6756E81C" w14:textId="77777777" w:rsidR="00EB67B0" w:rsidRDefault="00000000">
            <w:r>
              <w:rPr>
                <w:b/>
                <w:color w:val="2C3E50"/>
                <w:sz w:val="19"/>
              </w:rPr>
              <w:t>Data Cleaning</w:t>
            </w:r>
          </w:p>
        </w:tc>
        <w:tc>
          <w:tcPr>
            <w:tcW w:w="3120" w:type="dxa"/>
            <w:tcMar>
              <w:top w:w="120" w:type="dxa"/>
              <w:left w:w="150" w:type="dxa"/>
              <w:bottom w:w="120" w:type="dxa"/>
              <w:right w:w="150" w:type="dxa"/>
            </w:tcMar>
          </w:tcPr>
          <w:p w14:paraId="0C1366E5" w14:textId="77777777" w:rsidR="00EB67B0" w:rsidRDefault="00000000">
            <w:r>
              <w:rPr>
                <w:sz w:val="19"/>
              </w:rPr>
              <w:t>Isolation and treatment of truncated activity streams, missing session durations, and overlapping location coordinate tracks. Duplicate telemetry records generated by simultaneous background executions are actively dropped.</w:t>
            </w:r>
          </w:p>
        </w:tc>
        <w:tc>
          <w:tcPr>
            <w:tcW w:w="3120" w:type="dxa"/>
            <w:tcMar>
              <w:top w:w="120" w:type="dxa"/>
              <w:left w:w="150" w:type="dxa"/>
              <w:bottom w:w="120" w:type="dxa"/>
              <w:right w:w="150" w:type="dxa"/>
            </w:tcMar>
          </w:tcPr>
          <w:p w14:paraId="5F5F282C" w14:textId="77777777" w:rsidR="00EB67B0" w:rsidRDefault="00000000">
            <w:r>
              <w:rPr>
                <w:sz w:val="19"/>
              </w:rPr>
              <w:t>Null values across application categorization are dynamically backfilled via relational conditionals. Duplicate session keys are removed in Power Query to guarantee a single-truth tracking layer.</w:t>
            </w:r>
          </w:p>
        </w:tc>
      </w:tr>
      <w:tr w:rsidR="00EB67B0" w14:paraId="3FF4D376" w14:textId="77777777">
        <w:trPr>
          <w:jc w:val="center"/>
        </w:trPr>
        <w:tc>
          <w:tcPr>
            <w:tcW w:w="3120" w:type="dxa"/>
            <w:shd w:val="clear" w:color="auto" w:fill="F8F9FA"/>
            <w:tcMar>
              <w:top w:w="120" w:type="dxa"/>
              <w:left w:w="150" w:type="dxa"/>
              <w:bottom w:w="120" w:type="dxa"/>
              <w:right w:w="150" w:type="dxa"/>
            </w:tcMar>
          </w:tcPr>
          <w:p w14:paraId="4DC82AC1" w14:textId="77777777" w:rsidR="00EB67B0" w:rsidRDefault="00000000">
            <w:r>
              <w:rPr>
                <w:b/>
                <w:color w:val="2C3E50"/>
                <w:sz w:val="19"/>
              </w:rPr>
              <w:lastRenderedPageBreak/>
              <w:t>Data Transformation</w:t>
            </w:r>
          </w:p>
        </w:tc>
        <w:tc>
          <w:tcPr>
            <w:tcW w:w="3120" w:type="dxa"/>
            <w:tcMar>
              <w:top w:w="120" w:type="dxa"/>
              <w:left w:w="150" w:type="dxa"/>
              <w:bottom w:w="120" w:type="dxa"/>
              <w:right w:w="150" w:type="dxa"/>
            </w:tcMar>
          </w:tcPr>
          <w:p w14:paraId="131D1B23" w14:textId="77777777" w:rsidR="00EB67B0" w:rsidRDefault="00000000">
            <w:r>
              <w:rPr>
                <w:sz w:val="19"/>
              </w:rPr>
              <w:t>Advanced extract, transform, load (ETL) staging. Focuses on temporal segregation of evening vs morning usages, ranking applications into custom categories (Social Media, Productivity, Utilities, Gaming), and filtering out extreme out-of-bounds metrics.</w:t>
            </w:r>
          </w:p>
        </w:tc>
        <w:tc>
          <w:tcPr>
            <w:tcW w:w="3120" w:type="dxa"/>
            <w:tcMar>
              <w:top w:w="120" w:type="dxa"/>
              <w:left w:w="150" w:type="dxa"/>
              <w:bottom w:w="120" w:type="dxa"/>
              <w:right w:w="150" w:type="dxa"/>
            </w:tcMar>
          </w:tcPr>
          <w:p w14:paraId="5EA6CC34" w14:textId="77777777" w:rsidR="00EB67B0" w:rsidRDefault="00000000">
            <w:r>
              <w:rPr>
                <w:sz w:val="19"/>
              </w:rPr>
              <w:t>Power Query parameters utilized to filter inactive accounts. Created calculated conditional index columns to partition screen time buckets (Low, Moderate, High, Severe Digital Fatigue Risk).</w:t>
            </w:r>
          </w:p>
        </w:tc>
      </w:tr>
      <w:tr w:rsidR="00EB67B0" w14:paraId="46A3369D" w14:textId="77777777">
        <w:trPr>
          <w:jc w:val="center"/>
        </w:trPr>
        <w:tc>
          <w:tcPr>
            <w:tcW w:w="3120" w:type="dxa"/>
            <w:shd w:val="clear" w:color="auto" w:fill="F8F9FA"/>
            <w:tcMar>
              <w:top w:w="120" w:type="dxa"/>
              <w:left w:w="150" w:type="dxa"/>
              <w:bottom w:w="120" w:type="dxa"/>
              <w:right w:w="150" w:type="dxa"/>
            </w:tcMar>
          </w:tcPr>
          <w:p w14:paraId="2E613746" w14:textId="77777777" w:rsidR="00EB67B0" w:rsidRDefault="00000000">
            <w:r>
              <w:rPr>
                <w:b/>
                <w:color w:val="2C3E50"/>
                <w:sz w:val="19"/>
              </w:rPr>
              <w:t>Data Type Conversion</w:t>
            </w:r>
          </w:p>
        </w:tc>
        <w:tc>
          <w:tcPr>
            <w:tcW w:w="3120" w:type="dxa"/>
            <w:tcMar>
              <w:top w:w="120" w:type="dxa"/>
              <w:left w:w="150" w:type="dxa"/>
              <w:bottom w:w="120" w:type="dxa"/>
              <w:right w:w="150" w:type="dxa"/>
            </w:tcMar>
          </w:tcPr>
          <w:p w14:paraId="6292575D" w14:textId="77777777" w:rsidR="00EB67B0" w:rsidRDefault="00000000">
            <w:r>
              <w:rPr>
                <w:sz w:val="19"/>
              </w:rPr>
              <w:t>Strict operational alignment of telemetry values. Timestamps are shifted into unified local times, duration measures are standardized to numeric floats, and device categorical IDs are forced to precise alphanumeric codes.</w:t>
            </w:r>
          </w:p>
        </w:tc>
        <w:tc>
          <w:tcPr>
            <w:tcW w:w="3120" w:type="dxa"/>
            <w:tcMar>
              <w:top w:w="120" w:type="dxa"/>
              <w:left w:w="150" w:type="dxa"/>
              <w:bottom w:w="120" w:type="dxa"/>
              <w:right w:w="150" w:type="dxa"/>
            </w:tcMar>
          </w:tcPr>
          <w:p w14:paraId="232E69F2" w14:textId="77777777" w:rsidR="00EB67B0" w:rsidRDefault="00000000">
            <w:r>
              <w:rPr>
                <w:sz w:val="19"/>
              </w:rPr>
              <w:t>Enforces strict casting via Power Query M-code types: 'Activity_Date' to Date type, 'Screen_On_Seconds' to Int64, and coordinate columns to Decimal metrics for smooth visualization rendering.</w:t>
            </w:r>
          </w:p>
        </w:tc>
      </w:tr>
      <w:tr w:rsidR="00EB67B0" w14:paraId="1A540B5C" w14:textId="77777777">
        <w:trPr>
          <w:jc w:val="center"/>
        </w:trPr>
        <w:tc>
          <w:tcPr>
            <w:tcW w:w="3120" w:type="dxa"/>
            <w:shd w:val="clear" w:color="auto" w:fill="F8F9FA"/>
            <w:tcMar>
              <w:top w:w="120" w:type="dxa"/>
              <w:left w:w="150" w:type="dxa"/>
              <w:bottom w:w="120" w:type="dxa"/>
              <w:right w:w="150" w:type="dxa"/>
            </w:tcMar>
          </w:tcPr>
          <w:p w14:paraId="7E730CBC" w14:textId="77777777" w:rsidR="00EB67B0" w:rsidRDefault="00000000">
            <w:r>
              <w:rPr>
                <w:b/>
                <w:color w:val="2C3E50"/>
                <w:sz w:val="19"/>
              </w:rPr>
              <w:t>Column Splitting and Merging</w:t>
            </w:r>
          </w:p>
        </w:tc>
        <w:tc>
          <w:tcPr>
            <w:tcW w:w="3120" w:type="dxa"/>
            <w:tcMar>
              <w:top w:w="120" w:type="dxa"/>
              <w:left w:w="150" w:type="dxa"/>
              <w:bottom w:w="120" w:type="dxa"/>
              <w:right w:w="150" w:type="dxa"/>
            </w:tcMar>
          </w:tcPr>
          <w:p w14:paraId="1EBC7120" w14:textId="77777777" w:rsidR="00EB67B0" w:rsidRDefault="00000000">
            <w:r>
              <w:rPr>
                <w:sz w:val="19"/>
              </w:rPr>
              <w:t>Parsing compound system strings. Component operating system fields (e.g., OS Version and build) are isolated, while discrete geographical markers or timestamp boundaries are combined into localized composite keys.</w:t>
            </w:r>
          </w:p>
        </w:tc>
        <w:tc>
          <w:tcPr>
            <w:tcW w:w="3120" w:type="dxa"/>
            <w:tcMar>
              <w:top w:w="120" w:type="dxa"/>
              <w:left w:w="150" w:type="dxa"/>
              <w:bottom w:w="120" w:type="dxa"/>
              <w:right w:w="150" w:type="dxa"/>
            </w:tcMar>
          </w:tcPr>
          <w:p w14:paraId="3E4C9099" w14:textId="77777777" w:rsidR="00EB67B0" w:rsidRDefault="00000000">
            <w:r>
              <w:rPr>
                <w:sz w:val="19"/>
              </w:rPr>
              <w:t>Splitting of composite hardware strings using comma delimiters. Merging 'User_ID' and 'Device_ID' into an immutable unique surrogate compound tracking string ('User_Device_SK').</w:t>
            </w:r>
          </w:p>
        </w:tc>
      </w:tr>
      <w:tr w:rsidR="00EB67B0" w14:paraId="0CC06F77" w14:textId="77777777">
        <w:trPr>
          <w:jc w:val="center"/>
        </w:trPr>
        <w:tc>
          <w:tcPr>
            <w:tcW w:w="3120" w:type="dxa"/>
            <w:shd w:val="clear" w:color="auto" w:fill="F8F9FA"/>
            <w:tcMar>
              <w:top w:w="120" w:type="dxa"/>
              <w:left w:w="150" w:type="dxa"/>
              <w:bottom w:w="120" w:type="dxa"/>
              <w:right w:w="150" w:type="dxa"/>
            </w:tcMar>
          </w:tcPr>
          <w:p w14:paraId="254490BB" w14:textId="77777777" w:rsidR="00EB67B0" w:rsidRDefault="00000000">
            <w:r>
              <w:rPr>
                <w:b/>
                <w:color w:val="2C3E50"/>
                <w:sz w:val="19"/>
              </w:rPr>
              <w:t>Data Modeling</w:t>
            </w:r>
          </w:p>
        </w:tc>
        <w:tc>
          <w:tcPr>
            <w:tcW w:w="3120" w:type="dxa"/>
            <w:tcMar>
              <w:top w:w="120" w:type="dxa"/>
              <w:left w:w="150" w:type="dxa"/>
              <w:bottom w:w="120" w:type="dxa"/>
              <w:right w:w="150" w:type="dxa"/>
            </w:tcMar>
          </w:tcPr>
          <w:p w14:paraId="52711446" w14:textId="77777777" w:rsidR="00EB67B0" w:rsidRDefault="00000000">
            <w:r>
              <w:rPr>
                <w:sz w:val="19"/>
              </w:rPr>
              <w:t>Construction of a clean, optimized Analytical Schema. Establishes primary connections across dimensional tables (Users, Apps, Calendar Dim) and the dense centralized activity Fact table.</w:t>
            </w:r>
          </w:p>
        </w:tc>
        <w:tc>
          <w:tcPr>
            <w:tcW w:w="3120" w:type="dxa"/>
            <w:tcMar>
              <w:top w:w="120" w:type="dxa"/>
              <w:left w:w="150" w:type="dxa"/>
              <w:bottom w:w="120" w:type="dxa"/>
              <w:right w:w="150" w:type="dxa"/>
            </w:tcMar>
          </w:tcPr>
          <w:p w14:paraId="5723A010" w14:textId="77777777" w:rsidR="00EB67B0" w:rsidRDefault="00000000">
            <w:r>
              <w:rPr>
                <w:sz w:val="19"/>
              </w:rPr>
              <w:t>Engineered relationships utilizing formal file boundaries in 'Report/definition/pages' and visual definitions. DAX metrics implemented to compute rolling averages of usage, active notifications, and total screen unlocks.</w:t>
            </w:r>
          </w:p>
        </w:tc>
      </w:tr>
      <w:tr w:rsidR="00EB67B0" w14:paraId="56D019E5" w14:textId="77777777">
        <w:trPr>
          <w:jc w:val="center"/>
        </w:trPr>
        <w:tc>
          <w:tcPr>
            <w:tcW w:w="3120" w:type="dxa"/>
            <w:shd w:val="clear" w:color="auto" w:fill="F8F9FA"/>
            <w:tcMar>
              <w:top w:w="120" w:type="dxa"/>
              <w:left w:w="150" w:type="dxa"/>
              <w:bottom w:w="120" w:type="dxa"/>
              <w:right w:w="150" w:type="dxa"/>
            </w:tcMar>
          </w:tcPr>
          <w:p w14:paraId="4D80E00D" w14:textId="77777777" w:rsidR="00EB67B0" w:rsidRDefault="00000000">
            <w:r>
              <w:rPr>
                <w:b/>
                <w:color w:val="2C3E50"/>
                <w:sz w:val="19"/>
              </w:rPr>
              <w:t>Save Processed Data</w:t>
            </w:r>
          </w:p>
        </w:tc>
        <w:tc>
          <w:tcPr>
            <w:tcW w:w="3120" w:type="dxa"/>
            <w:tcMar>
              <w:top w:w="120" w:type="dxa"/>
              <w:left w:w="150" w:type="dxa"/>
              <w:bottom w:w="120" w:type="dxa"/>
              <w:right w:w="150" w:type="dxa"/>
            </w:tcMar>
          </w:tcPr>
          <w:p w14:paraId="642038EC" w14:textId="77777777" w:rsidR="00EB67B0" w:rsidRDefault="00000000">
            <w:r>
              <w:rPr>
                <w:sz w:val="19"/>
              </w:rPr>
              <w:t>Compilation and staging of structured entity models into high-performance analytical packages. Assures compression parameters remain optimal for instant dashboard interactions.</w:t>
            </w:r>
          </w:p>
        </w:tc>
        <w:tc>
          <w:tcPr>
            <w:tcW w:w="3120" w:type="dxa"/>
            <w:tcMar>
              <w:top w:w="120" w:type="dxa"/>
              <w:left w:w="150" w:type="dxa"/>
              <w:bottom w:w="120" w:type="dxa"/>
              <w:right w:w="150" w:type="dxa"/>
            </w:tcMar>
          </w:tcPr>
          <w:p w14:paraId="4334ACA5" w14:textId="77777777" w:rsidR="00EB67B0" w:rsidRDefault="00000000">
            <w:r>
              <w:rPr>
                <w:sz w:val="19"/>
              </w:rPr>
              <w:t>Serialization of cleaned relational layers directly inside the unified Power BI file format structure, utilizing Fluent2-CY26SU08 framework models for optimized cross-filtering.</w:t>
            </w:r>
          </w:p>
        </w:tc>
      </w:tr>
    </w:tbl>
    <w:p w14:paraId="087E4BDF" w14:textId="77777777" w:rsidR="00EB67B0" w:rsidRDefault="00EB67B0">
      <w:pPr>
        <w:spacing w:after="480"/>
      </w:pPr>
    </w:p>
    <w:sectPr w:rsidR="00EB67B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129495">
    <w:abstractNumId w:val="8"/>
  </w:num>
  <w:num w:numId="2" w16cid:durableId="171602909">
    <w:abstractNumId w:val="6"/>
  </w:num>
  <w:num w:numId="3" w16cid:durableId="1554584069">
    <w:abstractNumId w:val="5"/>
  </w:num>
  <w:num w:numId="4" w16cid:durableId="1976713704">
    <w:abstractNumId w:val="4"/>
  </w:num>
  <w:num w:numId="5" w16cid:durableId="1855076309">
    <w:abstractNumId w:val="7"/>
  </w:num>
  <w:num w:numId="6" w16cid:durableId="1208952103">
    <w:abstractNumId w:val="3"/>
  </w:num>
  <w:num w:numId="7" w16cid:durableId="1359820030">
    <w:abstractNumId w:val="2"/>
  </w:num>
  <w:num w:numId="8" w16cid:durableId="606080144">
    <w:abstractNumId w:val="1"/>
  </w:num>
  <w:num w:numId="9" w16cid:durableId="1440952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3131"/>
    <w:rsid w:val="00690978"/>
    <w:rsid w:val="00767F70"/>
    <w:rsid w:val="00776B55"/>
    <w:rsid w:val="0088678C"/>
    <w:rsid w:val="00AA1D8D"/>
    <w:rsid w:val="00B47730"/>
    <w:rsid w:val="00BD11FC"/>
    <w:rsid w:val="00CB0664"/>
    <w:rsid w:val="00EB67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C3BDE"/>
  <w14:defaultImageDpi w14:val="300"/>
  <w15:docId w15:val="{D5C34589-7DAC-431D-BE74-4CC0EEA6D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MCA LAB</cp:lastModifiedBy>
  <cp:revision>2</cp:revision>
  <dcterms:created xsi:type="dcterms:W3CDTF">2026-09-19T09:02:00Z</dcterms:created>
  <dcterms:modified xsi:type="dcterms:W3CDTF">2026-09-19T09:02:00Z</dcterms:modified>
  <cp:category/>
</cp:coreProperties>
</file>